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40" w:lineRule="exact"/>
        <w:rPr>
          <w:rFonts w:ascii="黑体" w:eastAsia="黑体"/>
          <w:b/>
          <w:bCs/>
          <w:color w:val="000000"/>
          <w:sz w:val="60"/>
          <w:szCs w:val="60"/>
        </w:rPr>
      </w:pPr>
      <w:r>
        <w:rPr>
          <w:rFonts w:ascii="黑体" w:eastAsia="黑体"/>
          <w:b/>
          <w:bCs/>
          <w:color w:val="000000"/>
          <w:sz w:val="60"/>
          <w:szCs w:val="60"/>
        </w:rPr>
        <w:t xml:space="preserve">                                       </w:t>
      </w:r>
      <w:r>
        <w:rPr>
          <w:rFonts w:hint="eastAsia" w:ascii="黑体" w:eastAsia="黑体"/>
          <w:b/>
          <w:bCs/>
          <w:color w:val="000000"/>
          <w:sz w:val="60"/>
          <w:szCs w:val="60"/>
        </w:rPr>
        <w:t xml:space="preserve">   </w:t>
      </w:r>
    </w:p>
    <w:p>
      <w:pPr>
        <w:spacing w:line="1540" w:lineRule="exact"/>
        <w:jc w:val="center"/>
        <w:rPr>
          <w:rFonts w:ascii="宋体" w:hAnsi="宋体"/>
          <w:b/>
          <w:bCs/>
          <w:sz w:val="44"/>
          <w:szCs w:val="44"/>
        </w:rPr>
      </w:pPr>
      <w:r>
        <w:rPr>
          <w:rFonts w:hint="eastAsia" w:ascii="宋体" w:hAnsi="宋体"/>
          <w:b/>
          <w:bCs/>
          <w:sz w:val="44"/>
          <w:szCs w:val="44"/>
        </w:rPr>
        <w:t>扬州市城建资产经营管理有限责任公司</w:t>
      </w:r>
    </w:p>
    <w:p>
      <w:pPr>
        <w:spacing w:line="1540" w:lineRule="exact"/>
        <w:jc w:val="center"/>
        <w:rPr>
          <w:rFonts w:ascii="宋体" w:hAnsi="宋体"/>
          <w:b/>
          <w:bCs/>
          <w:color w:val="000000"/>
          <w:sz w:val="60"/>
          <w:szCs w:val="60"/>
        </w:rPr>
      </w:pPr>
      <w:r>
        <w:rPr>
          <w:rFonts w:hint="eastAsia" w:ascii="宋体" w:hAnsi="宋体"/>
          <w:b/>
          <w:bCs/>
          <w:sz w:val="44"/>
          <w:szCs w:val="44"/>
        </w:rPr>
        <w:t>智能化设施维护保养维修</w:t>
      </w:r>
    </w:p>
    <w:p>
      <w:pPr>
        <w:jc w:val="center"/>
        <w:rPr>
          <w:rFonts w:ascii="宋体" w:hAnsi="宋体"/>
          <w:color w:val="000000"/>
          <w:sz w:val="32"/>
          <w:szCs w:val="32"/>
        </w:rPr>
      </w:pPr>
    </w:p>
    <w:p>
      <w:pPr>
        <w:jc w:val="center"/>
        <w:rPr>
          <w:rFonts w:ascii="宋体" w:hAnsi="宋体"/>
          <w:color w:val="000000"/>
          <w:sz w:val="32"/>
          <w:szCs w:val="32"/>
        </w:rPr>
      </w:pPr>
      <w:r>
        <w:rPr>
          <w:rFonts w:hint="eastAsia" w:ascii="宋体" w:hAnsi="宋体"/>
          <w:color w:val="000000"/>
          <w:sz w:val="32"/>
          <w:szCs w:val="32"/>
        </w:rPr>
        <w:t xml:space="preserve"> </w:t>
      </w:r>
    </w:p>
    <w:p>
      <w:pPr>
        <w:jc w:val="center"/>
        <w:rPr>
          <w:rFonts w:ascii="宋体" w:hAnsi="宋体"/>
          <w:color w:val="000000"/>
          <w:sz w:val="32"/>
          <w:szCs w:val="32"/>
        </w:rPr>
      </w:pPr>
      <w:r>
        <w:rPr>
          <w:rFonts w:hint="eastAsia" w:ascii="宋体" w:hAnsi="宋体"/>
          <w:color w:val="000000"/>
          <w:sz w:val="32"/>
          <w:szCs w:val="32"/>
        </w:rPr>
        <w:t xml:space="preserve"> </w:t>
      </w:r>
    </w:p>
    <w:p>
      <w:pPr>
        <w:jc w:val="center"/>
        <w:rPr>
          <w:rFonts w:ascii="宋体" w:hAnsi="宋体"/>
          <w:b/>
          <w:bCs/>
          <w:color w:val="000000"/>
          <w:sz w:val="72"/>
          <w:szCs w:val="72"/>
        </w:rPr>
      </w:pPr>
      <w:r>
        <w:rPr>
          <w:rFonts w:hint="eastAsia" w:ascii="宋体" w:hAnsi="宋体"/>
          <w:b/>
          <w:bCs/>
          <w:color w:val="000000"/>
          <w:sz w:val="72"/>
          <w:szCs w:val="72"/>
        </w:rPr>
        <w:t>招</w:t>
      </w:r>
    </w:p>
    <w:p>
      <w:pPr>
        <w:jc w:val="center"/>
        <w:rPr>
          <w:rFonts w:ascii="宋体" w:hAnsi="宋体"/>
          <w:b/>
          <w:bCs/>
          <w:color w:val="000000"/>
          <w:sz w:val="72"/>
          <w:szCs w:val="72"/>
        </w:rPr>
      </w:pPr>
      <w:r>
        <w:rPr>
          <w:rFonts w:hint="eastAsia" w:ascii="宋体" w:hAnsi="宋体"/>
          <w:b/>
          <w:bCs/>
          <w:color w:val="000000"/>
          <w:sz w:val="72"/>
          <w:szCs w:val="72"/>
        </w:rPr>
        <w:t>标</w:t>
      </w:r>
    </w:p>
    <w:p>
      <w:pPr>
        <w:jc w:val="center"/>
        <w:rPr>
          <w:rFonts w:ascii="宋体" w:hAnsi="宋体"/>
          <w:b/>
          <w:bCs/>
          <w:color w:val="000000"/>
          <w:sz w:val="72"/>
          <w:szCs w:val="72"/>
        </w:rPr>
      </w:pPr>
      <w:r>
        <w:rPr>
          <w:rFonts w:hint="eastAsia" w:ascii="宋体" w:hAnsi="宋体"/>
          <w:b/>
          <w:bCs/>
          <w:color w:val="000000"/>
          <w:sz w:val="72"/>
          <w:szCs w:val="72"/>
        </w:rPr>
        <w:t>文</w:t>
      </w:r>
    </w:p>
    <w:p>
      <w:pPr>
        <w:jc w:val="center"/>
        <w:rPr>
          <w:rFonts w:ascii="宋体" w:hAnsi="宋体"/>
          <w:b/>
          <w:bCs/>
          <w:color w:val="000000"/>
          <w:sz w:val="72"/>
          <w:szCs w:val="72"/>
        </w:rPr>
      </w:pPr>
      <w:r>
        <w:rPr>
          <w:rFonts w:hint="eastAsia" w:ascii="宋体" w:hAnsi="宋体"/>
          <w:b/>
          <w:bCs/>
          <w:color w:val="000000"/>
          <w:sz w:val="72"/>
          <w:szCs w:val="72"/>
        </w:rPr>
        <w:t>件</w:t>
      </w:r>
    </w:p>
    <w:p>
      <w:pPr>
        <w:jc w:val="center"/>
        <w:rPr>
          <w:rFonts w:ascii="宋体" w:hAnsi="宋体"/>
          <w:color w:val="000000"/>
          <w:sz w:val="32"/>
          <w:szCs w:val="32"/>
        </w:rPr>
      </w:pPr>
      <w:r>
        <w:rPr>
          <w:rFonts w:ascii="宋体" w:hAnsi="宋体"/>
          <w:color w:val="000000"/>
          <w:sz w:val="32"/>
          <w:szCs w:val="32"/>
        </w:rPr>
        <w:t xml:space="preserve"> </w:t>
      </w:r>
    </w:p>
    <w:p>
      <w:pPr>
        <w:jc w:val="center"/>
        <w:rPr>
          <w:rFonts w:ascii="宋体" w:hAnsi="宋体"/>
          <w:color w:val="000000"/>
          <w:sz w:val="32"/>
          <w:szCs w:val="32"/>
        </w:rPr>
      </w:pPr>
      <w:r>
        <w:rPr>
          <w:rFonts w:ascii="宋体" w:hAnsi="宋体"/>
          <w:color w:val="000000"/>
          <w:sz w:val="32"/>
          <w:szCs w:val="32"/>
        </w:rPr>
        <w:t xml:space="preserve"> </w:t>
      </w:r>
    </w:p>
    <w:p>
      <w:pPr>
        <w:jc w:val="center"/>
        <w:rPr>
          <w:rFonts w:ascii="宋体" w:hAnsi="宋体"/>
          <w:b/>
          <w:bCs/>
          <w:color w:val="000000"/>
          <w:sz w:val="36"/>
          <w:szCs w:val="36"/>
        </w:rPr>
      </w:pPr>
      <w:r>
        <w:rPr>
          <w:rFonts w:ascii="宋体" w:hAnsi="宋体"/>
          <w:color w:val="000000"/>
          <w:sz w:val="32"/>
          <w:szCs w:val="32"/>
        </w:rPr>
        <w:t xml:space="preserve"> </w:t>
      </w:r>
    </w:p>
    <w:p>
      <w:pPr>
        <w:jc w:val="center"/>
        <w:rPr>
          <w:rFonts w:ascii="宋体" w:hAnsi="宋体"/>
          <w:color w:val="000000"/>
          <w:sz w:val="32"/>
          <w:szCs w:val="32"/>
        </w:rPr>
      </w:pPr>
      <w:r>
        <w:rPr>
          <w:rFonts w:hint="eastAsia" w:ascii="宋体" w:hAnsi="宋体"/>
          <w:sz w:val="32"/>
          <w:szCs w:val="32"/>
        </w:rPr>
        <w:t xml:space="preserve"> </w:t>
      </w:r>
    </w:p>
    <w:p>
      <w:pPr>
        <w:jc w:val="center"/>
        <w:rPr>
          <w:rFonts w:ascii="宋体" w:hAnsi="宋体"/>
          <w:color w:val="000000"/>
          <w:sz w:val="32"/>
          <w:szCs w:val="32"/>
        </w:rPr>
      </w:pPr>
      <w:r>
        <w:rPr>
          <w:rFonts w:hint="eastAsia" w:ascii="宋体" w:hAnsi="宋体"/>
          <w:color w:val="000000"/>
          <w:sz w:val="32"/>
          <w:szCs w:val="32"/>
        </w:rPr>
        <w:t>二○二一年七月</w:t>
      </w:r>
    </w:p>
    <w:p>
      <w:pPr>
        <w:jc w:val="center"/>
        <w:rPr>
          <w:rFonts w:ascii="仿宋_GB2312" w:eastAsia="仿宋_GB2312"/>
          <w:b/>
          <w:bCs/>
          <w:sz w:val="32"/>
          <w:szCs w:val="32"/>
        </w:rPr>
      </w:pPr>
      <w:r>
        <w:rPr>
          <w:rFonts w:hint="eastAsia" w:ascii="宋体" w:hAnsi="宋体"/>
          <w:b/>
          <w:bCs/>
          <w:sz w:val="32"/>
          <w:szCs w:val="32"/>
        </w:rPr>
        <w:t xml:space="preserve"> </w:t>
      </w:r>
      <w:r>
        <w:rPr>
          <w:rFonts w:hint="eastAsia" w:ascii="仿宋_GB2312" w:eastAsia="仿宋_GB2312"/>
          <w:b/>
          <w:bCs/>
          <w:sz w:val="32"/>
          <w:szCs w:val="32"/>
        </w:rPr>
        <w:t xml:space="preserve"> </w:t>
      </w:r>
    </w:p>
    <w:p>
      <w:pPr>
        <w:spacing w:line="360" w:lineRule="auto"/>
        <w:jc w:val="center"/>
        <w:rPr>
          <w:rFonts w:ascii="宋体" w:hAnsi="宋体"/>
          <w:b/>
          <w:bCs/>
          <w:sz w:val="28"/>
          <w:szCs w:val="28"/>
        </w:rPr>
        <w:sectPr>
          <w:head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bCs/>
          <w:sz w:val="28"/>
          <w:szCs w:val="28"/>
        </w:rPr>
      </w:pPr>
      <w:r>
        <w:rPr>
          <w:rFonts w:hint="eastAsia" w:ascii="宋体" w:hAnsi="宋体"/>
          <w:b/>
          <w:bCs/>
          <w:sz w:val="28"/>
          <w:szCs w:val="28"/>
        </w:rPr>
        <w:t>第一部分：投标须知</w:t>
      </w:r>
    </w:p>
    <w:p>
      <w:pPr>
        <w:spacing w:line="360" w:lineRule="auto"/>
        <w:rPr>
          <w:rFonts w:ascii="宋体" w:hAnsi="宋体"/>
          <w:b/>
          <w:bCs/>
          <w:sz w:val="24"/>
        </w:rPr>
      </w:pPr>
      <w:r>
        <w:rPr>
          <w:rFonts w:hint="eastAsia" w:ascii="宋体" w:hAnsi="宋体"/>
          <w:b/>
          <w:bCs/>
          <w:sz w:val="24"/>
        </w:rPr>
        <w:t xml:space="preserve"> </w:t>
      </w:r>
    </w:p>
    <w:p>
      <w:pPr>
        <w:spacing w:line="360" w:lineRule="auto"/>
        <w:ind w:firstLine="480" w:firstLineChars="200"/>
        <w:rPr>
          <w:rFonts w:ascii="宋体" w:hAnsi="宋体"/>
          <w:sz w:val="24"/>
        </w:rPr>
      </w:pPr>
      <w:r>
        <w:rPr>
          <w:rFonts w:hint="eastAsia" w:ascii="宋体" w:hAnsi="宋体"/>
          <w:sz w:val="24"/>
        </w:rPr>
        <w:t>扬州市城建资产经营管理有限责任公司（以下简称“招标人”）现对扬州市城建资产经营管理有限责任公司智能化设施维护保养维修项目进行公开招标，招标文件及相关资料在扬州市城建国有资产控股（集团）有限责任公司网站公开发布（</w:t>
      </w:r>
      <w:r>
        <w:rPr>
          <w:rFonts w:hint="eastAsia" w:ascii="微软雅黑" w:hAnsi="微软雅黑" w:eastAsia="微软雅黑"/>
          <w:color w:val="333333"/>
          <w:szCs w:val="21"/>
        </w:rPr>
        <w:t>http://www.yzckjt.com/main.htm</w:t>
      </w:r>
      <w:r>
        <w:rPr>
          <w:rFonts w:hint="eastAsia" w:ascii="宋体" w:hAnsi="宋体"/>
          <w:sz w:val="24"/>
        </w:rPr>
        <w:t>），请意向投标单位自行下载。</w:t>
      </w:r>
    </w:p>
    <w:p>
      <w:pPr>
        <w:spacing w:line="360" w:lineRule="auto"/>
        <w:ind w:firstLine="424" w:firstLineChars="177"/>
        <w:rPr>
          <w:rFonts w:ascii="宋体" w:hAnsi="宋体"/>
          <w:sz w:val="24"/>
        </w:rPr>
      </w:pPr>
      <w:r>
        <w:rPr>
          <w:rFonts w:hint="eastAsia" w:ascii="宋体" w:hAnsi="宋体"/>
          <w:sz w:val="24"/>
        </w:rPr>
        <w:t>现将投标各节点时间明示如下，逾期收到或不符合规定的标书恕不接受,投标方发生的一切费用自理。</w:t>
      </w:r>
    </w:p>
    <w:p>
      <w:pPr>
        <w:spacing w:line="360" w:lineRule="auto"/>
        <w:ind w:firstLine="480" w:firstLineChars="200"/>
        <w:rPr>
          <w:rFonts w:ascii="宋体" w:hAnsi="宋体"/>
          <w:sz w:val="24"/>
        </w:rPr>
      </w:pPr>
      <w:r>
        <w:rPr>
          <w:rFonts w:hint="eastAsia" w:ascii="宋体" w:hAnsi="宋体"/>
          <w:sz w:val="24"/>
        </w:rPr>
        <w:t xml:space="preserve">1、投标截止时间：2021年 </w:t>
      </w:r>
      <w:r>
        <w:rPr>
          <w:rFonts w:hint="eastAsia" w:ascii="宋体" w:cs="宋体"/>
          <w:kern w:val="0"/>
          <w:sz w:val="28"/>
          <w:szCs w:val="28"/>
          <w:lang w:val="zh-CN"/>
        </w:rPr>
        <w:t xml:space="preserve"> </w:t>
      </w:r>
      <w:r>
        <w:rPr>
          <w:rFonts w:ascii="宋体" w:hAnsi="宋体"/>
          <w:sz w:val="24"/>
          <w:lang w:val="zh-CN"/>
        </w:rPr>
        <w:t>8</w:t>
      </w:r>
      <w:r>
        <w:rPr>
          <w:rFonts w:hint="eastAsia" w:ascii="宋体" w:hAnsi="宋体"/>
          <w:sz w:val="24"/>
          <w:lang w:val="zh-CN"/>
        </w:rPr>
        <w:t>月</w:t>
      </w:r>
      <w:r>
        <w:rPr>
          <w:rFonts w:ascii="宋体" w:hAnsi="宋体"/>
          <w:sz w:val="24"/>
        </w:rPr>
        <w:t>3</w:t>
      </w:r>
      <w:r>
        <w:rPr>
          <w:rFonts w:hint="eastAsia" w:ascii="宋体" w:hAnsi="宋体"/>
          <w:sz w:val="24"/>
          <w:lang w:val="zh-CN"/>
        </w:rPr>
        <w:t>日中午</w:t>
      </w:r>
      <w:r>
        <w:rPr>
          <w:rFonts w:hint="eastAsia" w:ascii="宋体" w:hAnsi="宋体"/>
          <w:sz w:val="24"/>
          <w:lang w:val="en-US" w:eastAsia="zh-CN"/>
        </w:rPr>
        <w:t>12:00</w:t>
      </w:r>
      <w:r>
        <w:rPr>
          <w:rFonts w:hint="eastAsia" w:ascii="宋体" w:hAnsi="宋体"/>
          <w:sz w:val="24"/>
        </w:rPr>
        <w:t>，逾时作废标处理。</w:t>
      </w:r>
    </w:p>
    <w:p>
      <w:pPr>
        <w:spacing w:line="360" w:lineRule="auto"/>
        <w:ind w:firstLine="480" w:firstLineChars="200"/>
        <w:rPr>
          <w:rFonts w:ascii="宋体" w:hAnsi="宋体"/>
          <w:sz w:val="24"/>
        </w:rPr>
      </w:pPr>
      <w:r>
        <w:rPr>
          <w:rFonts w:hint="eastAsia" w:ascii="宋体" w:hAnsi="宋体"/>
          <w:sz w:val="24"/>
        </w:rPr>
        <w:t>2、投标地点：扬州市城建资产经营管理有限责任公司(扬州市文昌西</w:t>
      </w:r>
      <w:bookmarkStart w:id="7" w:name="_GoBack"/>
      <w:bookmarkEnd w:id="7"/>
      <w:r>
        <w:rPr>
          <w:rFonts w:hint="eastAsia" w:ascii="宋体" w:hAnsi="宋体"/>
          <w:sz w:val="24"/>
        </w:rPr>
        <w:t>路440号国泰大厦南裙楼三层)</w:t>
      </w:r>
    </w:p>
    <w:p>
      <w:pPr>
        <w:spacing w:line="360" w:lineRule="auto"/>
        <w:ind w:firstLine="480" w:firstLineChars="200"/>
        <w:rPr>
          <w:rFonts w:ascii="宋体" w:hAnsi="宋体"/>
          <w:sz w:val="24"/>
        </w:rPr>
      </w:pPr>
      <w:r>
        <w:rPr>
          <w:rFonts w:hint="eastAsia" w:ascii="宋体" w:hAnsi="宋体"/>
          <w:sz w:val="24"/>
        </w:rPr>
        <w:t>3、开标地点：扬州市城建资产经营管理有限责任公司工程处</w:t>
      </w:r>
    </w:p>
    <w:p>
      <w:pPr>
        <w:spacing w:line="360" w:lineRule="auto"/>
        <w:ind w:firstLine="480" w:firstLineChars="200"/>
        <w:rPr>
          <w:rFonts w:ascii="宋体" w:hAnsi="宋体"/>
          <w:sz w:val="24"/>
        </w:rPr>
      </w:pPr>
      <w:r>
        <w:rPr>
          <w:rFonts w:hint="eastAsia" w:ascii="宋体" w:hAnsi="宋体"/>
          <w:sz w:val="24"/>
        </w:rPr>
        <w:t>联 系 人：谢家辉</w:t>
      </w:r>
    </w:p>
    <w:p>
      <w:pPr>
        <w:spacing w:line="360" w:lineRule="auto"/>
        <w:ind w:firstLine="480" w:firstLineChars="200"/>
        <w:rPr>
          <w:rFonts w:ascii="宋体" w:hAnsi="宋体"/>
          <w:sz w:val="24"/>
        </w:rPr>
      </w:pPr>
      <w:r>
        <w:rPr>
          <w:rFonts w:hint="eastAsia" w:ascii="宋体" w:hAnsi="宋体"/>
          <w:sz w:val="24"/>
        </w:rPr>
        <w:t>联系电话： 13338859715</w:t>
      </w:r>
    </w:p>
    <w:p>
      <w:pPr>
        <w:autoSpaceDE w:val="0"/>
        <w:autoSpaceDN w:val="0"/>
        <w:adjustRightInd w:val="0"/>
        <w:spacing w:line="360" w:lineRule="auto"/>
        <w:ind w:firstLine="840" w:firstLineChars="350"/>
        <w:jc w:val="left"/>
        <w:rPr>
          <w:rFonts w:ascii="宋体" w:hAnsi="宋体"/>
          <w:sz w:val="24"/>
        </w:rPr>
      </w:pPr>
    </w:p>
    <w:p>
      <w:pPr>
        <w:spacing w:line="360" w:lineRule="auto"/>
        <w:ind w:firstLine="480" w:firstLineChars="200"/>
        <w:rPr>
          <w:rFonts w:ascii="宋体" w:hAnsi="宋体"/>
          <w:sz w:val="24"/>
        </w:rPr>
      </w:pPr>
      <w:r>
        <w:rPr>
          <w:rFonts w:hint="eastAsia" w:ascii="宋体" w:hAnsi="宋体"/>
          <w:sz w:val="24"/>
        </w:rPr>
        <w:t xml:space="preserve"> </w:t>
      </w:r>
    </w:p>
    <w:p>
      <w:pPr>
        <w:spacing w:line="360" w:lineRule="auto"/>
        <w:ind w:firstLine="480" w:firstLineChars="200"/>
        <w:rPr>
          <w:rFonts w:ascii="宋体" w:hAnsi="宋体"/>
          <w:sz w:val="24"/>
        </w:rPr>
      </w:pPr>
    </w:p>
    <w:p>
      <w:pPr>
        <w:spacing w:line="360" w:lineRule="auto"/>
        <w:jc w:val="center"/>
        <w:rPr>
          <w:rFonts w:ascii="宋体" w:hAnsi="宋体"/>
          <w:b/>
          <w:bCs/>
          <w:sz w:val="24"/>
        </w:rPr>
      </w:pPr>
    </w:p>
    <w:p>
      <w:pPr>
        <w:spacing w:line="360" w:lineRule="auto"/>
        <w:jc w:val="center"/>
        <w:rPr>
          <w:rFonts w:ascii="宋体" w:hAnsi="宋体"/>
          <w:b/>
          <w:bCs/>
          <w:sz w:val="24"/>
        </w:rPr>
      </w:pPr>
    </w:p>
    <w:p>
      <w:pPr>
        <w:spacing w:line="360" w:lineRule="auto"/>
        <w:jc w:val="center"/>
        <w:rPr>
          <w:rFonts w:ascii="宋体" w:hAnsi="宋体"/>
          <w:b/>
          <w:bCs/>
          <w:sz w:val="24"/>
        </w:rPr>
      </w:pPr>
    </w:p>
    <w:p>
      <w:pPr>
        <w:spacing w:line="360" w:lineRule="auto"/>
        <w:jc w:val="center"/>
        <w:rPr>
          <w:rFonts w:ascii="宋体" w:hAnsi="宋体"/>
          <w:b/>
          <w:bCs/>
          <w:sz w:val="24"/>
        </w:rPr>
      </w:pPr>
    </w:p>
    <w:p>
      <w:pPr>
        <w:spacing w:line="360" w:lineRule="auto"/>
        <w:jc w:val="center"/>
        <w:rPr>
          <w:rFonts w:ascii="宋体" w:hAnsi="宋体"/>
          <w:b/>
          <w:bCs/>
          <w:sz w:val="24"/>
        </w:rPr>
      </w:pPr>
    </w:p>
    <w:p>
      <w:pPr>
        <w:spacing w:line="360" w:lineRule="auto"/>
        <w:jc w:val="center"/>
        <w:rPr>
          <w:rFonts w:ascii="宋体" w:hAnsi="宋体"/>
          <w:b/>
          <w:bCs/>
          <w:sz w:val="24"/>
        </w:rPr>
      </w:pPr>
    </w:p>
    <w:p>
      <w:pPr>
        <w:spacing w:line="360" w:lineRule="auto"/>
        <w:jc w:val="center"/>
        <w:rPr>
          <w:rFonts w:ascii="宋体" w:hAnsi="宋体"/>
          <w:b/>
          <w:bCs/>
          <w:sz w:val="24"/>
        </w:rPr>
      </w:pPr>
      <w:r>
        <w:rPr>
          <w:rFonts w:hint="eastAsia" w:ascii="宋体" w:hAnsi="宋体"/>
          <w:b/>
          <w:bCs/>
          <w:sz w:val="24"/>
        </w:rPr>
        <w:t xml:space="preserve"> </w:t>
      </w:r>
    </w:p>
    <w:p>
      <w:pPr>
        <w:spacing w:line="360" w:lineRule="auto"/>
        <w:jc w:val="center"/>
        <w:rPr>
          <w:rFonts w:ascii="宋体" w:hAnsi="宋体"/>
          <w:b/>
          <w:bCs/>
          <w:sz w:val="24"/>
        </w:rPr>
      </w:pPr>
      <w:r>
        <w:rPr>
          <w:rFonts w:hint="eastAsia" w:ascii="宋体" w:hAnsi="宋体"/>
          <w:b/>
          <w:bCs/>
          <w:sz w:val="24"/>
        </w:rPr>
        <w:t xml:space="preserve"> </w:t>
      </w:r>
    </w:p>
    <w:p>
      <w:pPr>
        <w:spacing w:line="360" w:lineRule="auto"/>
        <w:jc w:val="center"/>
        <w:rPr>
          <w:rFonts w:ascii="宋体" w:hAnsi="宋体"/>
          <w:b/>
          <w:bCs/>
          <w:sz w:val="28"/>
          <w:szCs w:val="28"/>
        </w:rPr>
      </w:pPr>
      <w:r>
        <w:rPr>
          <w:rFonts w:ascii="宋体" w:hAnsi="宋体"/>
          <w:b/>
          <w:bCs/>
          <w:sz w:val="24"/>
        </w:rPr>
        <w:br w:type="page"/>
      </w:r>
      <w:r>
        <w:rPr>
          <w:rFonts w:hint="eastAsia" w:ascii="宋体" w:hAnsi="宋体"/>
          <w:b/>
          <w:bCs/>
          <w:sz w:val="28"/>
          <w:szCs w:val="28"/>
        </w:rPr>
        <w:t xml:space="preserve"> 第二部分：招标内容及服务要求</w:t>
      </w:r>
    </w:p>
    <w:p>
      <w:pPr>
        <w:spacing w:line="360" w:lineRule="auto"/>
        <w:ind w:firstLine="472" w:firstLineChars="196"/>
        <w:rPr>
          <w:rFonts w:ascii="宋体" w:hAnsi="宋体"/>
          <w:b/>
          <w:bCs/>
          <w:sz w:val="24"/>
        </w:rPr>
      </w:pPr>
      <w:r>
        <w:rPr>
          <w:rFonts w:hint="eastAsia" w:ascii="宋体" w:hAnsi="宋体"/>
          <w:b/>
          <w:bCs/>
          <w:sz w:val="24"/>
        </w:rPr>
        <w:t xml:space="preserve"> </w:t>
      </w:r>
    </w:p>
    <w:p>
      <w:pPr>
        <w:spacing w:line="360" w:lineRule="auto"/>
        <w:rPr>
          <w:rFonts w:ascii="宋体" w:hAnsi="宋体"/>
          <w:b/>
          <w:bCs/>
          <w:sz w:val="24"/>
        </w:rPr>
      </w:pPr>
      <w:r>
        <w:rPr>
          <w:rFonts w:hint="eastAsia" w:ascii="宋体" w:hAnsi="宋体"/>
          <w:b/>
          <w:bCs/>
          <w:sz w:val="24"/>
        </w:rPr>
        <w:t>一、招标内容</w:t>
      </w:r>
    </w:p>
    <w:p>
      <w:pPr>
        <w:spacing w:line="360" w:lineRule="auto"/>
        <w:ind w:firstLine="566" w:firstLineChars="236"/>
        <w:rPr>
          <w:rFonts w:ascii="宋体" w:hAnsi="宋体"/>
          <w:sz w:val="24"/>
        </w:rPr>
      </w:pPr>
      <w:r>
        <w:rPr>
          <w:rFonts w:hint="eastAsia" w:ascii="宋体" w:hAnsi="宋体"/>
          <w:sz w:val="24"/>
        </w:rPr>
        <w:t>维护保养范围：扬州市城建资产经营管理有限责任公司所有托管资产及下属物业公司经营管理物业项目内所有的智能化设备设施（空调系统主机控制与监测部分除外），主要项目明列如下：</w:t>
      </w:r>
    </w:p>
    <w:p>
      <w:pPr>
        <w:spacing w:line="360" w:lineRule="auto"/>
        <w:ind w:firstLine="566" w:firstLineChars="236"/>
        <w:rPr>
          <w:rFonts w:ascii="宋体" w:hAnsi="宋体"/>
          <w:sz w:val="24"/>
        </w:rPr>
      </w:pPr>
      <w:r>
        <w:rPr>
          <w:rFonts w:hint="eastAsia" w:ascii="宋体" w:hAnsi="宋体"/>
          <w:sz w:val="24"/>
        </w:rPr>
        <w:t>（一）、国泰大厦</w:t>
      </w:r>
    </w:p>
    <w:p>
      <w:pPr>
        <w:spacing w:line="360" w:lineRule="auto"/>
        <w:ind w:firstLine="566" w:firstLineChars="236"/>
        <w:rPr>
          <w:rFonts w:ascii="宋体" w:hAnsi="宋体"/>
          <w:sz w:val="24"/>
        </w:rPr>
      </w:pPr>
      <w:r>
        <w:rPr>
          <w:rFonts w:hint="eastAsia" w:ascii="宋体" w:hAnsi="宋体"/>
          <w:sz w:val="24"/>
        </w:rPr>
        <w:t>1、视频监控系统（品牌：大华）</w:t>
      </w:r>
    </w:p>
    <w:p>
      <w:pPr>
        <w:spacing w:line="360" w:lineRule="auto"/>
        <w:ind w:firstLine="566" w:firstLineChars="236"/>
        <w:rPr>
          <w:rFonts w:ascii="宋体" w:hAnsi="宋体"/>
          <w:sz w:val="24"/>
        </w:rPr>
      </w:pPr>
      <w:r>
        <w:rPr>
          <w:rFonts w:hint="eastAsia" w:ascii="宋体" w:hAnsi="宋体"/>
          <w:sz w:val="24"/>
        </w:rPr>
        <w:t>2、建筑设备监控系统（空调、给排水、送排风、地源热泵和冷热源机组）（品牌：PORIS）</w:t>
      </w:r>
    </w:p>
    <w:p>
      <w:pPr>
        <w:spacing w:line="360" w:lineRule="auto"/>
        <w:ind w:firstLine="566" w:firstLineChars="236"/>
        <w:rPr>
          <w:rFonts w:ascii="宋体" w:hAnsi="宋体"/>
          <w:sz w:val="24"/>
        </w:rPr>
      </w:pPr>
      <w:r>
        <w:rPr>
          <w:rFonts w:hint="eastAsia" w:ascii="宋体" w:hAnsi="宋体"/>
          <w:sz w:val="24"/>
        </w:rPr>
        <w:t>3、智能照明（公共区域及地下室）（品牌：PORIS）</w:t>
      </w:r>
    </w:p>
    <w:p>
      <w:pPr>
        <w:spacing w:line="360" w:lineRule="auto"/>
        <w:ind w:firstLine="566" w:firstLineChars="236"/>
        <w:rPr>
          <w:rFonts w:ascii="宋体" w:hAnsi="宋体"/>
          <w:sz w:val="24"/>
        </w:rPr>
      </w:pPr>
      <w:r>
        <w:rPr>
          <w:rFonts w:hint="eastAsia" w:ascii="宋体" w:hAnsi="宋体"/>
          <w:sz w:val="24"/>
        </w:rPr>
        <w:t>4、能耗采集系统（水、电、空调）（品牌：扑沃）</w:t>
      </w:r>
    </w:p>
    <w:p>
      <w:pPr>
        <w:spacing w:line="360" w:lineRule="auto"/>
        <w:ind w:firstLine="566" w:firstLineChars="236"/>
        <w:rPr>
          <w:rFonts w:ascii="宋体" w:hAnsi="宋体"/>
          <w:sz w:val="24"/>
        </w:rPr>
      </w:pPr>
      <w:r>
        <w:rPr>
          <w:rFonts w:hint="eastAsia" w:ascii="宋体" w:hAnsi="宋体"/>
          <w:sz w:val="24"/>
        </w:rPr>
        <w:t>5、电子巡更系统</w:t>
      </w:r>
    </w:p>
    <w:p>
      <w:pPr>
        <w:spacing w:line="360" w:lineRule="auto"/>
        <w:ind w:firstLine="566" w:firstLineChars="236"/>
        <w:rPr>
          <w:rFonts w:ascii="宋体" w:hAnsi="宋体"/>
          <w:sz w:val="24"/>
        </w:rPr>
      </w:pPr>
      <w:r>
        <w:rPr>
          <w:rFonts w:hint="eastAsia" w:ascii="宋体" w:hAnsi="宋体"/>
          <w:sz w:val="24"/>
        </w:rPr>
        <w:t>6、综合布线系统</w:t>
      </w:r>
    </w:p>
    <w:p>
      <w:pPr>
        <w:spacing w:line="360" w:lineRule="auto"/>
        <w:ind w:firstLine="566" w:firstLineChars="236"/>
        <w:rPr>
          <w:rFonts w:ascii="宋体" w:hAnsi="宋体"/>
          <w:sz w:val="24"/>
        </w:rPr>
      </w:pPr>
      <w:r>
        <w:rPr>
          <w:rFonts w:hint="eastAsia" w:ascii="宋体" w:hAnsi="宋体"/>
          <w:sz w:val="24"/>
        </w:rPr>
        <w:t>7、残厕呼叫系统</w:t>
      </w:r>
    </w:p>
    <w:p>
      <w:pPr>
        <w:spacing w:line="360" w:lineRule="auto"/>
        <w:ind w:firstLine="566" w:firstLineChars="236"/>
        <w:rPr>
          <w:rFonts w:ascii="宋体" w:hAnsi="宋体"/>
          <w:sz w:val="24"/>
        </w:rPr>
      </w:pPr>
      <w:r>
        <w:rPr>
          <w:rFonts w:hint="eastAsia" w:ascii="宋体" w:hAnsi="宋体"/>
          <w:sz w:val="24"/>
        </w:rPr>
        <w:t>8、计算机网络系统（设备网）（品牌：华三）</w:t>
      </w:r>
    </w:p>
    <w:p>
      <w:pPr>
        <w:spacing w:line="360" w:lineRule="auto"/>
        <w:ind w:firstLine="566" w:firstLineChars="236"/>
        <w:rPr>
          <w:rFonts w:ascii="宋体" w:hAnsi="宋体"/>
          <w:sz w:val="24"/>
        </w:rPr>
      </w:pPr>
      <w:r>
        <w:rPr>
          <w:rFonts w:hint="eastAsia" w:ascii="宋体" w:hAnsi="宋体"/>
          <w:sz w:val="24"/>
        </w:rPr>
        <w:t>9、机房系统（品牌：山特）</w:t>
      </w:r>
    </w:p>
    <w:p>
      <w:pPr>
        <w:spacing w:line="360" w:lineRule="auto"/>
        <w:ind w:firstLine="566" w:firstLineChars="236"/>
        <w:rPr>
          <w:rFonts w:ascii="宋体" w:hAnsi="宋体"/>
          <w:sz w:val="24"/>
        </w:rPr>
      </w:pPr>
      <w:r>
        <w:rPr>
          <w:rFonts w:hint="eastAsia" w:ascii="宋体" w:hAnsi="宋体"/>
          <w:sz w:val="24"/>
        </w:rPr>
        <w:t>10、五方对讲系统（仅线路）</w:t>
      </w:r>
    </w:p>
    <w:p>
      <w:pPr>
        <w:spacing w:line="360" w:lineRule="auto"/>
        <w:ind w:firstLine="566" w:firstLineChars="236"/>
        <w:rPr>
          <w:rFonts w:ascii="宋体" w:hAnsi="宋体"/>
          <w:sz w:val="24"/>
        </w:rPr>
      </w:pPr>
      <w:r>
        <w:rPr>
          <w:rFonts w:hint="eastAsia" w:ascii="宋体" w:hAnsi="宋体"/>
          <w:sz w:val="24"/>
        </w:rPr>
        <w:t>11、南北塔楼液晶屏及音响</w:t>
      </w:r>
    </w:p>
    <w:p>
      <w:pPr>
        <w:spacing w:line="360" w:lineRule="auto"/>
        <w:ind w:firstLine="566" w:firstLineChars="236"/>
        <w:rPr>
          <w:rFonts w:ascii="宋体" w:hAnsi="宋体"/>
          <w:sz w:val="24"/>
        </w:rPr>
      </w:pPr>
      <w:r>
        <w:rPr>
          <w:rFonts w:hint="eastAsia" w:ascii="宋体" w:hAnsi="宋体"/>
          <w:sz w:val="24"/>
        </w:rPr>
        <w:t>12、南塔楼二楼会议室屏幕与音响</w:t>
      </w:r>
    </w:p>
    <w:p>
      <w:pPr>
        <w:spacing w:line="360" w:lineRule="auto"/>
        <w:ind w:firstLine="566" w:firstLineChars="236"/>
        <w:rPr>
          <w:rFonts w:ascii="宋体" w:hAnsi="宋体"/>
          <w:sz w:val="24"/>
        </w:rPr>
      </w:pPr>
      <w:r>
        <w:rPr>
          <w:rFonts w:hint="eastAsia" w:ascii="宋体" w:hAnsi="宋体"/>
          <w:sz w:val="24"/>
        </w:rPr>
        <w:t>（二）、京杭融园</w:t>
      </w:r>
    </w:p>
    <w:p>
      <w:pPr>
        <w:spacing w:line="360" w:lineRule="auto"/>
        <w:ind w:firstLine="566" w:firstLineChars="236"/>
        <w:rPr>
          <w:rFonts w:ascii="宋体" w:hAnsi="宋体"/>
          <w:sz w:val="24"/>
        </w:rPr>
      </w:pPr>
      <w:r>
        <w:rPr>
          <w:rFonts w:hint="eastAsia" w:ascii="宋体" w:hAnsi="宋体"/>
          <w:sz w:val="24"/>
        </w:rPr>
        <w:t>安保监控系统（品牌：大华）</w:t>
      </w:r>
    </w:p>
    <w:p>
      <w:pPr>
        <w:spacing w:line="360" w:lineRule="auto"/>
        <w:ind w:firstLine="566" w:firstLineChars="236"/>
        <w:rPr>
          <w:rFonts w:ascii="宋体" w:hAnsi="宋体"/>
          <w:sz w:val="24"/>
        </w:rPr>
      </w:pPr>
      <w:r>
        <w:rPr>
          <w:rFonts w:hint="eastAsia" w:ascii="宋体" w:hAnsi="宋体"/>
          <w:sz w:val="24"/>
        </w:rPr>
        <w:t>电子围栏系统（品牌：广拓）</w:t>
      </w:r>
    </w:p>
    <w:p>
      <w:pPr>
        <w:spacing w:line="360" w:lineRule="auto"/>
        <w:ind w:firstLine="566" w:firstLineChars="236"/>
        <w:rPr>
          <w:rFonts w:ascii="宋体" w:hAnsi="宋体"/>
          <w:sz w:val="24"/>
        </w:rPr>
      </w:pPr>
      <w:r>
        <w:rPr>
          <w:rFonts w:hint="eastAsia" w:ascii="宋体" w:hAnsi="宋体"/>
          <w:sz w:val="24"/>
        </w:rPr>
        <w:t>通道门出入控制系统（品牌：海康）</w:t>
      </w:r>
    </w:p>
    <w:p>
      <w:pPr>
        <w:spacing w:line="360" w:lineRule="auto"/>
        <w:ind w:firstLine="566" w:firstLineChars="236"/>
        <w:rPr>
          <w:rFonts w:ascii="宋体" w:hAnsi="宋体"/>
          <w:sz w:val="24"/>
        </w:rPr>
      </w:pPr>
      <w:r>
        <w:rPr>
          <w:rFonts w:hint="eastAsia" w:ascii="宋体" w:hAnsi="宋体"/>
          <w:sz w:val="24"/>
        </w:rPr>
        <w:t>背景音乐系统</w:t>
      </w:r>
    </w:p>
    <w:p>
      <w:pPr>
        <w:spacing w:line="360" w:lineRule="auto"/>
        <w:ind w:firstLine="566" w:firstLineChars="236"/>
        <w:rPr>
          <w:rFonts w:ascii="宋体" w:hAnsi="宋体"/>
          <w:sz w:val="24"/>
        </w:rPr>
      </w:pPr>
      <w:r>
        <w:rPr>
          <w:rFonts w:hint="eastAsia" w:ascii="宋体" w:hAnsi="宋体"/>
          <w:sz w:val="24"/>
        </w:rPr>
        <w:t>可视对讲系统（品牌：冠林）</w:t>
      </w:r>
    </w:p>
    <w:p>
      <w:pPr>
        <w:spacing w:line="360" w:lineRule="auto"/>
        <w:ind w:firstLine="566" w:firstLineChars="236"/>
        <w:rPr>
          <w:rFonts w:ascii="宋体" w:hAnsi="宋体"/>
          <w:sz w:val="24"/>
        </w:rPr>
      </w:pPr>
      <w:r>
        <w:rPr>
          <w:rFonts w:hint="eastAsia" w:ascii="宋体" w:hAnsi="宋体"/>
          <w:sz w:val="24"/>
        </w:rPr>
        <w:t>五方对讲系统（仅线路）</w:t>
      </w:r>
    </w:p>
    <w:p>
      <w:pPr>
        <w:spacing w:line="360" w:lineRule="auto"/>
        <w:ind w:firstLine="566" w:firstLineChars="236"/>
        <w:rPr>
          <w:rFonts w:ascii="宋体" w:hAnsi="宋体"/>
          <w:sz w:val="24"/>
        </w:rPr>
      </w:pPr>
      <w:r>
        <w:rPr>
          <w:rFonts w:hint="eastAsia" w:ascii="宋体" w:hAnsi="宋体"/>
          <w:sz w:val="24"/>
        </w:rPr>
        <w:t>机房工程</w:t>
      </w:r>
    </w:p>
    <w:p>
      <w:pPr>
        <w:spacing w:line="360" w:lineRule="auto"/>
        <w:ind w:firstLine="566" w:firstLineChars="236"/>
        <w:rPr>
          <w:rFonts w:ascii="宋体" w:hAnsi="宋体"/>
          <w:sz w:val="24"/>
        </w:rPr>
      </w:pPr>
      <w:r>
        <w:rPr>
          <w:rFonts w:hint="eastAsia" w:ascii="宋体" w:hAnsi="宋体"/>
          <w:sz w:val="24"/>
        </w:rPr>
        <w:t>（三）、香堤春晓</w:t>
      </w:r>
    </w:p>
    <w:p>
      <w:pPr>
        <w:spacing w:line="360" w:lineRule="auto"/>
        <w:ind w:firstLine="566" w:firstLineChars="236"/>
        <w:rPr>
          <w:rFonts w:ascii="宋体" w:hAnsi="宋体"/>
          <w:sz w:val="24"/>
        </w:rPr>
      </w:pPr>
      <w:r>
        <w:rPr>
          <w:rFonts w:hint="eastAsia" w:ascii="宋体" w:hAnsi="宋体"/>
          <w:sz w:val="24"/>
        </w:rPr>
        <w:t>1、安保监控系统（品牌：海康）</w:t>
      </w:r>
    </w:p>
    <w:p>
      <w:pPr>
        <w:spacing w:line="360" w:lineRule="auto"/>
        <w:ind w:firstLine="566" w:firstLineChars="236"/>
        <w:rPr>
          <w:rFonts w:ascii="宋体" w:hAnsi="宋体"/>
          <w:sz w:val="24"/>
        </w:rPr>
      </w:pPr>
      <w:r>
        <w:rPr>
          <w:rFonts w:hint="eastAsia" w:ascii="宋体" w:hAnsi="宋体"/>
          <w:sz w:val="24"/>
        </w:rPr>
        <w:t>2、电子围栏系统</w:t>
      </w:r>
    </w:p>
    <w:p>
      <w:pPr>
        <w:spacing w:line="360" w:lineRule="auto"/>
        <w:ind w:firstLine="566" w:firstLineChars="236"/>
        <w:rPr>
          <w:rFonts w:ascii="宋体" w:hAnsi="宋体"/>
          <w:sz w:val="24"/>
        </w:rPr>
      </w:pPr>
      <w:r>
        <w:rPr>
          <w:rFonts w:hint="eastAsia" w:ascii="宋体" w:hAnsi="宋体"/>
          <w:sz w:val="24"/>
        </w:rPr>
        <w:t>3、出入口控制系统</w:t>
      </w:r>
    </w:p>
    <w:p>
      <w:pPr>
        <w:spacing w:line="360" w:lineRule="auto"/>
        <w:ind w:firstLine="566" w:firstLineChars="236"/>
        <w:rPr>
          <w:rFonts w:ascii="宋体" w:hAnsi="宋体"/>
          <w:sz w:val="24"/>
        </w:rPr>
      </w:pPr>
      <w:r>
        <w:rPr>
          <w:rFonts w:hint="eastAsia" w:ascii="宋体" w:hAnsi="宋体"/>
          <w:sz w:val="24"/>
        </w:rPr>
        <w:t>4、背景音乐系统</w:t>
      </w:r>
    </w:p>
    <w:p>
      <w:pPr>
        <w:spacing w:line="360" w:lineRule="auto"/>
        <w:ind w:firstLine="566" w:firstLineChars="236"/>
        <w:rPr>
          <w:rFonts w:ascii="宋体" w:hAnsi="宋体"/>
          <w:sz w:val="24"/>
        </w:rPr>
      </w:pPr>
      <w:r>
        <w:rPr>
          <w:rFonts w:hint="eastAsia" w:ascii="宋体" w:hAnsi="宋体"/>
          <w:sz w:val="24"/>
        </w:rPr>
        <w:t>5、可视对讲系统（品牌：立林）</w:t>
      </w:r>
    </w:p>
    <w:p>
      <w:pPr>
        <w:spacing w:line="360" w:lineRule="auto"/>
        <w:ind w:firstLine="566" w:firstLineChars="236"/>
        <w:rPr>
          <w:rFonts w:ascii="宋体" w:hAnsi="宋体"/>
          <w:sz w:val="24"/>
        </w:rPr>
      </w:pPr>
      <w:r>
        <w:rPr>
          <w:rFonts w:hint="eastAsia" w:ascii="宋体" w:hAnsi="宋体"/>
          <w:sz w:val="24"/>
        </w:rPr>
        <w:t>6、信息发布系统</w:t>
      </w:r>
    </w:p>
    <w:p>
      <w:pPr>
        <w:spacing w:line="360" w:lineRule="auto"/>
        <w:ind w:firstLine="566" w:firstLineChars="236"/>
        <w:rPr>
          <w:rFonts w:ascii="宋体" w:hAnsi="宋体"/>
          <w:sz w:val="24"/>
        </w:rPr>
      </w:pPr>
      <w:r>
        <w:rPr>
          <w:rFonts w:hint="eastAsia" w:ascii="宋体" w:hAnsi="宋体"/>
          <w:sz w:val="24"/>
        </w:rPr>
        <w:t>五方对讲系统（仅线路）</w:t>
      </w:r>
    </w:p>
    <w:p>
      <w:pPr>
        <w:spacing w:line="360" w:lineRule="auto"/>
        <w:ind w:firstLine="566" w:firstLineChars="236"/>
        <w:rPr>
          <w:rFonts w:ascii="宋体" w:hAnsi="宋体"/>
          <w:sz w:val="24"/>
        </w:rPr>
      </w:pPr>
      <w:r>
        <w:rPr>
          <w:rFonts w:hint="eastAsia" w:ascii="宋体" w:hAnsi="宋体"/>
          <w:sz w:val="24"/>
        </w:rPr>
        <w:t>机房工程</w:t>
      </w:r>
    </w:p>
    <w:p>
      <w:pPr>
        <w:spacing w:line="360" w:lineRule="auto"/>
        <w:ind w:firstLine="566" w:firstLineChars="236"/>
        <w:rPr>
          <w:rFonts w:ascii="宋体" w:hAnsi="宋体"/>
          <w:sz w:val="24"/>
        </w:rPr>
      </w:pPr>
      <w:r>
        <w:rPr>
          <w:rFonts w:hint="eastAsia" w:ascii="宋体" w:hAnsi="宋体"/>
          <w:sz w:val="24"/>
        </w:rPr>
        <w:t>（四）、资产公司</w:t>
      </w:r>
    </w:p>
    <w:p>
      <w:pPr>
        <w:spacing w:line="360" w:lineRule="auto"/>
        <w:ind w:firstLine="566" w:firstLineChars="236"/>
        <w:rPr>
          <w:rFonts w:ascii="宋体" w:hAnsi="宋体"/>
          <w:sz w:val="24"/>
        </w:rPr>
      </w:pPr>
      <w:r>
        <w:rPr>
          <w:rFonts w:hint="eastAsia" w:ascii="宋体" w:hAnsi="宋体"/>
          <w:sz w:val="24"/>
        </w:rPr>
        <w:t>1、计算机网络系统及无线系统（品牌：华三）</w:t>
      </w:r>
    </w:p>
    <w:p>
      <w:pPr>
        <w:spacing w:line="360" w:lineRule="auto"/>
        <w:ind w:firstLine="566" w:firstLineChars="236"/>
        <w:rPr>
          <w:rFonts w:ascii="宋体" w:hAnsi="宋体"/>
          <w:sz w:val="24"/>
        </w:rPr>
      </w:pPr>
      <w:r>
        <w:rPr>
          <w:rFonts w:hint="eastAsia" w:ascii="宋体" w:hAnsi="宋体"/>
          <w:sz w:val="24"/>
        </w:rPr>
        <w:t>2、视频监控系统（品牌：海康）</w:t>
      </w:r>
    </w:p>
    <w:p>
      <w:pPr>
        <w:spacing w:line="360" w:lineRule="auto"/>
        <w:ind w:firstLine="566" w:firstLineChars="236"/>
        <w:rPr>
          <w:rFonts w:ascii="宋体" w:hAnsi="宋体"/>
          <w:sz w:val="24"/>
        </w:rPr>
      </w:pPr>
      <w:r>
        <w:rPr>
          <w:rFonts w:hint="eastAsia" w:ascii="宋体" w:hAnsi="宋体"/>
          <w:sz w:val="24"/>
        </w:rPr>
        <w:t>3、综合布线系统</w:t>
      </w:r>
    </w:p>
    <w:p>
      <w:pPr>
        <w:spacing w:line="360" w:lineRule="auto"/>
        <w:ind w:firstLine="566" w:firstLineChars="236"/>
        <w:rPr>
          <w:rFonts w:ascii="宋体" w:hAnsi="宋体"/>
          <w:sz w:val="24"/>
        </w:rPr>
      </w:pPr>
      <w:r>
        <w:rPr>
          <w:rFonts w:hint="eastAsia" w:ascii="宋体" w:hAnsi="宋体"/>
          <w:sz w:val="24"/>
        </w:rPr>
        <w:t>（五）、文昌百汇</w:t>
      </w:r>
    </w:p>
    <w:p>
      <w:pPr>
        <w:spacing w:line="360" w:lineRule="auto"/>
        <w:ind w:firstLine="566" w:firstLineChars="236"/>
        <w:rPr>
          <w:rFonts w:ascii="宋体" w:hAnsi="宋体"/>
          <w:sz w:val="24"/>
        </w:rPr>
      </w:pPr>
      <w:r>
        <w:rPr>
          <w:rFonts w:hint="eastAsia" w:ascii="宋体" w:hAnsi="宋体"/>
          <w:sz w:val="24"/>
        </w:rPr>
        <w:t>1、安保监控系统（品牌：大华）</w:t>
      </w:r>
    </w:p>
    <w:p>
      <w:pPr>
        <w:spacing w:line="360" w:lineRule="auto"/>
        <w:ind w:firstLine="566" w:firstLineChars="236"/>
        <w:rPr>
          <w:rFonts w:ascii="宋体" w:hAnsi="宋体"/>
          <w:sz w:val="24"/>
        </w:rPr>
      </w:pPr>
      <w:r>
        <w:rPr>
          <w:rFonts w:hint="eastAsia" w:ascii="宋体" w:hAnsi="宋体"/>
          <w:sz w:val="24"/>
        </w:rPr>
        <w:t>2、出入口控制系统</w:t>
      </w:r>
    </w:p>
    <w:p>
      <w:pPr>
        <w:spacing w:line="360" w:lineRule="auto"/>
        <w:ind w:firstLine="566" w:firstLineChars="236"/>
        <w:rPr>
          <w:rFonts w:ascii="宋体" w:hAnsi="宋体"/>
          <w:sz w:val="24"/>
        </w:rPr>
      </w:pPr>
      <w:r>
        <w:rPr>
          <w:rFonts w:hint="eastAsia" w:ascii="宋体" w:hAnsi="宋体"/>
          <w:sz w:val="24"/>
        </w:rPr>
        <w:t>3、背景音乐系统</w:t>
      </w:r>
    </w:p>
    <w:p>
      <w:pPr>
        <w:spacing w:line="360" w:lineRule="auto"/>
        <w:ind w:firstLine="566" w:firstLineChars="236"/>
        <w:rPr>
          <w:rFonts w:ascii="宋体" w:hAnsi="宋体"/>
          <w:sz w:val="24"/>
        </w:rPr>
      </w:pPr>
      <w:r>
        <w:rPr>
          <w:rFonts w:hint="eastAsia" w:ascii="宋体" w:hAnsi="宋体"/>
          <w:sz w:val="24"/>
        </w:rPr>
        <w:t>（六）、康山文化园</w:t>
      </w:r>
    </w:p>
    <w:p>
      <w:pPr>
        <w:spacing w:line="360" w:lineRule="auto"/>
        <w:ind w:firstLine="566" w:firstLineChars="236"/>
        <w:rPr>
          <w:rFonts w:ascii="宋体" w:hAnsi="宋体"/>
          <w:sz w:val="24"/>
        </w:rPr>
      </w:pPr>
      <w:r>
        <w:rPr>
          <w:rFonts w:hint="eastAsia" w:ascii="宋体" w:hAnsi="宋体"/>
          <w:sz w:val="24"/>
        </w:rPr>
        <w:t>1、安保监控系统（品牌：海康）</w:t>
      </w:r>
    </w:p>
    <w:p>
      <w:pPr>
        <w:spacing w:line="360" w:lineRule="auto"/>
        <w:ind w:firstLine="566" w:firstLineChars="236"/>
        <w:rPr>
          <w:rFonts w:ascii="宋体" w:hAnsi="宋体"/>
          <w:sz w:val="24"/>
        </w:rPr>
      </w:pPr>
      <w:r>
        <w:rPr>
          <w:rFonts w:hint="eastAsia" w:ascii="宋体" w:hAnsi="宋体"/>
          <w:sz w:val="24"/>
        </w:rPr>
        <w:t>2、出入口控制系统</w:t>
      </w:r>
    </w:p>
    <w:p>
      <w:pPr>
        <w:spacing w:line="360" w:lineRule="auto"/>
        <w:ind w:firstLine="566" w:firstLineChars="236"/>
        <w:rPr>
          <w:rFonts w:ascii="宋体" w:hAnsi="宋体"/>
          <w:sz w:val="24"/>
        </w:rPr>
      </w:pPr>
      <w:r>
        <w:rPr>
          <w:rFonts w:hint="eastAsia" w:ascii="宋体" w:hAnsi="宋体"/>
          <w:sz w:val="24"/>
        </w:rPr>
        <w:t>（七）、赞化巷停车场</w:t>
      </w:r>
    </w:p>
    <w:p>
      <w:pPr>
        <w:spacing w:line="360" w:lineRule="auto"/>
        <w:ind w:firstLine="566" w:firstLineChars="236"/>
        <w:rPr>
          <w:rFonts w:ascii="宋体" w:hAnsi="宋体"/>
          <w:sz w:val="24"/>
        </w:rPr>
      </w:pPr>
      <w:r>
        <w:rPr>
          <w:rFonts w:hint="eastAsia" w:ascii="宋体" w:hAnsi="宋体"/>
          <w:sz w:val="24"/>
        </w:rPr>
        <w:t>1、安保监控系统（品牌：海康）</w:t>
      </w:r>
    </w:p>
    <w:p>
      <w:pPr>
        <w:spacing w:line="360" w:lineRule="auto"/>
        <w:ind w:firstLine="566" w:firstLineChars="236"/>
        <w:rPr>
          <w:rFonts w:ascii="宋体" w:hAnsi="宋体"/>
          <w:sz w:val="24"/>
        </w:rPr>
      </w:pPr>
      <w:r>
        <w:rPr>
          <w:rFonts w:hint="eastAsia" w:ascii="宋体" w:hAnsi="宋体"/>
          <w:sz w:val="24"/>
        </w:rPr>
        <w:t>2、出入口控制系统（品牌：海康）</w:t>
      </w:r>
    </w:p>
    <w:p>
      <w:pPr>
        <w:spacing w:line="360" w:lineRule="auto"/>
        <w:ind w:firstLine="566" w:firstLineChars="236"/>
        <w:rPr>
          <w:rFonts w:ascii="宋体" w:hAnsi="宋体"/>
          <w:sz w:val="24"/>
        </w:rPr>
      </w:pPr>
      <w:r>
        <w:rPr>
          <w:rFonts w:hint="eastAsia" w:ascii="宋体" w:hAnsi="宋体"/>
          <w:sz w:val="24"/>
        </w:rPr>
        <w:t>（八）、怡园停车场</w:t>
      </w:r>
    </w:p>
    <w:p>
      <w:pPr>
        <w:spacing w:line="360" w:lineRule="auto"/>
        <w:ind w:firstLine="566" w:firstLineChars="236"/>
        <w:rPr>
          <w:rFonts w:ascii="宋体" w:hAnsi="宋体"/>
          <w:sz w:val="24"/>
        </w:rPr>
      </w:pPr>
      <w:r>
        <w:rPr>
          <w:rFonts w:hint="eastAsia" w:ascii="宋体" w:hAnsi="宋体"/>
          <w:sz w:val="24"/>
        </w:rPr>
        <w:t>1、安保监控系统（海康）</w:t>
      </w:r>
    </w:p>
    <w:p>
      <w:pPr>
        <w:spacing w:line="360" w:lineRule="auto"/>
        <w:ind w:firstLine="566" w:firstLineChars="236"/>
        <w:rPr>
          <w:rFonts w:ascii="宋体" w:hAnsi="宋体"/>
          <w:sz w:val="24"/>
        </w:rPr>
      </w:pPr>
      <w:r>
        <w:rPr>
          <w:rFonts w:hint="eastAsia" w:ascii="宋体" w:hAnsi="宋体"/>
          <w:sz w:val="24"/>
        </w:rPr>
        <w:t>2、出入口控制系统（海康）</w:t>
      </w:r>
    </w:p>
    <w:p>
      <w:pPr>
        <w:spacing w:line="360" w:lineRule="auto"/>
        <w:ind w:firstLine="566" w:firstLineChars="236"/>
        <w:rPr>
          <w:rFonts w:ascii="宋体" w:hAnsi="宋体"/>
          <w:sz w:val="24"/>
        </w:rPr>
      </w:pPr>
      <w:r>
        <w:rPr>
          <w:rFonts w:hint="eastAsia" w:ascii="宋体" w:hAnsi="宋体"/>
          <w:sz w:val="24"/>
        </w:rPr>
        <w:t>（九）、嵇家湾停车场</w:t>
      </w:r>
    </w:p>
    <w:p>
      <w:pPr>
        <w:spacing w:line="360" w:lineRule="auto"/>
        <w:ind w:firstLine="566" w:firstLineChars="236"/>
        <w:rPr>
          <w:rFonts w:ascii="宋体" w:hAnsi="宋体"/>
          <w:sz w:val="24"/>
        </w:rPr>
      </w:pPr>
      <w:r>
        <w:rPr>
          <w:rFonts w:hint="eastAsia" w:ascii="宋体" w:hAnsi="宋体"/>
          <w:sz w:val="24"/>
        </w:rPr>
        <w:t>1、安保监控系统（海康）</w:t>
      </w:r>
    </w:p>
    <w:p>
      <w:pPr>
        <w:spacing w:line="360" w:lineRule="auto"/>
        <w:ind w:firstLine="566" w:firstLineChars="236"/>
        <w:rPr>
          <w:rFonts w:ascii="宋体" w:hAnsi="宋体"/>
          <w:sz w:val="24"/>
        </w:rPr>
      </w:pPr>
      <w:r>
        <w:rPr>
          <w:rFonts w:hint="eastAsia" w:ascii="宋体" w:hAnsi="宋体"/>
          <w:sz w:val="24"/>
        </w:rPr>
        <w:t>2、出入口控制系统（海康）</w:t>
      </w:r>
    </w:p>
    <w:p>
      <w:pPr>
        <w:spacing w:line="360" w:lineRule="auto"/>
        <w:ind w:firstLine="566" w:firstLineChars="236"/>
        <w:rPr>
          <w:rFonts w:ascii="宋体" w:hAnsi="宋体"/>
          <w:bCs/>
          <w:color w:val="000000"/>
          <w:sz w:val="24"/>
        </w:rPr>
      </w:pPr>
      <w:r>
        <w:rPr>
          <w:rFonts w:hint="eastAsia" w:ascii="宋体" w:hAnsi="宋体"/>
          <w:sz w:val="24"/>
        </w:rPr>
        <w:t>（十）其它</w:t>
      </w:r>
    </w:p>
    <w:p>
      <w:pPr>
        <w:spacing w:line="360" w:lineRule="auto"/>
        <w:rPr>
          <w:rFonts w:ascii="宋体" w:hAnsi="宋体"/>
          <w:b/>
          <w:bCs/>
          <w:sz w:val="24"/>
        </w:rPr>
      </w:pPr>
      <w:r>
        <w:rPr>
          <w:rFonts w:hint="eastAsia" w:ascii="宋体" w:hAnsi="宋体"/>
          <w:b/>
          <w:bCs/>
          <w:sz w:val="24"/>
        </w:rPr>
        <w:t>二、投标单位的要求</w:t>
      </w:r>
    </w:p>
    <w:p>
      <w:pPr>
        <w:spacing w:line="360" w:lineRule="auto"/>
        <w:rPr>
          <w:rFonts w:ascii="宋体" w:hAnsi="宋体"/>
          <w:b/>
          <w:bCs/>
          <w:sz w:val="24"/>
        </w:rPr>
      </w:pPr>
      <w:r>
        <w:rPr>
          <w:rFonts w:hint="eastAsia" w:ascii="宋体" w:hAnsi="宋体"/>
          <w:b/>
          <w:bCs/>
          <w:sz w:val="24"/>
        </w:rPr>
        <w:t>（一）综合说明：</w:t>
      </w:r>
    </w:p>
    <w:p>
      <w:pPr>
        <w:spacing w:line="360" w:lineRule="auto"/>
        <w:ind w:firstLine="566" w:firstLineChars="236"/>
        <w:rPr>
          <w:rFonts w:ascii="宋体" w:hAnsi="宋体"/>
          <w:sz w:val="24"/>
        </w:rPr>
      </w:pPr>
      <w:r>
        <w:rPr>
          <w:rFonts w:hint="eastAsia" w:ascii="宋体" w:hAnsi="宋体"/>
          <w:sz w:val="24"/>
        </w:rPr>
        <w:t>投标单位应具备独立的法人资格，具有电子与智能化工程专业承包二级及以上资质, 注册资金在人民币500万元以上，同时应具有丰富的维修保养经验及良好的社会信誉。</w:t>
      </w:r>
    </w:p>
    <w:p>
      <w:pPr>
        <w:spacing w:line="360" w:lineRule="auto"/>
        <w:ind w:firstLine="566" w:firstLineChars="236"/>
        <w:rPr>
          <w:sz w:val="24"/>
        </w:rPr>
      </w:pPr>
      <w:r>
        <w:rPr>
          <w:rFonts w:hint="eastAsia" w:ascii="宋体" w:hAnsi="宋体"/>
          <w:sz w:val="24"/>
        </w:rPr>
        <w:t>投标单位依照法律法规、技术标准和执业准则，开展建筑智能化设施维修保养技术服务活动，对维修保养质量负责，投标报价编制的内容和顺序须按照标附录格式进行。</w:t>
      </w:r>
    </w:p>
    <w:p>
      <w:pPr>
        <w:spacing w:line="360" w:lineRule="auto"/>
        <w:ind w:firstLine="566" w:firstLineChars="236"/>
        <w:rPr>
          <w:sz w:val="24"/>
        </w:rPr>
      </w:pPr>
      <w:r>
        <w:rPr>
          <w:rFonts w:hint="eastAsia"/>
          <w:sz w:val="24"/>
        </w:rPr>
        <w:t>投标单位应准备两份投标文件，一份正本和一份副本。在每份投标文件上要明确注明“正本”或“副本”字样，一旦正本和副本有差异，以正本为准。投标文件正本和副本由正式授权的投标人代表签字，并在投标文件封面上加盖投标单位公章。</w:t>
      </w:r>
    </w:p>
    <w:p>
      <w:pPr>
        <w:spacing w:line="360" w:lineRule="auto"/>
        <w:ind w:firstLine="566" w:firstLineChars="236"/>
        <w:rPr>
          <w:sz w:val="24"/>
        </w:rPr>
      </w:pPr>
      <w:r>
        <w:rPr>
          <w:rFonts w:hint="eastAsia"/>
          <w:sz w:val="24"/>
        </w:rPr>
        <w:t>并需提供投标书、报价清单、营业执照副本复印件（加盖红章）、法人授权委托书及身份证复印件、</w:t>
      </w:r>
      <w:r>
        <w:rPr>
          <w:rFonts w:hint="eastAsia" w:ascii="宋体" w:cs="宋体"/>
          <w:kern w:val="0"/>
          <w:sz w:val="24"/>
          <w:lang w:val="zh-CN"/>
        </w:rPr>
        <w:t>电子与智能化工程专业承包二级及以上资质</w:t>
      </w:r>
      <w:r>
        <w:rPr>
          <w:rFonts w:hint="eastAsia"/>
          <w:sz w:val="24"/>
        </w:rPr>
        <w:t>复印件（加盖红章）、安全生产许可证复印件（加盖红章）、现行有效的弱电维护保养业绩：包括签约时间、项目名称、维护保养项目清单和双方盖章等内容在内的合同、发票及客户服务评价反馈的复印件（原件备查）、2020年度企业财务审计报告复印件（原件备查）、系统品牌厂家技术支持情况等（上述材料包含但不限于）。</w:t>
      </w:r>
    </w:p>
    <w:p>
      <w:pPr>
        <w:autoSpaceDE w:val="0"/>
        <w:autoSpaceDN w:val="0"/>
        <w:adjustRightInd w:val="0"/>
        <w:spacing w:line="360" w:lineRule="auto"/>
        <w:rPr>
          <w:rFonts w:ascii="宋体" w:cs="宋体"/>
          <w:b/>
          <w:bCs/>
          <w:kern w:val="0"/>
          <w:sz w:val="24"/>
          <w:lang w:val="zh-CN"/>
        </w:rPr>
      </w:pPr>
      <w:r>
        <w:rPr>
          <w:rFonts w:hint="eastAsia" w:ascii="宋体" w:cs="宋体"/>
          <w:b/>
          <w:bCs/>
          <w:kern w:val="0"/>
          <w:sz w:val="24"/>
          <w:lang w:val="zh-CN"/>
        </w:rPr>
        <w:t>（二）企业综合实力要求：</w:t>
      </w:r>
    </w:p>
    <w:p>
      <w:pPr>
        <w:autoSpaceDE w:val="0"/>
        <w:autoSpaceDN w:val="0"/>
        <w:spacing w:line="360" w:lineRule="auto"/>
        <w:ind w:firstLine="480" w:firstLineChars="200"/>
        <w:rPr>
          <w:rFonts w:ascii="宋体" w:cs="宋体"/>
          <w:kern w:val="0"/>
          <w:sz w:val="24"/>
          <w:lang w:val="zh-CN"/>
        </w:rPr>
      </w:pPr>
      <w:r>
        <w:rPr>
          <w:rFonts w:hint="eastAsia" w:ascii="宋体" w:cs="宋体"/>
          <w:kern w:val="0"/>
          <w:sz w:val="24"/>
          <w:lang w:val="zh-CN"/>
        </w:rPr>
        <w:t>1、电子与智能化工程专业承包二级及以上资质。</w:t>
      </w:r>
    </w:p>
    <w:p>
      <w:pPr>
        <w:pStyle w:val="2"/>
        <w:rPr>
          <w:rFonts w:cs="宋体"/>
          <w:kern w:val="0"/>
        </w:rPr>
      </w:pPr>
      <w:r>
        <w:rPr>
          <w:rFonts w:hint="eastAsia" w:cs="宋体"/>
          <w:kern w:val="0"/>
        </w:rPr>
        <w:t>2、注册资金在人民币500万元以上的企业法人。</w:t>
      </w:r>
    </w:p>
    <w:p>
      <w:pPr>
        <w:spacing w:line="360" w:lineRule="auto"/>
        <w:rPr>
          <w:rFonts w:ascii="宋体" w:hAnsi="宋体"/>
          <w:b/>
          <w:bCs/>
          <w:sz w:val="24"/>
        </w:rPr>
      </w:pPr>
      <w:r>
        <w:rPr>
          <w:rFonts w:hint="eastAsia" w:ascii="宋体" w:hAnsi="宋体"/>
          <w:b/>
          <w:bCs/>
          <w:sz w:val="24"/>
        </w:rPr>
        <w:t>三、维护保养要求</w:t>
      </w:r>
    </w:p>
    <w:p>
      <w:pPr>
        <w:widowControl/>
        <w:wordWrap w:val="0"/>
        <w:spacing w:line="360" w:lineRule="auto"/>
        <w:ind w:firstLine="480" w:firstLineChars="200"/>
        <w:jc w:val="left"/>
        <w:outlineLvl w:val="3"/>
        <w:rPr>
          <w:rFonts w:ascii="宋体" w:hAnsi="宋体" w:cs="Arial"/>
          <w:sz w:val="24"/>
        </w:rPr>
      </w:pPr>
      <w:r>
        <w:rPr>
          <w:rFonts w:hint="eastAsia" w:ascii="宋体" w:hAnsi="宋体" w:cs="Arial"/>
          <w:sz w:val="24"/>
        </w:rPr>
        <w:t>1、乙方应常驻4名维保人员，保证所有智能化设备安全正常运行，维护保养要求中所涉及到的抽查方式必须为循环法，且乙方每个月就其提供的日常保养服务内容及运行情况应书面报告，对存在的故障须向甲方申请报修，得到甲方认可后及时消除故障，维修与改造费用按实结算。对甲方智能化设备在合同期内发生的突发性故障，乙方需在接到甲方通知后12小时内到场处置，并及时修复，关键部位的维修处理需4小时内到场，如遇到紧急情况，需随叫随到，相关维修费用按实结算。</w:t>
      </w:r>
    </w:p>
    <w:p>
      <w:pPr>
        <w:widowControl/>
        <w:wordWrap w:val="0"/>
        <w:spacing w:line="360" w:lineRule="auto"/>
        <w:ind w:firstLine="480" w:firstLineChars="200"/>
        <w:outlineLvl w:val="2"/>
        <w:rPr>
          <w:rFonts w:ascii="宋体" w:hAnsi="宋体" w:cs="Arial"/>
          <w:b/>
          <w:bCs/>
          <w:color w:val="000000"/>
          <w:kern w:val="0"/>
          <w:sz w:val="24"/>
        </w:rPr>
      </w:pPr>
      <w:r>
        <w:rPr>
          <w:rFonts w:hint="eastAsia" w:ascii="宋体" w:hAnsi="宋体" w:cs="Arial"/>
          <w:color w:val="000000"/>
          <w:kern w:val="0"/>
          <w:sz w:val="24"/>
        </w:rPr>
        <w:t>2、</w:t>
      </w:r>
      <w:r>
        <w:rPr>
          <w:rFonts w:hint="eastAsia" w:ascii="宋体" w:hAnsi="宋体"/>
          <w:color w:val="000000"/>
          <w:sz w:val="24"/>
        </w:rPr>
        <w:t>维护保养内容及标准要求详见</w:t>
      </w:r>
      <w:r>
        <w:rPr>
          <w:rFonts w:hint="eastAsia" w:ascii="宋体" w:hAnsi="宋体"/>
          <w:b/>
          <w:bCs/>
          <w:sz w:val="24"/>
        </w:rPr>
        <w:t>附件11</w:t>
      </w:r>
      <w:r>
        <w:rPr>
          <w:rFonts w:hint="eastAsia" w:ascii="宋体" w:hAnsi="宋体"/>
          <w:b/>
          <w:bCs/>
          <w:color w:val="000000"/>
          <w:sz w:val="24"/>
        </w:rPr>
        <w:t>。</w:t>
      </w:r>
    </w:p>
    <w:p>
      <w:pPr>
        <w:spacing w:line="360" w:lineRule="auto"/>
        <w:rPr>
          <w:rFonts w:ascii="宋体" w:hAnsi="宋体"/>
          <w:b/>
          <w:bCs/>
          <w:sz w:val="24"/>
        </w:rPr>
      </w:pPr>
      <w:r>
        <w:rPr>
          <w:rFonts w:hint="eastAsia" w:ascii="宋体" w:hAnsi="宋体"/>
          <w:b/>
          <w:bCs/>
          <w:sz w:val="24"/>
        </w:rPr>
        <w:t>四、报价要求</w:t>
      </w:r>
    </w:p>
    <w:p>
      <w:pPr>
        <w:spacing w:line="360" w:lineRule="auto"/>
        <w:ind w:firstLine="480" w:firstLineChars="200"/>
        <w:rPr>
          <w:rFonts w:ascii="宋体" w:hAnsi="宋体"/>
          <w:sz w:val="24"/>
        </w:rPr>
      </w:pPr>
      <w:r>
        <w:rPr>
          <w:rFonts w:hint="eastAsia" w:ascii="宋体" w:hAnsi="宋体"/>
          <w:sz w:val="24"/>
        </w:rPr>
        <w:t>1、参与报价的投标方在投标过程中，无论结果如何，将自行承担与本次投标有关的所有费用。</w:t>
      </w:r>
    </w:p>
    <w:p>
      <w:pPr>
        <w:spacing w:line="360" w:lineRule="auto"/>
        <w:ind w:firstLine="480" w:firstLineChars="200"/>
        <w:rPr>
          <w:rFonts w:ascii="宋体" w:hAnsi="宋体"/>
          <w:sz w:val="24"/>
        </w:rPr>
      </w:pPr>
      <w:bookmarkStart w:id="0" w:name="OLE_LINK1"/>
      <w:bookmarkEnd w:id="0"/>
      <w:r>
        <w:rPr>
          <w:rFonts w:hint="eastAsia" w:ascii="宋体" w:hAnsi="宋体"/>
          <w:sz w:val="24"/>
        </w:rPr>
        <w:t>2、报价文件中参与报价的单位应写全称，同时加盖印章；报价文件必须由法定代表人或授权代理人签署。</w:t>
      </w:r>
    </w:p>
    <w:p>
      <w:pPr>
        <w:spacing w:line="360" w:lineRule="auto"/>
        <w:ind w:firstLine="480" w:firstLineChars="200"/>
        <w:rPr>
          <w:rFonts w:ascii="宋体" w:hAnsi="宋体"/>
          <w:sz w:val="24"/>
        </w:rPr>
      </w:pPr>
      <w:r>
        <w:rPr>
          <w:rFonts w:hint="eastAsia" w:ascii="宋体" w:hAnsi="宋体"/>
          <w:sz w:val="24"/>
        </w:rPr>
        <w:t>3、报价文件不得涂改和增删，报价书应使用A4纸打印制成，封面采用软皮纸，每份报价文件上要注明“正本”或“副本”字样，一旦“正本”和“副本”有差异，以正本为准。报价文件正本和副本由单位法人代表或其授权人签字并在文件封面上加盖单位公章。因报价文件表述不清所引起的后果自负。</w:t>
      </w:r>
    </w:p>
    <w:p>
      <w:pPr>
        <w:spacing w:line="360" w:lineRule="auto"/>
        <w:ind w:firstLine="480" w:firstLineChars="200"/>
        <w:rPr>
          <w:rFonts w:ascii="宋体" w:hAnsi="宋体"/>
          <w:sz w:val="24"/>
        </w:rPr>
      </w:pPr>
      <w:r>
        <w:rPr>
          <w:rFonts w:hint="eastAsia" w:ascii="宋体" w:hAnsi="宋体"/>
          <w:sz w:val="24"/>
        </w:rPr>
        <w:t>4、文件的递交：报价文件应启用密封袋密封，封口处加盖投标单位公章，封皮上注明项目名称、报价方名称、地址、邮政编码及联系人、联系电话、传真电话、网址等。</w:t>
      </w:r>
    </w:p>
    <w:p>
      <w:pPr>
        <w:spacing w:line="360" w:lineRule="auto"/>
        <w:rPr>
          <w:rFonts w:ascii="宋体" w:hAnsi="宋体"/>
          <w:b/>
          <w:bCs/>
          <w:sz w:val="24"/>
        </w:rPr>
      </w:pPr>
      <w:r>
        <w:rPr>
          <w:rFonts w:hint="eastAsia" w:ascii="宋体" w:hAnsi="宋体"/>
          <w:b/>
          <w:bCs/>
          <w:sz w:val="24"/>
        </w:rPr>
        <w:t>五、招标规定</w:t>
      </w:r>
    </w:p>
    <w:p>
      <w:pPr>
        <w:spacing w:line="360" w:lineRule="auto"/>
        <w:ind w:firstLine="480" w:firstLineChars="200"/>
        <w:rPr>
          <w:rFonts w:ascii="宋体" w:hAnsi="宋体"/>
          <w:sz w:val="24"/>
        </w:rPr>
      </w:pPr>
      <w:r>
        <w:rPr>
          <w:rFonts w:hint="eastAsia" w:ascii="宋体" w:hAnsi="宋体"/>
          <w:sz w:val="24"/>
        </w:rPr>
        <w:t>1、本项目报价时要充分考虑到维护保养过程中所产生的各项费用（包括：人工、机械、工具、安全文明措施、规费、税金等维护保养过程中所产生的费用，除维修时主要设备材料费）合同签订后将不再增加费用。本次招标控制价：不超过32万元/年（大写：叁拾贰万元整/年）。</w:t>
      </w:r>
    </w:p>
    <w:p>
      <w:pPr>
        <w:spacing w:line="360" w:lineRule="auto"/>
        <w:ind w:firstLine="480" w:firstLineChars="200"/>
        <w:rPr>
          <w:rFonts w:ascii="宋体" w:hAnsi="宋体"/>
          <w:sz w:val="24"/>
        </w:rPr>
      </w:pPr>
      <w:r>
        <w:rPr>
          <w:rFonts w:hint="eastAsia" w:ascii="宋体" w:hAnsi="宋体"/>
          <w:sz w:val="24"/>
        </w:rPr>
        <w:t>2、招标方将对被定为实质响应的投标进行评标；</w:t>
      </w:r>
    </w:p>
    <w:p>
      <w:pPr>
        <w:spacing w:line="360" w:lineRule="auto"/>
        <w:ind w:firstLine="480" w:firstLineChars="200"/>
        <w:rPr>
          <w:rFonts w:ascii="宋体" w:hAnsi="宋体"/>
          <w:sz w:val="24"/>
        </w:rPr>
      </w:pPr>
      <w:r>
        <w:rPr>
          <w:rFonts w:hint="eastAsia" w:ascii="宋体" w:hAnsi="宋体"/>
          <w:sz w:val="24"/>
        </w:rPr>
        <w:t>3、本次投标为公开招标，对实质响应的投标采取综合评分法，评标得分高的单位中标，且投标价不高于设定的最高限价；</w:t>
      </w:r>
    </w:p>
    <w:p>
      <w:pPr>
        <w:spacing w:line="360" w:lineRule="auto"/>
        <w:ind w:firstLine="480" w:firstLineChars="200"/>
        <w:rPr>
          <w:sz w:val="24"/>
        </w:rPr>
      </w:pPr>
      <w:r>
        <w:rPr>
          <w:rFonts w:hint="eastAsia"/>
          <w:sz w:val="24"/>
        </w:rPr>
        <w:t>4、 对于未中标的单位，招标方只通知其未中标的结果而无解释落标原因的义务；</w:t>
      </w:r>
    </w:p>
    <w:p>
      <w:pPr>
        <w:spacing w:line="360" w:lineRule="auto"/>
        <w:ind w:firstLine="480" w:firstLineChars="200"/>
        <w:rPr>
          <w:sz w:val="24"/>
        </w:rPr>
      </w:pPr>
      <w:r>
        <w:rPr>
          <w:rFonts w:hint="eastAsia"/>
          <w:sz w:val="24"/>
        </w:rPr>
        <w:t>5、中标方必须自行完成</w:t>
      </w:r>
      <w:r>
        <w:rPr>
          <w:rFonts w:hint="eastAsia" w:ascii="宋体" w:hAnsi="宋体"/>
          <w:sz w:val="24"/>
        </w:rPr>
        <w:t>智能化设施维护保养维修</w:t>
      </w:r>
      <w:r>
        <w:rPr>
          <w:rFonts w:hint="eastAsia"/>
          <w:sz w:val="24"/>
        </w:rPr>
        <w:t>合同项目，</w:t>
      </w:r>
      <w:r>
        <w:rPr>
          <w:rFonts w:hint="eastAsia"/>
          <w:b/>
          <w:sz w:val="24"/>
        </w:rPr>
        <w:t>不得转包、变相转包、任意拆分维保项目，不得变更经招标方确定的智能化维保维修公司</w:t>
      </w:r>
      <w:r>
        <w:rPr>
          <w:rFonts w:hint="eastAsia"/>
          <w:sz w:val="24"/>
        </w:rPr>
        <w:t>。如发生上述情况，除非先获得招标方认可，否则招标方有权终止合同，并要求智能化维保维修方立刻退场，由此而造成招标方的损失由中标方承担；</w:t>
      </w:r>
    </w:p>
    <w:p>
      <w:pPr>
        <w:spacing w:line="360" w:lineRule="auto"/>
        <w:ind w:firstLine="480" w:firstLineChars="200"/>
        <w:rPr>
          <w:sz w:val="24"/>
        </w:rPr>
      </w:pPr>
      <w:r>
        <w:rPr>
          <w:rFonts w:hint="eastAsia"/>
          <w:sz w:val="24"/>
        </w:rPr>
        <w:t>6、本次投标所产生的一切费用由投标单位自行负责；</w:t>
      </w:r>
    </w:p>
    <w:p>
      <w:pPr>
        <w:spacing w:line="360" w:lineRule="auto"/>
        <w:ind w:firstLine="480" w:firstLineChars="200"/>
        <w:rPr>
          <w:sz w:val="24"/>
        </w:rPr>
      </w:pPr>
      <w:r>
        <w:rPr>
          <w:rFonts w:hint="eastAsia"/>
          <w:sz w:val="24"/>
        </w:rPr>
        <w:t>7、投标书应各自保密报价，加盖单位密封章，投标报价有效期为30个日历天；</w:t>
      </w:r>
    </w:p>
    <w:p>
      <w:pPr>
        <w:spacing w:line="360" w:lineRule="auto"/>
        <w:ind w:firstLine="480" w:firstLineChars="200"/>
        <w:rPr>
          <w:sz w:val="24"/>
        </w:rPr>
      </w:pPr>
      <w:r>
        <w:rPr>
          <w:rFonts w:hint="eastAsia"/>
          <w:sz w:val="24"/>
        </w:rPr>
        <w:t>8、投标单位需认真阅读了解招标文件，并在投标时承诺对招标文件内容已完全知晓。</w:t>
      </w:r>
    </w:p>
    <w:p>
      <w:pPr>
        <w:spacing w:line="360" w:lineRule="auto"/>
        <w:ind w:firstLine="480" w:firstLineChars="200"/>
        <w:rPr>
          <w:sz w:val="24"/>
        </w:rPr>
      </w:pPr>
      <w:r>
        <w:rPr>
          <w:rFonts w:hint="eastAsia"/>
          <w:sz w:val="24"/>
        </w:rPr>
        <w:t>9、投标文件</w:t>
      </w:r>
    </w:p>
    <w:p>
      <w:pPr>
        <w:spacing w:line="360" w:lineRule="auto"/>
        <w:ind w:firstLine="480" w:firstLineChars="200"/>
        <w:rPr>
          <w:sz w:val="24"/>
        </w:rPr>
      </w:pPr>
      <w:r>
        <w:rPr>
          <w:rFonts w:hint="eastAsia"/>
          <w:sz w:val="24"/>
        </w:rPr>
        <w:t>（1）投标书的份数和签署</w:t>
      </w:r>
    </w:p>
    <w:p>
      <w:pPr>
        <w:spacing w:line="360" w:lineRule="auto"/>
        <w:ind w:firstLine="480" w:firstLineChars="200"/>
        <w:rPr>
          <w:sz w:val="24"/>
        </w:rPr>
      </w:pPr>
      <w:r>
        <w:rPr>
          <w:rFonts w:hint="eastAsia"/>
          <w:sz w:val="24"/>
        </w:rPr>
        <w:t>编制标书共2套，正本1份，副本1份。须在封面明确注明“正本”或“副本”字样，一旦正本和副本有差异，以正本为准。投标书须打印并由投标方法定代表人签署和加盖公章。电报、电话、传真形式的投标概不接受。</w:t>
      </w:r>
    </w:p>
    <w:p>
      <w:pPr>
        <w:spacing w:line="360" w:lineRule="auto"/>
        <w:ind w:firstLine="480" w:firstLineChars="200"/>
        <w:rPr>
          <w:sz w:val="24"/>
        </w:rPr>
      </w:pPr>
      <w:r>
        <w:rPr>
          <w:rFonts w:hint="eastAsia"/>
          <w:sz w:val="24"/>
        </w:rPr>
        <w:t>（2）投标文件一般由下列材料组成（部分表格样式见附件），复印件须加盖投标人公章，所有材料须按序装订成册：</w:t>
      </w:r>
    </w:p>
    <w:p>
      <w:pPr>
        <w:pStyle w:val="2"/>
      </w:pPr>
      <w:r>
        <w:rPr>
          <w:rFonts w:hint="eastAsia"/>
        </w:rPr>
        <w:t>1、评分索引表；</w:t>
      </w:r>
    </w:p>
    <w:p>
      <w:pPr>
        <w:pStyle w:val="2"/>
      </w:pPr>
      <w:r>
        <w:rPr>
          <w:rFonts w:hint="eastAsia"/>
        </w:rPr>
        <w:t>2、目录；</w:t>
      </w:r>
    </w:p>
    <w:p>
      <w:pPr>
        <w:pStyle w:val="2"/>
      </w:pPr>
      <w:r>
        <w:rPr>
          <w:rFonts w:hint="eastAsia"/>
        </w:rPr>
        <w:t>3、资格性和符合性检查响应对照表；</w:t>
      </w:r>
    </w:p>
    <w:p>
      <w:pPr>
        <w:pStyle w:val="2"/>
      </w:pPr>
      <w:r>
        <w:rPr>
          <w:rFonts w:hint="eastAsia"/>
        </w:rPr>
        <w:t>4、投标响应函；</w:t>
      </w:r>
    </w:p>
    <w:p>
      <w:pPr>
        <w:pStyle w:val="2"/>
      </w:pPr>
      <w:r>
        <w:rPr>
          <w:rFonts w:hint="eastAsia"/>
        </w:rPr>
        <w:t>5、开标一览表</w:t>
      </w:r>
    </w:p>
    <w:p>
      <w:pPr>
        <w:pStyle w:val="2"/>
      </w:pPr>
      <w:r>
        <w:rPr>
          <w:rFonts w:hint="eastAsia"/>
        </w:rPr>
        <w:t>6、投标响应报价表；</w:t>
      </w:r>
    </w:p>
    <w:p>
      <w:pPr>
        <w:pStyle w:val="2"/>
      </w:pPr>
      <w:r>
        <w:rPr>
          <w:rFonts w:hint="eastAsia"/>
        </w:rPr>
        <w:t>7、公司简介（在资金、技术、经营等方面的实力）</w:t>
      </w:r>
    </w:p>
    <w:p>
      <w:pPr>
        <w:pStyle w:val="2"/>
      </w:pPr>
      <w:r>
        <w:rPr>
          <w:rFonts w:hint="eastAsia"/>
        </w:rPr>
        <w:t>8、主要维护保养人员简介（名单及社保证明）；</w:t>
      </w:r>
    </w:p>
    <w:p>
      <w:pPr>
        <w:pStyle w:val="2"/>
      </w:pPr>
      <w:r>
        <w:rPr>
          <w:rFonts w:hint="eastAsia"/>
        </w:rPr>
        <w:t>9、营业执照副本（复印件）；</w:t>
      </w:r>
    </w:p>
    <w:p>
      <w:pPr>
        <w:pStyle w:val="2"/>
      </w:pPr>
      <w:r>
        <w:rPr>
          <w:rFonts w:hint="eastAsia"/>
        </w:rPr>
        <w:t>10、安全生产许可证书（复印件）；</w:t>
      </w:r>
    </w:p>
    <w:p>
      <w:pPr>
        <w:pStyle w:val="2"/>
      </w:pPr>
      <w:r>
        <w:rPr>
          <w:rFonts w:hint="eastAsia"/>
        </w:rPr>
        <w:t>11、电子与智能化工程专业承包二级及以上资质证书（复印件）；</w:t>
      </w:r>
    </w:p>
    <w:p>
      <w:pPr>
        <w:pStyle w:val="2"/>
      </w:pPr>
      <w:r>
        <w:rPr>
          <w:rFonts w:hint="eastAsia"/>
        </w:rPr>
        <w:t>12、法定代表人授权书（原件）；</w:t>
      </w:r>
    </w:p>
    <w:p>
      <w:pPr>
        <w:pStyle w:val="2"/>
      </w:pPr>
      <w:r>
        <w:rPr>
          <w:rFonts w:hint="eastAsia"/>
        </w:rPr>
        <w:t>13、现行有效的弱电维护保养业绩：包括签约时间、项目名称、维护保养项目清单和双方盖章等内容在内的合同、发票及客户服务评价反馈的复印件（如有）；</w:t>
      </w:r>
    </w:p>
    <w:p>
      <w:pPr>
        <w:pStyle w:val="2"/>
      </w:pPr>
      <w:r>
        <w:rPr>
          <w:rFonts w:hint="eastAsia"/>
        </w:rPr>
        <w:t>14、维保实施方案；</w:t>
      </w:r>
    </w:p>
    <w:p>
      <w:pPr>
        <w:pStyle w:val="2"/>
      </w:pPr>
      <w:r>
        <w:rPr>
          <w:rFonts w:hint="eastAsia"/>
        </w:rPr>
        <w:t>15、服务承诺；</w:t>
      </w:r>
    </w:p>
    <w:p>
      <w:pPr>
        <w:pStyle w:val="2"/>
      </w:pPr>
      <w:r>
        <w:rPr>
          <w:rFonts w:hint="eastAsia"/>
        </w:rPr>
        <w:t>16、公司信用等级证书的复印件（如有）；</w:t>
      </w:r>
    </w:p>
    <w:p>
      <w:pPr>
        <w:pStyle w:val="2"/>
      </w:pPr>
      <w:r>
        <w:rPr>
          <w:rFonts w:hint="eastAsia"/>
        </w:rPr>
        <w:t>17、投标人2020年度企业财务审计报告复印件；</w:t>
      </w:r>
    </w:p>
    <w:p>
      <w:pPr>
        <w:pStyle w:val="2"/>
      </w:pPr>
      <w:r>
        <w:rPr>
          <w:rFonts w:hint="eastAsia"/>
        </w:rPr>
        <w:t>18、系统品牌厂家技术支持情况；（如有）</w:t>
      </w:r>
    </w:p>
    <w:p>
      <w:pPr>
        <w:pStyle w:val="2"/>
      </w:pPr>
      <w:r>
        <w:rPr>
          <w:rFonts w:hint="eastAsia"/>
        </w:rPr>
        <w:t>19、供应商近3年在经营活动中没有重大违法记录的书面声明；</w:t>
      </w:r>
    </w:p>
    <w:p>
      <w:pPr>
        <w:pStyle w:val="2"/>
      </w:pPr>
      <w:r>
        <w:rPr>
          <w:rFonts w:hint="eastAsia"/>
        </w:rPr>
        <w:t>20、维保安全承诺书；</w:t>
      </w:r>
    </w:p>
    <w:p>
      <w:pPr>
        <w:pStyle w:val="2"/>
      </w:pPr>
      <w:r>
        <w:rPr>
          <w:rFonts w:hint="eastAsia"/>
        </w:rPr>
        <w:t>21、资格声明；</w:t>
      </w:r>
    </w:p>
    <w:p>
      <w:pPr>
        <w:pStyle w:val="2"/>
      </w:pPr>
      <w:r>
        <w:rPr>
          <w:rFonts w:hint="eastAsia"/>
        </w:rPr>
        <w:t>22、供应商信用承诺书；</w:t>
      </w:r>
    </w:p>
    <w:p>
      <w:pPr>
        <w:pStyle w:val="2"/>
      </w:pPr>
      <w:r>
        <w:rPr>
          <w:rFonts w:hint="eastAsia"/>
        </w:rPr>
        <w:t>23、依法缴纳职工社会保障资金的证明材料(复印件加盖投标人公章)(税务、银行或社会保险基金管理部门出具的近一个月缴纳职工社会保障资金的缴款凭证或缴款证明)；</w:t>
      </w:r>
    </w:p>
    <w:p>
      <w:pPr>
        <w:pStyle w:val="4"/>
        <w:ind w:firstLine="480"/>
        <w:rPr>
          <w:rFonts w:ascii="宋体" w:hAnsi="宋体"/>
          <w:sz w:val="24"/>
        </w:rPr>
      </w:pPr>
      <w:r>
        <w:rPr>
          <w:rFonts w:hint="eastAsia" w:ascii="宋体" w:hAnsi="宋体"/>
          <w:sz w:val="24"/>
        </w:rPr>
        <w:t>24、投标人近三个月内任意一份依法纳税的缴款凭证(复印件加盖投标人公章)；</w:t>
      </w:r>
    </w:p>
    <w:p>
      <w:pPr>
        <w:pStyle w:val="2"/>
      </w:pPr>
      <w:r>
        <w:rPr>
          <w:rFonts w:hint="eastAsia"/>
        </w:rPr>
        <w:t>25、公司技术人员情况（如有）</w:t>
      </w:r>
    </w:p>
    <w:p>
      <w:pPr>
        <w:pStyle w:val="2"/>
      </w:pPr>
      <w:r>
        <w:rPr>
          <w:rFonts w:hint="eastAsia"/>
        </w:rPr>
        <w:t>26、投标人认为应该提供的其他材料。</w:t>
      </w:r>
    </w:p>
    <w:p>
      <w:pPr>
        <w:spacing w:line="360" w:lineRule="auto"/>
        <w:ind w:firstLine="480" w:firstLineChars="200"/>
        <w:rPr>
          <w:sz w:val="24"/>
        </w:rPr>
      </w:pPr>
      <w:r>
        <w:rPr>
          <w:rFonts w:hint="eastAsia"/>
          <w:sz w:val="24"/>
        </w:rPr>
        <w:t>（3）投标文件应按以下方法装袋密封：</w:t>
      </w:r>
    </w:p>
    <w:p>
      <w:pPr>
        <w:spacing w:line="360" w:lineRule="auto"/>
        <w:ind w:firstLine="480" w:firstLineChars="200"/>
        <w:rPr>
          <w:sz w:val="24"/>
        </w:rPr>
      </w:pPr>
      <w:r>
        <w:rPr>
          <w:rFonts w:hint="eastAsia"/>
          <w:sz w:val="24"/>
        </w:rPr>
        <w:t>投标书正本应单独密封，副本另行密封袋密封。封口处应同时“骑缝”加盖有法人代表的签章与投标单位公章。封皮上写明：</w:t>
      </w:r>
    </w:p>
    <w:p>
      <w:pPr>
        <w:spacing w:line="360" w:lineRule="auto"/>
        <w:ind w:firstLine="480" w:firstLineChars="200"/>
        <w:rPr>
          <w:sz w:val="24"/>
        </w:rPr>
      </w:pPr>
      <w:r>
        <w:rPr>
          <w:rFonts w:hint="eastAsia"/>
          <w:sz w:val="24"/>
        </w:rPr>
        <w:t>A、项目名称、投标方名称、投标日期</w:t>
      </w:r>
    </w:p>
    <w:p>
      <w:pPr>
        <w:spacing w:line="360" w:lineRule="auto"/>
        <w:ind w:firstLine="480" w:firstLineChars="200"/>
        <w:rPr>
          <w:sz w:val="24"/>
        </w:rPr>
      </w:pPr>
      <w:r>
        <w:rPr>
          <w:rFonts w:hint="eastAsia"/>
          <w:sz w:val="24"/>
        </w:rPr>
        <w:t>B、相应正副本密封袋外注明，投标书正本、投标书副本。</w:t>
      </w:r>
    </w:p>
    <w:p>
      <w:pPr>
        <w:spacing w:line="360" w:lineRule="auto"/>
        <w:ind w:firstLine="480" w:firstLineChars="200"/>
        <w:rPr>
          <w:sz w:val="24"/>
        </w:rPr>
      </w:pPr>
      <w:r>
        <w:rPr>
          <w:rFonts w:hint="eastAsia"/>
          <w:sz w:val="24"/>
        </w:rPr>
        <w:t>注：如果投标方未按上述要求密封，则作废标处理。</w:t>
      </w:r>
    </w:p>
    <w:p>
      <w:pPr>
        <w:spacing w:line="360" w:lineRule="auto"/>
        <w:ind w:firstLine="480" w:firstLineChars="200"/>
        <w:rPr>
          <w:sz w:val="24"/>
        </w:rPr>
      </w:pPr>
      <w:r>
        <w:rPr>
          <w:rFonts w:hint="eastAsia"/>
          <w:sz w:val="24"/>
        </w:rPr>
        <w:t>（4）无效投标书的认定：投标书有下列情况之一的，应当视为废标：</w:t>
      </w:r>
    </w:p>
    <w:p>
      <w:pPr>
        <w:spacing w:line="360" w:lineRule="auto"/>
        <w:ind w:firstLine="480" w:firstLineChars="200"/>
        <w:rPr>
          <w:sz w:val="24"/>
        </w:rPr>
      </w:pPr>
      <w:r>
        <w:rPr>
          <w:rFonts w:hint="eastAsia"/>
          <w:sz w:val="24"/>
        </w:rPr>
        <w:t>A、投标书未按要求密封；</w:t>
      </w:r>
    </w:p>
    <w:p>
      <w:pPr>
        <w:spacing w:line="360" w:lineRule="auto"/>
        <w:ind w:firstLine="480" w:firstLineChars="200"/>
        <w:rPr>
          <w:sz w:val="24"/>
        </w:rPr>
      </w:pPr>
      <w:r>
        <w:rPr>
          <w:rFonts w:hint="eastAsia"/>
          <w:sz w:val="24"/>
        </w:rPr>
        <w:t>B、投标书未同时加盖单位公章和法人代表或法定代表人委托人印鉴；</w:t>
      </w:r>
    </w:p>
    <w:p>
      <w:pPr>
        <w:spacing w:line="360" w:lineRule="auto"/>
        <w:ind w:firstLine="480" w:firstLineChars="200"/>
        <w:rPr>
          <w:sz w:val="24"/>
        </w:rPr>
      </w:pPr>
      <w:r>
        <w:rPr>
          <w:rFonts w:hint="eastAsia"/>
          <w:sz w:val="24"/>
        </w:rPr>
        <w:t>C、投标书没有响应招标文件。</w:t>
      </w:r>
    </w:p>
    <w:p>
      <w:pPr>
        <w:spacing w:line="360" w:lineRule="auto"/>
        <w:ind w:firstLine="480" w:firstLineChars="200"/>
        <w:rPr>
          <w:sz w:val="24"/>
        </w:rPr>
      </w:pPr>
      <w:r>
        <w:rPr>
          <w:rFonts w:hint="eastAsia"/>
          <w:sz w:val="24"/>
        </w:rPr>
        <w:t>D、投标书逾期送达；</w:t>
      </w:r>
    </w:p>
    <w:p>
      <w:pPr>
        <w:spacing w:line="360" w:lineRule="auto"/>
        <w:ind w:firstLine="480" w:firstLineChars="200"/>
        <w:rPr>
          <w:sz w:val="24"/>
        </w:rPr>
      </w:pPr>
      <w:r>
        <w:rPr>
          <w:rFonts w:hint="eastAsia"/>
          <w:sz w:val="24"/>
        </w:rPr>
        <w:t>E、经评委组一致认定服务费用报价明显低于成本的；</w:t>
      </w:r>
    </w:p>
    <w:p>
      <w:pPr>
        <w:spacing w:line="360" w:lineRule="auto"/>
        <w:ind w:firstLine="480" w:firstLineChars="200"/>
        <w:rPr>
          <w:sz w:val="24"/>
        </w:rPr>
      </w:pPr>
      <w:r>
        <w:rPr>
          <w:rFonts w:hint="eastAsia"/>
          <w:sz w:val="24"/>
        </w:rPr>
        <w:t>F、隐瞒真实情况，弄虚作假的。</w:t>
      </w:r>
    </w:p>
    <w:p>
      <w:pPr>
        <w:spacing w:line="360" w:lineRule="auto"/>
        <w:rPr>
          <w:rFonts w:ascii="宋体" w:hAnsi="宋体"/>
          <w:b/>
          <w:bCs/>
          <w:sz w:val="24"/>
        </w:rPr>
      </w:pPr>
      <w:r>
        <w:rPr>
          <w:rFonts w:hint="eastAsia" w:ascii="宋体" w:hAnsi="宋体"/>
          <w:b/>
          <w:bCs/>
          <w:sz w:val="24"/>
        </w:rPr>
        <w:t>六、投标其他要求</w:t>
      </w:r>
    </w:p>
    <w:p>
      <w:pPr>
        <w:spacing w:line="360" w:lineRule="auto"/>
        <w:ind w:firstLine="480" w:firstLineChars="200"/>
        <w:rPr>
          <w:rFonts w:ascii="宋体" w:cs="宋体"/>
          <w:b/>
          <w:bCs/>
          <w:kern w:val="36"/>
          <w:sz w:val="28"/>
          <w:szCs w:val="28"/>
        </w:rPr>
      </w:pPr>
      <w:r>
        <w:rPr>
          <w:rFonts w:hint="eastAsia"/>
          <w:sz w:val="24"/>
        </w:rPr>
        <w:t>1、对项目本身需求部分的询问、质疑请向招标人书面提出，询问、质疑截止时间为2021年7月</w:t>
      </w:r>
      <w:r>
        <w:rPr>
          <w:sz w:val="24"/>
        </w:rPr>
        <w:t>27</w:t>
      </w:r>
      <w:r>
        <w:rPr>
          <w:rFonts w:hint="eastAsia"/>
          <w:sz w:val="24"/>
        </w:rPr>
        <w:t>日，招标人将在截止答疑后对提出询问、质疑单位统一进行书面答复</w:t>
      </w:r>
      <w:r>
        <w:rPr>
          <w:rFonts w:hint="eastAsia" w:ascii="宋体" w:hAnsi="宋体" w:cs="宋体"/>
          <w:b/>
          <w:bCs/>
          <w:kern w:val="36"/>
          <w:sz w:val="28"/>
          <w:szCs w:val="28"/>
        </w:rPr>
        <w:t>。</w:t>
      </w:r>
    </w:p>
    <w:p>
      <w:pPr>
        <w:spacing w:line="360" w:lineRule="auto"/>
        <w:ind w:firstLine="480" w:firstLineChars="200"/>
        <w:rPr>
          <w:rFonts w:ascii="宋体" w:cs="宋体"/>
          <w:sz w:val="28"/>
          <w:szCs w:val="28"/>
        </w:rPr>
      </w:pPr>
      <w:r>
        <w:rPr>
          <w:rFonts w:hint="eastAsia"/>
          <w:sz w:val="24"/>
        </w:rPr>
        <w:t>2、本次投标保证金金额为人民币￥5000元（伍仟圆整）</w:t>
      </w:r>
    </w:p>
    <w:p>
      <w:pPr>
        <w:spacing w:line="360" w:lineRule="auto"/>
        <w:ind w:firstLine="480" w:firstLineChars="200"/>
        <w:rPr>
          <w:sz w:val="24"/>
        </w:rPr>
      </w:pPr>
      <w:r>
        <w:rPr>
          <w:rFonts w:hint="eastAsia"/>
          <w:sz w:val="24"/>
        </w:rPr>
        <w:t>投标保证金缴纳账户信息：</w:t>
      </w:r>
    </w:p>
    <w:p>
      <w:pPr>
        <w:spacing w:line="360" w:lineRule="auto"/>
        <w:ind w:firstLine="480" w:firstLineChars="200"/>
        <w:rPr>
          <w:sz w:val="24"/>
        </w:rPr>
      </w:pPr>
      <w:r>
        <w:rPr>
          <w:rFonts w:hint="eastAsia"/>
          <w:sz w:val="24"/>
        </w:rPr>
        <w:t>户名：扬州市城建资产经营管理有限责任公司</w:t>
      </w:r>
    </w:p>
    <w:p>
      <w:pPr>
        <w:spacing w:line="360" w:lineRule="auto"/>
        <w:ind w:firstLine="480" w:firstLineChars="200"/>
        <w:rPr>
          <w:sz w:val="24"/>
        </w:rPr>
      </w:pPr>
      <w:r>
        <w:rPr>
          <w:rFonts w:hint="eastAsia"/>
          <w:sz w:val="24"/>
        </w:rPr>
        <w:t>开户行：江苏银行东城支行</w:t>
      </w:r>
    </w:p>
    <w:p>
      <w:pPr>
        <w:spacing w:line="360" w:lineRule="auto"/>
        <w:ind w:firstLine="480" w:firstLineChars="200"/>
        <w:rPr>
          <w:sz w:val="24"/>
        </w:rPr>
      </w:pPr>
      <w:r>
        <w:rPr>
          <w:rFonts w:hint="eastAsia"/>
          <w:sz w:val="24"/>
        </w:rPr>
        <w:t xml:space="preserve">账号：90150188000017110  </w:t>
      </w:r>
    </w:p>
    <w:p>
      <w:pPr>
        <w:spacing w:line="360" w:lineRule="auto"/>
        <w:ind w:firstLine="480" w:firstLineChars="200"/>
        <w:rPr>
          <w:sz w:val="24"/>
        </w:rPr>
      </w:pPr>
      <w:r>
        <w:rPr>
          <w:rFonts w:hint="eastAsia"/>
          <w:sz w:val="24"/>
        </w:rPr>
        <w:t>投标保证金必须在投标文件接收截止时间之前(2021年</w:t>
      </w:r>
      <w:r>
        <w:rPr>
          <w:sz w:val="24"/>
        </w:rPr>
        <w:t>8</w:t>
      </w:r>
      <w:r>
        <w:rPr>
          <w:rFonts w:hint="eastAsia"/>
          <w:sz w:val="24"/>
        </w:rPr>
        <w:t>月</w:t>
      </w:r>
      <w:r>
        <w:rPr>
          <w:sz w:val="24"/>
        </w:rPr>
        <w:t>3</w:t>
      </w:r>
      <w:r>
        <w:rPr>
          <w:rFonts w:hint="eastAsia"/>
          <w:sz w:val="24"/>
        </w:rPr>
        <w:t>日上午</w:t>
      </w:r>
      <w:r>
        <w:rPr>
          <w:sz w:val="24"/>
        </w:rPr>
        <w:t>12</w:t>
      </w:r>
      <w:r>
        <w:rPr>
          <w:rFonts w:hint="eastAsia"/>
          <w:sz w:val="24"/>
        </w:rPr>
        <w:t>:</w:t>
      </w:r>
      <w:r>
        <w:rPr>
          <w:sz w:val="24"/>
        </w:rPr>
        <w:t>0</w:t>
      </w:r>
      <w:r>
        <w:rPr>
          <w:rFonts w:hint="eastAsia"/>
          <w:sz w:val="24"/>
        </w:rPr>
        <w:t>0)到达指定账户。</w:t>
      </w:r>
      <w:r>
        <w:rPr>
          <w:rFonts w:hint="eastAsia"/>
          <w:b/>
          <w:bCs/>
          <w:sz w:val="24"/>
        </w:rPr>
        <w:t>（注：以个人名义缴纳的保证金无效。保证金采用电汇交纳(不接受其他方式)，请各投标人务必确认保证金在上述规定时间到达指定账户，并备注项目名称，否则投标文件将被拒绝。）</w:t>
      </w:r>
    </w:p>
    <w:p>
      <w:pPr>
        <w:spacing w:line="360" w:lineRule="auto"/>
        <w:ind w:firstLine="480" w:firstLineChars="200"/>
        <w:rPr>
          <w:sz w:val="24"/>
        </w:rPr>
      </w:pPr>
      <w:r>
        <w:rPr>
          <w:rFonts w:hint="eastAsia"/>
          <w:sz w:val="24"/>
        </w:rPr>
        <w:t>3、在合同约定内智能化维保质量、运行安全等问题及维保过程中若发生的一切质量、安全事故，均由投标方承担所有经济和法律责任。</w:t>
      </w:r>
    </w:p>
    <w:p>
      <w:pPr>
        <w:spacing w:line="360" w:lineRule="auto"/>
        <w:ind w:firstLine="480" w:firstLineChars="200"/>
        <w:rPr>
          <w:sz w:val="24"/>
        </w:rPr>
      </w:pPr>
      <w:r>
        <w:rPr>
          <w:rFonts w:hint="eastAsia"/>
          <w:sz w:val="24"/>
        </w:rPr>
        <w:t>4、中标方需按照中标的价格与招标方签订保养合同，履行招标文件中所有的规定；</w:t>
      </w:r>
    </w:p>
    <w:p>
      <w:pPr>
        <w:spacing w:line="360" w:lineRule="auto"/>
        <w:ind w:firstLine="480" w:firstLineChars="200"/>
        <w:rPr>
          <w:sz w:val="24"/>
        </w:rPr>
      </w:pPr>
      <w:r>
        <w:rPr>
          <w:rFonts w:hint="eastAsia"/>
          <w:sz w:val="24"/>
        </w:rPr>
        <w:t>5、投标方需固定3-4名熟悉招标方智能化系统的工作人员，负责</w:t>
      </w:r>
      <w:r>
        <w:rPr>
          <w:rFonts w:hint="eastAsia" w:ascii="宋体" w:hAnsi="宋体"/>
          <w:sz w:val="24"/>
        </w:rPr>
        <w:t>扬州市城建资产经营管理有限责任公司智能化设施维护保养维修项目</w:t>
      </w:r>
      <w:r>
        <w:rPr>
          <w:rFonts w:hint="eastAsia"/>
          <w:sz w:val="24"/>
        </w:rPr>
        <w:t>的维保；</w:t>
      </w:r>
    </w:p>
    <w:p>
      <w:pPr>
        <w:spacing w:line="360" w:lineRule="auto"/>
        <w:ind w:firstLine="480" w:firstLineChars="200"/>
        <w:rPr>
          <w:sz w:val="24"/>
        </w:rPr>
      </w:pPr>
      <w:r>
        <w:rPr>
          <w:rFonts w:hint="eastAsia"/>
          <w:sz w:val="24"/>
        </w:rPr>
        <w:t>6、投标方需为其员工购买职业责任险，保证其在维保过程中正确使用各种操作工具，确保维保人员人身和财产的安全，若发生任何人身伤害事故，均与招标方无关，由投标方自行处理；</w:t>
      </w:r>
    </w:p>
    <w:p>
      <w:pPr>
        <w:spacing w:line="360" w:lineRule="auto"/>
        <w:ind w:firstLine="480" w:firstLineChars="200"/>
        <w:rPr>
          <w:sz w:val="24"/>
        </w:rPr>
      </w:pPr>
      <w:r>
        <w:rPr>
          <w:rFonts w:hint="eastAsia"/>
          <w:sz w:val="24"/>
        </w:rPr>
        <w:t>7、投标方需做好智能化设施资料建档工作，及时更新老智能化资料；</w:t>
      </w:r>
    </w:p>
    <w:p>
      <w:pPr>
        <w:spacing w:line="360" w:lineRule="auto"/>
        <w:ind w:firstLine="480" w:firstLineChars="200"/>
        <w:rPr>
          <w:sz w:val="24"/>
        </w:rPr>
      </w:pPr>
      <w:r>
        <w:rPr>
          <w:rFonts w:hint="eastAsia"/>
          <w:sz w:val="24"/>
        </w:rPr>
        <w:t>8、投标方每次保养后须有</w:t>
      </w:r>
      <w:r>
        <w:rPr>
          <w:rFonts w:hint="eastAsia" w:ascii="宋体" w:hAnsi="宋体"/>
          <w:sz w:val="24"/>
        </w:rPr>
        <w:t>各项目部</w:t>
      </w:r>
      <w:r>
        <w:rPr>
          <w:rFonts w:hint="eastAsia"/>
          <w:sz w:val="24"/>
        </w:rPr>
        <w:t>安保部门签字确认，每月提供智能化维保报告；</w:t>
      </w:r>
    </w:p>
    <w:p>
      <w:pPr>
        <w:spacing w:line="360" w:lineRule="auto"/>
        <w:ind w:firstLine="480" w:firstLineChars="200"/>
        <w:rPr>
          <w:sz w:val="24"/>
        </w:rPr>
      </w:pPr>
      <w:r>
        <w:rPr>
          <w:rFonts w:hint="eastAsia"/>
          <w:sz w:val="24"/>
        </w:rPr>
        <w:t>9、维保质量标准参照国家和江苏省扬州市现行相关行业的施工验收规范和评定标准，质量等级达到合格，满足相关政府部门行业及质量管理所需的检验要求；</w:t>
      </w:r>
    </w:p>
    <w:p>
      <w:pPr>
        <w:spacing w:line="360" w:lineRule="auto"/>
        <w:ind w:firstLine="480" w:firstLineChars="200"/>
        <w:rPr>
          <w:sz w:val="24"/>
        </w:rPr>
      </w:pPr>
      <w:r>
        <w:rPr>
          <w:rFonts w:hint="eastAsia"/>
          <w:sz w:val="24"/>
        </w:rPr>
        <w:t>10、投标方需依据项目维保特点及要求，配备满足维保工程项目要求的项目管理班子、技术人员及足够的设备；</w:t>
      </w:r>
    </w:p>
    <w:p>
      <w:pPr>
        <w:spacing w:line="360" w:lineRule="auto"/>
        <w:ind w:firstLine="480" w:firstLineChars="200"/>
        <w:rPr>
          <w:sz w:val="24"/>
        </w:rPr>
      </w:pPr>
      <w:r>
        <w:rPr>
          <w:rFonts w:hint="eastAsia"/>
          <w:sz w:val="24"/>
        </w:rPr>
        <w:t>11、投标方参与维保施工人员必须设专人进行现场监管。拆卸、搬迁和安装过程中，不得损坏其它公共设施，文明施工，工完场清。</w:t>
      </w:r>
    </w:p>
    <w:p>
      <w:pPr>
        <w:spacing w:line="360" w:lineRule="auto"/>
        <w:jc w:val="left"/>
        <w:rPr>
          <w:rFonts w:ascii="宋体" w:hAnsi="宋体"/>
          <w:b/>
          <w:bCs/>
          <w:sz w:val="24"/>
        </w:rPr>
      </w:pPr>
      <w:r>
        <w:rPr>
          <w:rFonts w:hint="eastAsia" w:ascii="宋体" w:hAnsi="宋体"/>
          <w:b/>
          <w:bCs/>
          <w:sz w:val="24"/>
        </w:rPr>
        <w:t>七、开标与评标</w:t>
      </w:r>
    </w:p>
    <w:p>
      <w:pPr>
        <w:pStyle w:val="6"/>
        <w:spacing w:line="360" w:lineRule="auto"/>
        <w:ind w:firstLine="480"/>
        <w:jc w:val="left"/>
        <w:rPr>
          <w:sz w:val="24"/>
        </w:rPr>
      </w:pPr>
      <w:r>
        <w:rPr>
          <w:rFonts w:hint="eastAsia"/>
          <w:sz w:val="24"/>
        </w:rPr>
        <w:t>（一）开标</w:t>
      </w:r>
    </w:p>
    <w:p>
      <w:pPr>
        <w:pStyle w:val="6"/>
        <w:spacing w:line="360" w:lineRule="auto"/>
        <w:ind w:firstLine="480"/>
        <w:jc w:val="left"/>
        <w:rPr>
          <w:sz w:val="24"/>
        </w:rPr>
      </w:pPr>
      <w:r>
        <w:rPr>
          <w:rFonts w:hint="eastAsia"/>
          <w:sz w:val="24"/>
        </w:rPr>
        <w:t>开标由扬州市城建资产经营管理有限责任公司招标小组人员参加开标。</w:t>
      </w:r>
    </w:p>
    <w:p>
      <w:pPr>
        <w:pStyle w:val="6"/>
        <w:spacing w:line="360" w:lineRule="auto"/>
        <w:ind w:firstLine="480"/>
        <w:jc w:val="left"/>
        <w:rPr>
          <w:sz w:val="24"/>
        </w:rPr>
      </w:pPr>
      <w:r>
        <w:rPr>
          <w:rFonts w:hint="eastAsia"/>
          <w:sz w:val="24"/>
        </w:rPr>
        <w:t>开标时由监标组相关人员查验投标文件密封情况，确认无误后拆封。</w:t>
      </w:r>
    </w:p>
    <w:p>
      <w:pPr>
        <w:pStyle w:val="6"/>
        <w:spacing w:line="360" w:lineRule="auto"/>
        <w:ind w:firstLine="480"/>
        <w:jc w:val="left"/>
        <w:rPr>
          <w:sz w:val="24"/>
        </w:rPr>
      </w:pPr>
      <w:r>
        <w:rPr>
          <w:rFonts w:hint="eastAsia"/>
          <w:sz w:val="24"/>
        </w:rPr>
        <w:t>（二）投标的澄清</w:t>
      </w:r>
    </w:p>
    <w:p>
      <w:pPr>
        <w:pStyle w:val="6"/>
        <w:spacing w:line="360" w:lineRule="auto"/>
        <w:ind w:firstLine="480"/>
        <w:jc w:val="left"/>
        <w:rPr>
          <w:sz w:val="24"/>
        </w:rPr>
      </w:pPr>
      <w:r>
        <w:rPr>
          <w:rFonts w:hint="eastAsia"/>
          <w:sz w:val="24"/>
        </w:rPr>
        <w:t>评标委员会有权就投标文件中含混之处向投标方提出询问或澄清要求。投标方必须按照评标组的要求进行答疑和澄清。</w:t>
      </w:r>
    </w:p>
    <w:p>
      <w:pPr>
        <w:pStyle w:val="6"/>
        <w:spacing w:line="360" w:lineRule="auto"/>
        <w:ind w:firstLine="480"/>
        <w:jc w:val="left"/>
        <w:rPr>
          <w:sz w:val="24"/>
        </w:rPr>
      </w:pPr>
      <w:r>
        <w:rPr>
          <w:rFonts w:hint="eastAsia"/>
          <w:sz w:val="24"/>
        </w:rPr>
        <w:t>必要时评标组可要求投标方就澄清的问题作书面回答，该书面回答应有投标方全权代表的签章，并将作为投标文件的一部分。</w:t>
      </w:r>
    </w:p>
    <w:p>
      <w:pPr>
        <w:pStyle w:val="6"/>
        <w:spacing w:line="360" w:lineRule="auto"/>
        <w:ind w:firstLine="480"/>
        <w:jc w:val="left"/>
        <w:rPr>
          <w:sz w:val="24"/>
        </w:rPr>
      </w:pPr>
      <w:r>
        <w:rPr>
          <w:rFonts w:hint="eastAsia"/>
          <w:sz w:val="24"/>
        </w:rPr>
        <w:t>投标方对投标文件的澄清不得改变投标价格及实质内容。</w:t>
      </w:r>
    </w:p>
    <w:p>
      <w:pPr>
        <w:pStyle w:val="6"/>
        <w:spacing w:line="360" w:lineRule="auto"/>
        <w:ind w:firstLine="480"/>
        <w:jc w:val="left"/>
        <w:rPr>
          <w:sz w:val="24"/>
        </w:rPr>
      </w:pPr>
      <w:r>
        <w:rPr>
          <w:rFonts w:hint="eastAsia"/>
          <w:sz w:val="24"/>
        </w:rPr>
        <w:t>（三）评标</w:t>
      </w:r>
    </w:p>
    <w:p>
      <w:pPr>
        <w:pStyle w:val="6"/>
        <w:spacing w:line="360" w:lineRule="auto"/>
        <w:ind w:firstLine="480"/>
        <w:jc w:val="left"/>
        <w:rPr>
          <w:sz w:val="24"/>
        </w:rPr>
      </w:pPr>
      <w:r>
        <w:rPr>
          <w:rFonts w:hint="eastAsia"/>
          <w:sz w:val="24"/>
        </w:rPr>
        <w:t>1、评标委员会由扬州市城建资产经营管理有限责任公司招标小组人员组成，只对具备实质性响应的投标文件进行评估，评标委员会独立开展评审工作。</w:t>
      </w:r>
    </w:p>
    <w:p>
      <w:pPr>
        <w:pStyle w:val="6"/>
        <w:spacing w:line="360" w:lineRule="auto"/>
        <w:ind w:firstLine="480"/>
        <w:jc w:val="left"/>
        <w:rPr>
          <w:sz w:val="24"/>
        </w:rPr>
      </w:pPr>
      <w:r>
        <w:rPr>
          <w:rFonts w:hint="eastAsia"/>
          <w:sz w:val="24"/>
        </w:rPr>
        <w:t>2、本次评标采用综合评分法，综合评分分值及标准如下：</w:t>
      </w:r>
    </w:p>
    <w:p>
      <w:pPr>
        <w:spacing w:line="360" w:lineRule="auto"/>
        <w:ind w:firstLine="480" w:firstLineChars="200"/>
        <w:rPr>
          <w:rFonts w:ascii="宋体" w:hAnsi="宋体" w:cs="宋体"/>
          <w:bCs/>
          <w:sz w:val="24"/>
        </w:rPr>
      </w:pPr>
      <w:r>
        <w:rPr>
          <w:rFonts w:hint="eastAsia" w:ascii="宋体" w:hAnsi="宋体" w:cs="宋体"/>
          <w:bCs/>
          <w:sz w:val="24"/>
        </w:rPr>
        <w:t>商务报价得分                               40分</w:t>
      </w:r>
    </w:p>
    <w:p>
      <w:pPr>
        <w:spacing w:line="360" w:lineRule="auto"/>
        <w:ind w:firstLine="480" w:firstLineChars="200"/>
        <w:rPr>
          <w:rFonts w:ascii="宋体" w:hAnsi="宋体" w:cs="宋体"/>
          <w:bCs/>
          <w:sz w:val="24"/>
        </w:rPr>
      </w:pPr>
      <w:r>
        <w:rPr>
          <w:rFonts w:hint="eastAsia" w:ascii="宋体" w:hAnsi="宋体" w:cs="宋体"/>
          <w:bCs/>
          <w:sz w:val="24"/>
        </w:rPr>
        <w:t>技术实力得分                               60分</w:t>
      </w:r>
    </w:p>
    <w:p>
      <w:pPr>
        <w:spacing w:line="360" w:lineRule="auto"/>
        <w:ind w:firstLine="480" w:firstLineChars="200"/>
        <w:rPr>
          <w:rFonts w:ascii="宋体" w:hAnsi="宋体" w:cs="宋体"/>
          <w:bCs/>
          <w:sz w:val="24"/>
        </w:rPr>
      </w:pPr>
      <w:r>
        <w:rPr>
          <w:rFonts w:hint="eastAsia" w:ascii="宋体" w:hAnsi="宋体" w:cs="宋体"/>
          <w:bCs/>
          <w:sz w:val="24"/>
        </w:rPr>
        <w:t>评标总得分                                100分</w:t>
      </w:r>
    </w:p>
    <w:p>
      <w:pPr>
        <w:spacing w:line="360" w:lineRule="auto"/>
        <w:ind w:firstLine="482" w:firstLineChars="200"/>
        <w:rPr>
          <w:rFonts w:ascii="宋体" w:hAnsi="宋体" w:cs="宋体"/>
          <w:b/>
          <w:bCs/>
          <w:sz w:val="24"/>
        </w:rPr>
      </w:pPr>
      <w:r>
        <w:rPr>
          <w:rFonts w:hint="eastAsia" w:ascii="宋体" w:hAnsi="宋体" w:cs="宋体"/>
          <w:b/>
          <w:bCs/>
          <w:sz w:val="24"/>
        </w:rPr>
        <w:t>3、商务报价得分（满分40分）</w:t>
      </w:r>
    </w:p>
    <w:p>
      <w:pPr>
        <w:spacing w:line="360" w:lineRule="auto"/>
        <w:ind w:firstLine="420"/>
        <w:rPr>
          <w:rFonts w:ascii="宋体" w:hAnsi="宋体" w:cs="宋体"/>
          <w:sz w:val="24"/>
          <w:lang w:val="zh-CN"/>
        </w:rPr>
      </w:pPr>
      <w:r>
        <w:rPr>
          <w:rFonts w:hint="eastAsia" w:ascii="宋体" w:hAnsi="宋体" w:cs="宋体"/>
          <w:bCs/>
          <w:sz w:val="24"/>
        </w:rPr>
        <w:t>报价（40分）：本项目</w:t>
      </w:r>
      <w:r>
        <w:rPr>
          <w:rFonts w:hint="eastAsia" w:ascii="宋体" w:hAnsi="宋体" w:cs="宋体"/>
          <w:sz w:val="24"/>
        </w:rPr>
        <w:t>投标控制价为：</w:t>
      </w:r>
      <w:r>
        <w:rPr>
          <w:rFonts w:hint="eastAsia" w:ascii="宋体" w:hAnsi="宋体"/>
          <w:sz w:val="24"/>
        </w:rPr>
        <w:t>￥320000</w:t>
      </w:r>
      <w:r>
        <w:rPr>
          <w:rFonts w:hint="eastAsia" w:ascii="宋体" w:hAnsi="宋体" w:cs="宋体"/>
          <w:sz w:val="24"/>
        </w:rPr>
        <w:t>元/年，超过投标控制价为废标；</w:t>
      </w:r>
      <w:r>
        <w:rPr>
          <w:rFonts w:hint="eastAsia" w:ascii="宋体" w:hAnsi="宋体" w:cs="宋体"/>
          <w:kern w:val="0"/>
          <w:sz w:val="24"/>
          <w:lang w:val="zh-CN"/>
        </w:rPr>
        <w:t>以满足招标文件要求的所有投标方的报价进行平均，以平均值为评标基准价，得满分</w:t>
      </w:r>
      <w:r>
        <w:rPr>
          <w:rFonts w:hint="eastAsia" w:ascii="宋体" w:hAnsi="宋体" w:cs="宋体"/>
          <w:kern w:val="0"/>
          <w:sz w:val="24"/>
        </w:rPr>
        <w:t>4</w:t>
      </w:r>
      <w:r>
        <w:rPr>
          <w:rFonts w:hint="eastAsia" w:ascii="宋体" w:hAnsi="宋体" w:cs="宋体"/>
          <w:kern w:val="0"/>
          <w:sz w:val="24"/>
          <w:lang w:val="zh-CN"/>
        </w:rPr>
        <w:t>0分；投标报价与评标基准价的差值，每高1%扣1分，每低1%扣0.5分。最多扣5分，</w:t>
      </w:r>
      <w:r>
        <w:rPr>
          <w:rFonts w:hint="eastAsia" w:ascii="宋体" w:hAnsi="宋体" w:cs="宋体"/>
          <w:sz w:val="24"/>
          <w:lang w:val="zh-CN"/>
        </w:rPr>
        <w:t>不足1%按插入法计算</w:t>
      </w:r>
      <w:r>
        <w:rPr>
          <w:rFonts w:hint="eastAsia" w:ascii="宋体" w:hAnsi="宋体" w:cs="宋体"/>
          <w:kern w:val="0"/>
          <w:sz w:val="24"/>
          <w:lang w:val="zh-CN"/>
        </w:rPr>
        <w:t xml:space="preserve">。 </w:t>
      </w:r>
      <w:r>
        <w:rPr>
          <w:rFonts w:hint="eastAsia" w:ascii="宋体" w:hAnsi="宋体" w:cs="宋体"/>
          <w:sz w:val="24"/>
          <w:lang w:val="zh-CN"/>
        </w:rPr>
        <w:t>（需提供单项报价、报价明细内容、报价汇总、服务内容等，不全面、不清楚、漏项缺项等不得分或少得分）</w:t>
      </w:r>
    </w:p>
    <w:p>
      <w:pPr>
        <w:spacing w:line="360" w:lineRule="auto"/>
        <w:ind w:firstLine="482" w:firstLineChars="200"/>
        <w:rPr>
          <w:rFonts w:ascii="宋体" w:hAnsi="宋体" w:cs="宋体"/>
          <w:b/>
          <w:sz w:val="24"/>
        </w:rPr>
      </w:pPr>
      <w:bookmarkStart w:id="1" w:name="_Toc77757135"/>
      <w:bookmarkStart w:id="2" w:name="_Toc346202436"/>
      <w:r>
        <w:rPr>
          <w:rFonts w:hint="eastAsia" w:ascii="宋体" w:hAnsi="宋体" w:cs="宋体"/>
          <w:b/>
          <w:bCs/>
          <w:sz w:val="24"/>
        </w:rPr>
        <w:t>4、技术实力得分（满分60分）</w:t>
      </w:r>
    </w:p>
    <w:p>
      <w:pPr>
        <w:spacing w:line="360" w:lineRule="auto"/>
        <w:ind w:firstLine="480" w:firstLineChars="200"/>
      </w:pPr>
      <w:r>
        <w:rPr>
          <w:rFonts w:hint="eastAsia" w:ascii="宋体" w:hAnsi="宋体" w:cs="宋体"/>
          <w:bCs/>
          <w:sz w:val="24"/>
        </w:rPr>
        <w:t>（1）投标企业综合实力（5分）：1、具备一级电子与智能化工程专业承包资质证书，得5分；2、具备二级电子与智能化工程专业承包资质证书，得2分。</w:t>
      </w:r>
    </w:p>
    <w:p>
      <w:pPr>
        <w:spacing w:line="360" w:lineRule="auto"/>
        <w:ind w:firstLine="480" w:firstLineChars="200"/>
        <w:rPr>
          <w:rFonts w:ascii="宋体" w:hAnsi="宋体" w:cs="宋体"/>
          <w:sz w:val="24"/>
        </w:rPr>
      </w:pPr>
      <w:r>
        <w:rPr>
          <w:rFonts w:hint="eastAsia" w:ascii="宋体" w:hAnsi="宋体" w:cs="宋体"/>
          <w:sz w:val="24"/>
        </w:rPr>
        <w:t>（2）公司信用等级（5分）：AAA得5分，AA得2分。</w:t>
      </w:r>
    </w:p>
    <w:p>
      <w:pPr>
        <w:spacing w:line="360" w:lineRule="auto"/>
        <w:ind w:firstLine="480" w:firstLineChars="200"/>
        <w:rPr>
          <w:rFonts w:ascii="宋体" w:hAnsi="宋体" w:cs="宋体"/>
          <w:color w:val="FF0000"/>
          <w:sz w:val="24"/>
        </w:rPr>
      </w:pPr>
      <w:r>
        <w:rPr>
          <w:rFonts w:hint="eastAsia" w:ascii="宋体" w:hAnsi="宋体" w:cs="宋体"/>
          <w:sz w:val="24"/>
        </w:rPr>
        <w:t>（3）本地化服务企业（3分）：投标人是扬州本地公司的得3分，投标人是江苏省内在扬州设有分公司、子公司的得1分，其他不得分。（须提供营业执照或相关证明材料复印件加盖投标人公章，原件备查）</w:t>
      </w:r>
    </w:p>
    <w:p>
      <w:pPr>
        <w:pStyle w:val="2"/>
        <w:rPr>
          <w:rFonts w:cs="宋体"/>
        </w:rPr>
      </w:pPr>
      <w:r>
        <w:rPr>
          <w:rFonts w:hint="eastAsia" w:cs="宋体"/>
        </w:rPr>
        <w:t>（4）</w:t>
      </w:r>
      <w:r>
        <w:rPr>
          <w:rFonts w:hint="eastAsia" w:cs="宋体"/>
          <w:kern w:val="0"/>
          <w:szCs w:val="21"/>
        </w:rPr>
        <w:t>按投标人维保服务响应时间（4分）：承诺服务响应时间在</w:t>
      </w:r>
      <w:r>
        <w:rPr>
          <w:rFonts w:cs="宋体"/>
          <w:kern w:val="0"/>
          <w:szCs w:val="21"/>
        </w:rPr>
        <w:t>2</w:t>
      </w:r>
      <w:r>
        <w:rPr>
          <w:rFonts w:hint="eastAsia" w:cs="宋体"/>
          <w:kern w:val="0"/>
          <w:szCs w:val="21"/>
        </w:rPr>
        <w:t>小时内得</w:t>
      </w:r>
      <w:r>
        <w:rPr>
          <w:rFonts w:cs="宋体"/>
          <w:kern w:val="0"/>
          <w:szCs w:val="21"/>
        </w:rPr>
        <w:t>4</w:t>
      </w:r>
      <w:r>
        <w:rPr>
          <w:rFonts w:hint="eastAsia" w:cs="宋体"/>
          <w:kern w:val="0"/>
          <w:szCs w:val="21"/>
        </w:rPr>
        <w:t>分，在</w:t>
      </w:r>
      <w:r>
        <w:rPr>
          <w:rFonts w:cs="宋体"/>
          <w:kern w:val="0"/>
          <w:szCs w:val="21"/>
        </w:rPr>
        <w:t>4</w:t>
      </w:r>
      <w:r>
        <w:rPr>
          <w:rFonts w:hint="eastAsia" w:cs="宋体"/>
          <w:kern w:val="0"/>
          <w:szCs w:val="21"/>
        </w:rPr>
        <w:t>小时内的得</w:t>
      </w:r>
      <w:r>
        <w:rPr>
          <w:rFonts w:cs="宋体"/>
          <w:kern w:val="0"/>
          <w:szCs w:val="21"/>
        </w:rPr>
        <w:t>2</w:t>
      </w:r>
      <w:r>
        <w:rPr>
          <w:rFonts w:hint="eastAsia" w:cs="宋体"/>
          <w:kern w:val="0"/>
          <w:szCs w:val="21"/>
        </w:rPr>
        <w:t>分，其它不得分。</w:t>
      </w:r>
    </w:p>
    <w:p>
      <w:pPr>
        <w:pStyle w:val="2"/>
        <w:rPr>
          <w:rFonts w:cs="宋体"/>
        </w:rPr>
      </w:pPr>
      <w:r>
        <w:rPr>
          <w:rFonts w:hint="eastAsia" w:cs="宋体"/>
        </w:rPr>
        <w:t>（5）公司</w:t>
      </w:r>
      <w:r>
        <w:rPr>
          <w:rFonts w:hint="eastAsia" w:cs="宋体"/>
          <w:kern w:val="0"/>
          <w:szCs w:val="21"/>
        </w:rPr>
        <w:t>技术人员情况（</w:t>
      </w:r>
      <w:r>
        <w:rPr>
          <w:rFonts w:cs="宋体"/>
          <w:kern w:val="0"/>
          <w:szCs w:val="21"/>
        </w:rPr>
        <w:t>3</w:t>
      </w:r>
      <w:r>
        <w:rPr>
          <w:rFonts w:hint="eastAsia" w:cs="宋体"/>
          <w:kern w:val="0"/>
          <w:szCs w:val="21"/>
        </w:rPr>
        <w:t>分）：公司有高级工程师且是一级建造师得</w:t>
      </w:r>
      <w:r>
        <w:rPr>
          <w:rFonts w:cs="宋体"/>
          <w:kern w:val="0"/>
          <w:szCs w:val="21"/>
        </w:rPr>
        <w:t>3</w:t>
      </w:r>
      <w:r>
        <w:rPr>
          <w:rFonts w:hint="eastAsia" w:cs="宋体"/>
          <w:kern w:val="0"/>
          <w:szCs w:val="21"/>
        </w:rPr>
        <w:t>分，有高级工程师得2分。</w:t>
      </w:r>
    </w:p>
    <w:p>
      <w:pPr>
        <w:widowControl/>
        <w:wordWrap w:val="0"/>
        <w:spacing w:line="360" w:lineRule="auto"/>
        <w:ind w:firstLine="480" w:firstLineChars="200"/>
        <w:jc w:val="left"/>
        <w:rPr>
          <w:rFonts w:ascii="宋体" w:hAnsi="宋体" w:cs="宋体"/>
          <w:kern w:val="0"/>
          <w:sz w:val="24"/>
          <w:szCs w:val="21"/>
        </w:rPr>
      </w:pPr>
      <w:r>
        <w:rPr>
          <w:rFonts w:hint="eastAsia" w:ascii="宋体" w:hAnsi="宋体" w:cs="宋体"/>
          <w:kern w:val="0"/>
          <w:sz w:val="24"/>
          <w:szCs w:val="21"/>
        </w:rPr>
        <w:t>（6）实施方案、服务承诺、服务能力措施等（10分）：维保维护保养方案：针对本项目的维保范围、方式及目的要求、维护保养计划、所有设备和所有设施设备管路线路维保及具体实施措施。根据提供的实施方案、服务承诺、响应时间等进行评定，分优、良、一般等级。0＜一般≤3分； 3＜良≤6分； 6＜优≤10分。</w:t>
      </w:r>
    </w:p>
    <w:p>
      <w:pPr>
        <w:pStyle w:val="2"/>
        <w:rPr>
          <w:rFonts w:cs="宋体"/>
        </w:rPr>
      </w:pPr>
      <w:r>
        <w:rPr>
          <w:rFonts w:hint="eastAsia" w:cs="宋体"/>
        </w:rPr>
        <w:t>（7）</w:t>
      </w:r>
      <w:r>
        <w:rPr>
          <w:rFonts w:hint="eastAsia" w:cs="宋体"/>
          <w:color w:val="000000"/>
          <w:kern w:val="0"/>
          <w:szCs w:val="21"/>
        </w:rPr>
        <w:t>主要维护保养人员情况（</w:t>
      </w:r>
      <w:r>
        <w:rPr>
          <w:rFonts w:cs="宋体"/>
          <w:color w:val="000000"/>
          <w:kern w:val="0"/>
          <w:szCs w:val="21"/>
        </w:rPr>
        <w:t>3</w:t>
      </w:r>
      <w:r>
        <w:rPr>
          <w:rFonts w:hint="eastAsia" w:cs="宋体"/>
          <w:color w:val="000000"/>
          <w:kern w:val="0"/>
          <w:szCs w:val="21"/>
        </w:rPr>
        <w:t>分）：根据投标人提供的主要维护保养人员简介、资质证明文件等综合评定。包括人员配置情况、组织架构图、人员配置计划、维护保养人员履历、维保人员主要物资配备、维保维修管理制度、培训管理等相关内容描述及具体实施方案。优得</w:t>
      </w:r>
      <w:r>
        <w:rPr>
          <w:rFonts w:cs="宋体"/>
          <w:color w:val="000000"/>
          <w:kern w:val="0"/>
          <w:szCs w:val="21"/>
        </w:rPr>
        <w:t>3</w:t>
      </w:r>
      <w:r>
        <w:rPr>
          <w:rFonts w:hint="eastAsia" w:cs="宋体"/>
          <w:color w:val="000000"/>
          <w:kern w:val="0"/>
          <w:szCs w:val="21"/>
        </w:rPr>
        <w:t>分；良得</w:t>
      </w:r>
      <w:r>
        <w:rPr>
          <w:rFonts w:cs="宋体"/>
          <w:color w:val="000000"/>
          <w:kern w:val="0"/>
          <w:szCs w:val="21"/>
        </w:rPr>
        <w:t>2</w:t>
      </w:r>
      <w:r>
        <w:rPr>
          <w:rFonts w:hint="eastAsia" w:cs="宋体"/>
          <w:color w:val="000000"/>
          <w:kern w:val="0"/>
          <w:szCs w:val="21"/>
        </w:rPr>
        <w:t>分；一般得</w:t>
      </w:r>
      <w:r>
        <w:rPr>
          <w:rFonts w:cs="宋体"/>
          <w:color w:val="000000"/>
          <w:kern w:val="0"/>
          <w:szCs w:val="21"/>
        </w:rPr>
        <w:t>1</w:t>
      </w:r>
      <w:r>
        <w:rPr>
          <w:rFonts w:hint="eastAsia" w:cs="宋体"/>
          <w:color w:val="000000"/>
          <w:kern w:val="0"/>
          <w:szCs w:val="21"/>
        </w:rPr>
        <w:t>分。</w:t>
      </w:r>
    </w:p>
    <w:p>
      <w:pPr>
        <w:pStyle w:val="2"/>
        <w:rPr>
          <w:rFonts w:cs="宋体"/>
        </w:rPr>
      </w:pPr>
      <w:r>
        <w:rPr>
          <w:rFonts w:hint="eastAsia" w:cs="宋体"/>
        </w:rPr>
        <w:t>（8）</w:t>
      </w:r>
      <w:r>
        <w:rPr>
          <w:rFonts w:hint="eastAsia" w:cs="宋体"/>
          <w:kern w:val="0"/>
          <w:szCs w:val="21"/>
        </w:rPr>
        <w:t>服务业绩（</w:t>
      </w:r>
      <w:r>
        <w:rPr>
          <w:rFonts w:cs="宋体"/>
          <w:kern w:val="0"/>
          <w:szCs w:val="21"/>
        </w:rPr>
        <w:t>15</w:t>
      </w:r>
      <w:r>
        <w:rPr>
          <w:rFonts w:hint="eastAsia" w:cs="宋体"/>
          <w:kern w:val="0"/>
          <w:szCs w:val="21"/>
        </w:rPr>
        <w:t>分）：</w:t>
      </w:r>
      <w:r>
        <w:rPr>
          <w:rFonts w:cs="宋体"/>
          <w:kern w:val="0"/>
          <w:szCs w:val="21"/>
        </w:rPr>
        <w:t>20</w:t>
      </w:r>
      <w:r>
        <w:rPr>
          <w:rFonts w:hint="eastAsia" w:cs="宋体"/>
          <w:kern w:val="0"/>
          <w:szCs w:val="21"/>
        </w:rPr>
        <w:t>20年至今有效的智能化弱电保养合同根据金额多少综合评定（维保合同有高于</w:t>
      </w:r>
      <w:r>
        <w:rPr>
          <w:rFonts w:cs="宋体"/>
          <w:kern w:val="0"/>
          <w:szCs w:val="21"/>
        </w:rPr>
        <w:t>30</w:t>
      </w:r>
      <w:r>
        <w:rPr>
          <w:rFonts w:hint="eastAsia" w:cs="宋体"/>
          <w:kern w:val="0"/>
          <w:szCs w:val="21"/>
        </w:rPr>
        <w:t>万元以上的合同得</w:t>
      </w:r>
      <w:r>
        <w:rPr>
          <w:rFonts w:cs="宋体"/>
          <w:kern w:val="0"/>
          <w:szCs w:val="21"/>
        </w:rPr>
        <w:t>15</w:t>
      </w:r>
      <w:r>
        <w:rPr>
          <w:rFonts w:hint="eastAsia" w:cs="宋体"/>
          <w:kern w:val="0"/>
          <w:szCs w:val="21"/>
        </w:rPr>
        <w:t>分；有</w:t>
      </w:r>
      <w:r>
        <w:rPr>
          <w:rFonts w:cs="宋体"/>
          <w:kern w:val="0"/>
          <w:szCs w:val="21"/>
        </w:rPr>
        <w:t>20-30</w:t>
      </w:r>
      <w:r>
        <w:rPr>
          <w:rFonts w:hint="eastAsia" w:cs="宋体"/>
          <w:kern w:val="0"/>
          <w:szCs w:val="21"/>
        </w:rPr>
        <w:t>万的合同得</w:t>
      </w:r>
      <w:r>
        <w:rPr>
          <w:rFonts w:cs="宋体"/>
          <w:kern w:val="0"/>
          <w:szCs w:val="21"/>
        </w:rPr>
        <w:t>10</w:t>
      </w:r>
      <w:r>
        <w:rPr>
          <w:rFonts w:hint="eastAsia" w:cs="宋体"/>
          <w:kern w:val="0"/>
          <w:szCs w:val="21"/>
        </w:rPr>
        <w:t>分；低于</w:t>
      </w:r>
      <w:r>
        <w:rPr>
          <w:rFonts w:cs="宋体"/>
          <w:kern w:val="0"/>
          <w:szCs w:val="21"/>
        </w:rPr>
        <w:t>20</w:t>
      </w:r>
      <w:r>
        <w:rPr>
          <w:rFonts w:hint="eastAsia" w:cs="宋体"/>
          <w:kern w:val="0"/>
          <w:szCs w:val="21"/>
        </w:rPr>
        <w:t>万得</w:t>
      </w:r>
      <w:r>
        <w:rPr>
          <w:rFonts w:cs="宋体"/>
          <w:kern w:val="0"/>
          <w:szCs w:val="21"/>
        </w:rPr>
        <w:t>5</w:t>
      </w:r>
      <w:r>
        <w:rPr>
          <w:rFonts w:hint="eastAsia" w:cs="宋体"/>
          <w:kern w:val="0"/>
          <w:szCs w:val="21"/>
        </w:rPr>
        <w:t>分；不提供不得分）。合同与发票原件备查。</w:t>
      </w:r>
    </w:p>
    <w:p>
      <w:pPr>
        <w:pStyle w:val="2"/>
        <w:rPr>
          <w:rFonts w:cs="宋体"/>
        </w:rPr>
      </w:pPr>
      <w:r>
        <w:rPr>
          <w:rFonts w:hint="eastAsia" w:cs="宋体"/>
        </w:rPr>
        <w:t>（9）</w:t>
      </w:r>
      <w:r>
        <w:rPr>
          <w:rFonts w:hint="eastAsia" w:cs="宋体"/>
          <w:kern w:val="0"/>
          <w:szCs w:val="21"/>
        </w:rPr>
        <w:t>服务情况（</w:t>
      </w:r>
      <w:r>
        <w:rPr>
          <w:rFonts w:cs="宋体"/>
          <w:kern w:val="0"/>
          <w:szCs w:val="21"/>
        </w:rPr>
        <w:t>2</w:t>
      </w:r>
      <w:r>
        <w:rPr>
          <w:rFonts w:hint="eastAsia" w:cs="宋体"/>
          <w:kern w:val="0"/>
          <w:szCs w:val="21"/>
        </w:rPr>
        <w:t>分）：根据各投标人提供的已有服务单位的服务评价反馈意见进行评定。有“优”得</w:t>
      </w:r>
      <w:r>
        <w:rPr>
          <w:rFonts w:cs="宋体"/>
          <w:kern w:val="0"/>
          <w:szCs w:val="21"/>
        </w:rPr>
        <w:t>2</w:t>
      </w:r>
      <w:r>
        <w:rPr>
          <w:rFonts w:hint="eastAsia" w:cs="宋体"/>
          <w:kern w:val="0"/>
          <w:szCs w:val="21"/>
        </w:rPr>
        <w:t>分；有“良”得</w:t>
      </w:r>
      <w:r>
        <w:rPr>
          <w:rFonts w:cs="宋体"/>
          <w:kern w:val="0"/>
          <w:szCs w:val="21"/>
        </w:rPr>
        <w:t>1</w:t>
      </w:r>
      <w:r>
        <w:rPr>
          <w:rFonts w:hint="eastAsia" w:cs="宋体"/>
          <w:kern w:val="0"/>
          <w:szCs w:val="21"/>
        </w:rPr>
        <w:t>分；没有不得分。</w:t>
      </w:r>
    </w:p>
    <w:p>
      <w:pPr>
        <w:widowControl/>
        <w:wordWrap w:val="0"/>
        <w:spacing w:line="360" w:lineRule="auto"/>
        <w:jc w:val="left"/>
        <w:rPr>
          <w:rFonts w:ascii="宋体" w:hAnsi="宋体" w:cs="宋体"/>
          <w:sz w:val="24"/>
        </w:rPr>
      </w:pPr>
      <w:r>
        <w:rPr>
          <w:rFonts w:hint="eastAsia" w:ascii="宋体" w:hAnsi="宋体" w:cs="宋体"/>
          <w:kern w:val="0"/>
          <w:sz w:val="24"/>
          <w:szCs w:val="21"/>
        </w:rPr>
        <w:t>（10）系统品牌技术支持情况（10分）：主要智能化设备品牌厂家售后技术支持函。主要品牌有：1.大华；2.海康；3.PORIS；4.扑沃；5.富士；6.华三；7.山特；8.广拓；9.立林；10.冠林。有8家以上支持得10分，有4-8家支持得3分，有1-4家支持得1分。</w:t>
      </w:r>
    </w:p>
    <w:p>
      <w:pPr>
        <w:spacing w:line="360" w:lineRule="auto"/>
        <w:ind w:firstLine="420"/>
        <w:rPr>
          <w:rFonts w:ascii="宋体" w:hAnsi="宋体" w:cs="宋体"/>
          <w:b/>
          <w:bCs/>
          <w:sz w:val="24"/>
        </w:rPr>
      </w:pPr>
      <w:r>
        <w:rPr>
          <w:rFonts w:hint="eastAsia" w:ascii="宋体" w:hAnsi="宋体" w:cs="宋体"/>
          <w:b/>
          <w:bCs/>
          <w:sz w:val="24"/>
        </w:rPr>
        <w:t>（四）评标依据</w:t>
      </w:r>
    </w:p>
    <w:p>
      <w:pPr>
        <w:spacing w:line="360" w:lineRule="auto"/>
        <w:ind w:firstLine="420"/>
        <w:rPr>
          <w:rFonts w:ascii="宋体" w:hAnsi="宋体" w:cs="宋体"/>
          <w:sz w:val="24"/>
        </w:rPr>
      </w:pPr>
      <w:r>
        <w:rPr>
          <w:rFonts w:hint="eastAsia" w:ascii="宋体" w:hAnsi="宋体" w:cs="宋体"/>
          <w:sz w:val="24"/>
        </w:rPr>
        <w:t>评标委员会严格按照招标文件的要求进行评标。</w:t>
      </w:r>
    </w:p>
    <w:p>
      <w:pPr>
        <w:spacing w:line="360" w:lineRule="auto"/>
        <w:ind w:firstLine="420"/>
        <w:rPr>
          <w:rFonts w:ascii="宋体" w:hAnsi="宋体" w:cs="宋体"/>
          <w:sz w:val="24"/>
        </w:rPr>
      </w:pPr>
      <w:r>
        <w:rPr>
          <w:rFonts w:hint="eastAsia" w:ascii="宋体" w:hAnsi="宋体" w:cs="宋体"/>
          <w:sz w:val="24"/>
        </w:rPr>
        <w:t>评标委员会根据上述原则综合评出中标优选方案，并依据确定的定标程序选出中标方。</w:t>
      </w:r>
      <w:bookmarkStart w:id="3" w:name="_Toc77757131"/>
    </w:p>
    <w:p>
      <w:pPr>
        <w:spacing w:line="360" w:lineRule="auto"/>
        <w:ind w:firstLine="420"/>
        <w:rPr>
          <w:rFonts w:ascii="宋体" w:hAnsi="宋体" w:cs="宋体"/>
          <w:b/>
          <w:bCs/>
          <w:sz w:val="24"/>
        </w:rPr>
      </w:pPr>
      <w:r>
        <w:rPr>
          <w:rFonts w:hint="eastAsia" w:ascii="宋体" w:hAnsi="宋体" w:cs="宋体"/>
          <w:b/>
          <w:bCs/>
          <w:sz w:val="24"/>
        </w:rPr>
        <w:t>（五）评标过程保密</w:t>
      </w:r>
      <w:bookmarkEnd w:id="3"/>
    </w:p>
    <w:p>
      <w:pPr>
        <w:spacing w:line="360" w:lineRule="auto"/>
        <w:ind w:firstLine="420"/>
        <w:rPr>
          <w:rFonts w:ascii="宋体" w:hAnsi="宋体" w:cs="宋体"/>
          <w:sz w:val="24"/>
        </w:rPr>
      </w:pPr>
      <w:r>
        <w:rPr>
          <w:rFonts w:hint="eastAsia" w:ascii="宋体" w:hAnsi="宋体" w:cs="宋体"/>
          <w:sz w:val="24"/>
        </w:rPr>
        <w:t>1、开标之后，直到授予投标方合同为止，凡是属于审查、澄清、评价和比较投标的有关资料以及授标意向等，均不得向投标方或其他无关的人员透露。</w:t>
      </w:r>
    </w:p>
    <w:p>
      <w:pPr>
        <w:spacing w:line="360" w:lineRule="auto"/>
        <w:ind w:firstLine="420"/>
        <w:rPr>
          <w:rFonts w:ascii="宋体" w:hAnsi="宋体" w:cs="宋体"/>
          <w:sz w:val="24"/>
        </w:rPr>
      </w:pPr>
      <w:r>
        <w:rPr>
          <w:rFonts w:hint="eastAsia" w:ascii="宋体" w:hAnsi="宋体" w:cs="宋体"/>
          <w:sz w:val="24"/>
        </w:rPr>
        <w:t>2、在评标期间，投标方企图影响招标方的任何活动，将导致投标被拒绝，并承担相应的法律责任。</w:t>
      </w:r>
    </w:p>
    <w:p>
      <w:pPr>
        <w:spacing w:line="360" w:lineRule="auto"/>
        <w:jc w:val="left"/>
        <w:outlineLvl w:val="1"/>
        <w:rPr>
          <w:rFonts w:ascii="宋体" w:hAnsi="宋体" w:cs="宋体"/>
          <w:b/>
          <w:sz w:val="24"/>
        </w:rPr>
      </w:pPr>
      <w:bookmarkStart w:id="4" w:name="_Toc346202434"/>
      <w:r>
        <w:rPr>
          <w:rFonts w:hint="eastAsia" w:ascii="宋体" w:hAnsi="宋体" w:cs="宋体"/>
          <w:b/>
          <w:sz w:val="24"/>
        </w:rPr>
        <w:t>八、定标办法</w:t>
      </w:r>
      <w:bookmarkEnd w:id="4"/>
    </w:p>
    <w:p>
      <w:pPr>
        <w:spacing w:line="360" w:lineRule="auto"/>
        <w:ind w:firstLine="420"/>
        <w:rPr>
          <w:rFonts w:ascii="宋体" w:hAnsi="宋体" w:cs="宋体"/>
          <w:sz w:val="24"/>
        </w:rPr>
      </w:pPr>
      <w:r>
        <w:rPr>
          <w:rFonts w:hint="eastAsia" w:ascii="宋体" w:hAnsi="宋体" w:cs="宋体"/>
          <w:sz w:val="24"/>
        </w:rPr>
        <w:t>1、评标委员会按照综合得分顺序推荐得分最高单位为意向中标单位。</w:t>
      </w:r>
    </w:p>
    <w:p>
      <w:pPr>
        <w:spacing w:line="360" w:lineRule="auto"/>
        <w:ind w:firstLine="420"/>
        <w:rPr>
          <w:rFonts w:ascii="宋体" w:hAnsi="宋体" w:cs="宋体"/>
          <w:sz w:val="24"/>
        </w:rPr>
      </w:pPr>
      <w:r>
        <w:rPr>
          <w:rFonts w:hint="eastAsia" w:ascii="宋体" w:hAnsi="宋体" w:cs="宋体"/>
          <w:sz w:val="24"/>
        </w:rPr>
        <w:t>2、当确定的意向中标单位因不可抗力提出不能履行合同，招标单位可以依照评标得分顺序确定得分第二名投标单位为意向中标单位，依此类推。</w:t>
      </w:r>
    </w:p>
    <w:p>
      <w:pPr>
        <w:spacing w:line="360" w:lineRule="auto"/>
        <w:ind w:firstLine="420"/>
        <w:rPr>
          <w:rFonts w:ascii="宋体" w:hAnsi="宋体" w:cs="宋体"/>
          <w:sz w:val="24"/>
        </w:rPr>
      </w:pPr>
      <w:r>
        <w:rPr>
          <w:rFonts w:hint="eastAsia" w:ascii="宋体" w:hAnsi="宋体" w:cs="宋体"/>
          <w:sz w:val="24"/>
        </w:rPr>
        <w:t>3、若多家总得分相同而影响到评定结果时，则由评委组对得分相同的投标单位再进行评定后确定。</w:t>
      </w:r>
    </w:p>
    <w:p>
      <w:pPr>
        <w:spacing w:line="360" w:lineRule="auto"/>
        <w:jc w:val="left"/>
        <w:outlineLvl w:val="1"/>
        <w:rPr>
          <w:rFonts w:ascii="宋体" w:hAnsi="宋体" w:cs="宋体"/>
          <w:b/>
          <w:sz w:val="24"/>
        </w:rPr>
      </w:pPr>
      <w:bookmarkStart w:id="5" w:name="_Toc346202435"/>
      <w:r>
        <w:rPr>
          <w:rFonts w:hint="eastAsia" w:ascii="宋体" w:hAnsi="宋体" w:cs="宋体"/>
          <w:b/>
          <w:sz w:val="24"/>
        </w:rPr>
        <w:t>九、中标通知</w:t>
      </w:r>
      <w:bookmarkEnd w:id="5"/>
    </w:p>
    <w:p>
      <w:pPr>
        <w:spacing w:line="360" w:lineRule="auto"/>
        <w:ind w:firstLine="420"/>
        <w:rPr>
          <w:rFonts w:ascii="宋体" w:hAnsi="宋体" w:cs="宋体"/>
          <w:sz w:val="24"/>
        </w:rPr>
      </w:pPr>
      <w:r>
        <w:rPr>
          <w:rFonts w:hint="eastAsia" w:ascii="宋体" w:hAnsi="宋体" w:cs="宋体"/>
          <w:sz w:val="24"/>
        </w:rPr>
        <w:t>1、在定标后，招标方通知中标单位，发放中标通知书。</w:t>
      </w:r>
    </w:p>
    <w:p>
      <w:pPr>
        <w:spacing w:line="360" w:lineRule="auto"/>
        <w:ind w:firstLine="420"/>
        <w:rPr>
          <w:rFonts w:ascii="宋体" w:hAnsi="宋体" w:cs="宋体"/>
          <w:sz w:val="24"/>
        </w:rPr>
      </w:pPr>
      <w:r>
        <w:rPr>
          <w:rFonts w:hint="eastAsia" w:ascii="宋体" w:hAnsi="宋体" w:cs="宋体"/>
          <w:sz w:val="24"/>
        </w:rPr>
        <w:t>2、中标通知书将是合同的一个组成部分。</w:t>
      </w:r>
    </w:p>
    <w:p>
      <w:pPr>
        <w:spacing w:line="360" w:lineRule="auto"/>
        <w:ind w:firstLine="420"/>
        <w:rPr>
          <w:rFonts w:ascii="宋体" w:hAnsi="宋体" w:cs="宋体"/>
          <w:sz w:val="24"/>
        </w:rPr>
      </w:pPr>
      <w:r>
        <w:rPr>
          <w:rFonts w:hint="eastAsia" w:ascii="宋体" w:hAnsi="宋体" w:cs="宋体"/>
          <w:sz w:val="24"/>
        </w:rPr>
        <w:t>3、招标方对落标的投标方不作落标原因的解释。</w:t>
      </w:r>
    </w:p>
    <w:p>
      <w:pPr>
        <w:spacing w:line="360" w:lineRule="auto"/>
        <w:jc w:val="left"/>
        <w:outlineLvl w:val="1"/>
        <w:rPr>
          <w:rFonts w:ascii="宋体" w:hAnsi="宋体" w:cs="宋体"/>
          <w:b/>
          <w:sz w:val="24"/>
        </w:rPr>
      </w:pPr>
      <w:r>
        <w:rPr>
          <w:rFonts w:hint="eastAsia" w:ascii="宋体" w:hAnsi="宋体" w:cs="宋体"/>
          <w:b/>
          <w:sz w:val="24"/>
        </w:rPr>
        <w:t>十、签定合同</w:t>
      </w:r>
      <w:bookmarkEnd w:id="1"/>
      <w:bookmarkEnd w:id="2"/>
    </w:p>
    <w:p>
      <w:pPr>
        <w:spacing w:line="360" w:lineRule="auto"/>
        <w:ind w:firstLine="420"/>
        <w:rPr>
          <w:rFonts w:ascii="宋体" w:hAnsi="宋体" w:cs="宋体"/>
          <w:sz w:val="24"/>
        </w:rPr>
      </w:pPr>
      <w:r>
        <w:rPr>
          <w:rFonts w:hint="eastAsia" w:ascii="宋体" w:hAnsi="宋体" w:cs="宋体"/>
          <w:sz w:val="24"/>
        </w:rPr>
        <w:t>1、</w:t>
      </w:r>
      <w:r>
        <w:rPr>
          <w:rFonts w:hint="eastAsia" w:ascii="宋体" w:hAnsi="宋体" w:cs="宋体"/>
          <w:sz w:val="24"/>
          <w:lang w:val="zh-CN"/>
        </w:rPr>
        <w:t>中标方与招标方签订服务合同并进行结算，接受其日常管理。</w:t>
      </w:r>
    </w:p>
    <w:p>
      <w:pPr>
        <w:spacing w:line="360" w:lineRule="auto"/>
        <w:ind w:firstLine="420"/>
        <w:rPr>
          <w:rFonts w:ascii="宋体" w:hAnsi="宋体" w:cs="宋体"/>
          <w:sz w:val="24"/>
        </w:rPr>
      </w:pPr>
      <w:r>
        <w:rPr>
          <w:rFonts w:hint="eastAsia" w:ascii="宋体" w:hAnsi="宋体" w:cs="宋体"/>
          <w:sz w:val="24"/>
        </w:rPr>
        <w:t>2、招投标双方应按中标通知书中规定的时间、地点签订合同，否则按开标后撤回投标处理。</w:t>
      </w:r>
    </w:p>
    <w:p>
      <w:pPr>
        <w:spacing w:line="360" w:lineRule="auto"/>
        <w:ind w:firstLine="420"/>
        <w:rPr>
          <w:rFonts w:ascii="宋体" w:hAnsi="宋体" w:cs="宋体"/>
          <w:sz w:val="24"/>
        </w:rPr>
      </w:pPr>
      <w:r>
        <w:rPr>
          <w:rFonts w:hint="eastAsia" w:ascii="宋体" w:hAnsi="宋体" w:cs="宋体"/>
          <w:sz w:val="24"/>
        </w:rPr>
        <w:t>3、合同是本次中标方必须签定的文件。</w:t>
      </w:r>
      <w:bookmarkStart w:id="6" w:name="_Toc77757136"/>
    </w:p>
    <w:p>
      <w:pPr>
        <w:spacing w:line="360" w:lineRule="auto"/>
        <w:ind w:firstLine="420"/>
        <w:rPr>
          <w:rFonts w:ascii="宋体" w:hAnsi="宋体" w:cs="宋体"/>
          <w:sz w:val="24"/>
          <w:lang w:val="zh-CN"/>
        </w:rPr>
      </w:pPr>
      <w:r>
        <w:rPr>
          <w:rFonts w:hint="eastAsia" w:ascii="宋体" w:hAnsi="宋体" w:cs="宋体"/>
          <w:sz w:val="24"/>
          <w:lang w:val="zh-CN"/>
        </w:rPr>
        <w:t>4、合同期限为：2年。中标方履行合同期满时，</w:t>
      </w:r>
      <w:r>
        <w:rPr>
          <w:rFonts w:hint="eastAsia"/>
          <w:sz w:val="24"/>
        </w:rPr>
        <w:t>如服务工作经考核合格，可进行续签。</w:t>
      </w:r>
    </w:p>
    <w:bookmarkEnd w:id="6"/>
    <w:p>
      <w:pPr>
        <w:rPr>
          <w:rFonts w:ascii="宋体" w:hAnsi="宋体" w:cs="宋体"/>
          <w:b/>
          <w:sz w:val="24"/>
        </w:rPr>
      </w:pPr>
      <w:r>
        <w:rPr>
          <w:rFonts w:hint="eastAsia" w:ascii="宋体" w:hAnsi="宋体" w:cs="宋体"/>
          <w:b/>
          <w:sz w:val="24"/>
        </w:rPr>
        <w:t>十一、主要合同条款</w:t>
      </w:r>
    </w:p>
    <w:p>
      <w:pPr>
        <w:spacing w:line="360" w:lineRule="auto"/>
        <w:ind w:firstLine="420"/>
        <w:rPr>
          <w:rFonts w:ascii="宋体" w:hAnsi="宋体" w:cs="宋体"/>
          <w:sz w:val="24"/>
        </w:rPr>
      </w:pPr>
      <w:r>
        <w:rPr>
          <w:rFonts w:hint="eastAsia" w:ascii="宋体" w:hAnsi="宋体" w:cs="宋体"/>
          <w:sz w:val="24"/>
        </w:rPr>
        <w:t>1、付款方式：维保费用按半年度付款，每半年维护保养结束后的次月内支付前半年的维保费用，合同到期前的最后一个月内付清最后一个半年度的费用。乙方在提供符合要求的发票支付甲方后，甲方方可付款。</w:t>
      </w:r>
    </w:p>
    <w:p>
      <w:pPr>
        <w:pStyle w:val="2"/>
      </w:pPr>
      <w:r>
        <w:rPr>
          <w:rFonts w:hint="eastAsia"/>
        </w:rPr>
        <w:t>2、权利义务：</w:t>
      </w:r>
    </w:p>
    <w:p>
      <w:pPr>
        <w:pStyle w:val="2"/>
      </w:pPr>
      <w:r>
        <w:rPr>
          <w:rFonts w:hint="eastAsia"/>
        </w:rPr>
        <w:t>A、甲方有权核查乙方维保机构资质证书。</w:t>
      </w:r>
    </w:p>
    <w:p>
      <w:pPr>
        <w:pStyle w:val="2"/>
      </w:pPr>
      <w:r>
        <w:rPr>
          <w:rFonts w:hint="eastAsia"/>
        </w:rPr>
        <w:t>B、维保期限届满前三十日内，甲方应该明确是否继续与乙方签订维保合同，如无异议，双方续签合同，否则，合同到期自动终止。</w:t>
      </w:r>
    </w:p>
    <w:p>
      <w:pPr>
        <w:pStyle w:val="2"/>
      </w:pPr>
      <w:r>
        <w:rPr>
          <w:rFonts w:hint="eastAsia"/>
        </w:rPr>
        <w:t>C、在巡查、巡检中发现建筑智能化设施存在问题、故障，或接到甲方故障检修通知的，应迅速检查故障所在，并向甲方作出书面问题故障报告，如能够当场修复的应当立即修复；没有条件立即修复解决的，在得到甲方维修答复24小时内组织维修，尽快排除故障。</w:t>
      </w:r>
    </w:p>
    <w:p>
      <w:pPr>
        <w:spacing w:line="360" w:lineRule="auto"/>
        <w:ind w:firstLine="420"/>
        <w:rPr>
          <w:color w:val="000000" w:themeColor="text1"/>
        </w:rPr>
      </w:pPr>
      <w:r>
        <w:rPr>
          <w:rFonts w:hint="eastAsia" w:ascii="宋体" w:hAnsi="宋体"/>
          <w:sz w:val="24"/>
        </w:rPr>
        <w:t>3、</w:t>
      </w:r>
      <w:r>
        <w:rPr>
          <w:rFonts w:hint="eastAsia" w:ascii="宋体" w:hAnsi="宋体"/>
          <w:sz w:val="24"/>
          <w:lang w:val="zh-CN"/>
        </w:rPr>
        <w:t>合同期限为：2年。中标方履行合同期满时，</w:t>
      </w:r>
      <w:r>
        <w:rPr>
          <w:rFonts w:hint="eastAsia" w:ascii="宋体" w:hAnsi="宋体"/>
          <w:sz w:val="24"/>
        </w:rPr>
        <w:t>如服务工作经考核合格，可进行续签。</w:t>
      </w:r>
    </w:p>
    <w:p>
      <w:pPr>
        <w:pStyle w:val="2"/>
      </w:pPr>
      <w:r>
        <w:rPr>
          <w:rFonts w:hint="eastAsia"/>
        </w:rPr>
        <w:t>4、其他事项：合同签订后，乙方免费为甲方提供一次全面的智能化设施的检查测试。甲方应确保委托给乙方进行维保的智能化设施处于完好有效状态。如检测出问题，甲方有义务对其进行功能修复。如委托乙方进行恢复，则恢复所需费用不包含在此项目维保费用中，甲乙双方应另行签订补充协议。</w:t>
      </w:r>
    </w:p>
    <w:p>
      <w:pPr>
        <w:spacing w:line="360" w:lineRule="auto"/>
        <w:ind w:firstLine="560" w:firstLineChars="200"/>
        <w:outlineLvl w:val="1"/>
        <w:rPr>
          <w:rFonts w:ascii="宋体" w:hAnsi="宋体"/>
          <w:b/>
          <w:bCs/>
          <w:color w:val="000000"/>
          <w:sz w:val="24"/>
        </w:rPr>
      </w:pPr>
      <w:r>
        <w:rPr>
          <w:rFonts w:ascii="宋体" w:hAnsi="宋体"/>
          <w:sz w:val="28"/>
          <w:szCs w:val="28"/>
        </w:rPr>
        <w:br w:type="page"/>
      </w:r>
      <w:r>
        <w:rPr>
          <w:rFonts w:hint="eastAsia" w:ascii="宋体" w:hAnsi="宋体"/>
          <w:b/>
          <w:bCs/>
          <w:color w:val="000000"/>
          <w:sz w:val="24"/>
        </w:rPr>
        <w:t>附件：</w:t>
      </w:r>
    </w:p>
    <w:p>
      <w:pPr>
        <w:tabs>
          <w:tab w:val="left" w:pos="1080"/>
        </w:tabs>
        <w:autoSpaceDE w:val="0"/>
        <w:autoSpaceDN w:val="0"/>
        <w:spacing w:line="360" w:lineRule="auto"/>
        <w:ind w:firstLine="482" w:firstLineChars="200"/>
        <w:rPr>
          <w:rFonts w:ascii="宋体" w:hAnsi="宋体"/>
          <w:b/>
          <w:bCs/>
          <w:color w:val="000000"/>
          <w:sz w:val="24"/>
        </w:rPr>
      </w:pPr>
      <w:r>
        <w:rPr>
          <w:rFonts w:hint="eastAsia" w:ascii="宋体" w:hAnsi="宋体"/>
          <w:b/>
          <w:bCs/>
          <w:color w:val="000000"/>
          <w:sz w:val="24"/>
        </w:rPr>
        <w:t>1、封面；</w:t>
      </w:r>
    </w:p>
    <w:p>
      <w:pPr>
        <w:tabs>
          <w:tab w:val="left" w:pos="1080"/>
        </w:tabs>
        <w:autoSpaceDE w:val="0"/>
        <w:autoSpaceDN w:val="0"/>
        <w:spacing w:line="360" w:lineRule="auto"/>
        <w:ind w:firstLine="482" w:firstLineChars="200"/>
        <w:rPr>
          <w:rFonts w:ascii="宋体" w:hAnsi="宋体"/>
          <w:b/>
          <w:bCs/>
          <w:color w:val="000000"/>
          <w:sz w:val="24"/>
        </w:rPr>
      </w:pPr>
      <w:r>
        <w:rPr>
          <w:rFonts w:hint="eastAsia" w:ascii="宋体" w:hAnsi="宋体"/>
          <w:b/>
          <w:bCs/>
          <w:color w:val="000000"/>
          <w:sz w:val="24"/>
        </w:rPr>
        <w:t>2、评分索引表；</w:t>
      </w:r>
    </w:p>
    <w:p>
      <w:pPr>
        <w:tabs>
          <w:tab w:val="left" w:pos="1080"/>
        </w:tabs>
        <w:autoSpaceDE w:val="0"/>
        <w:autoSpaceDN w:val="0"/>
        <w:spacing w:line="360" w:lineRule="auto"/>
        <w:ind w:firstLine="482" w:firstLineChars="200"/>
        <w:rPr>
          <w:rFonts w:ascii="宋体" w:hAnsi="宋体"/>
          <w:b/>
          <w:bCs/>
          <w:color w:val="000000"/>
          <w:sz w:val="24"/>
        </w:rPr>
      </w:pPr>
      <w:r>
        <w:rPr>
          <w:rFonts w:hint="eastAsia" w:ascii="宋体" w:hAnsi="宋体"/>
          <w:b/>
          <w:bCs/>
          <w:color w:val="000000"/>
          <w:sz w:val="24"/>
        </w:rPr>
        <w:t>3、资格性和符合性检查响应对照表；</w:t>
      </w:r>
    </w:p>
    <w:p>
      <w:pPr>
        <w:tabs>
          <w:tab w:val="left" w:pos="1080"/>
        </w:tabs>
        <w:autoSpaceDE w:val="0"/>
        <w:autoSpaceDN w:val="0"/>
        <w:spacing w:line="360" w:lineRule="auto"/>
        <w:ind w:firstLine="482" w:firstLineChars="200"/>
        <w:rPr>
          <w:rFonts w:ascii="宋体" w:hAnsi="宋体"/>
          <w:b/>
          <w:bCs/>
          <w:color w:val="000000"/>
          <w:sz w:val="24"/>
        </w:rPr>
      </w:pPr>
      <w:r>
        <w:rPr>
          <w:rFonts w:hint="eastAsia" w:ascii="宋体" w:hAnsi="宋体"/>
          <w:b/>
          <w:bCs/>
          <w:color w:val="000000"/>
          <w:sz w:val="24"/>
        </w:rPr>
        <w:t>4、投标响应函；</w:t>
      </w:r>
    </w:p>
    <w:p>
      <w:pPr>
        <w:pStyle w:val="2"/>
        <w:rPr>
          <w:b/>
          <w:bCs/>
          <w:color w:val="000000"/>
        </w:rPr>
      </w:pPr>
      <w:r>
        <w:rPr>
          <w:rFonts w:hint="eastAsia"/>
          <w:b/>
          <w:bCs/>
          <w:color w:val="000000"/>
        </w:rPr>
        <w:t>5、资格声明；</w:t>
      </w:r>
    </w:p>
    <w:p>
      <w:pPr>
        <w:pStyle w:val="2"/>
        <w:rPr>
          <w:b/>
          <w:bCs/>
          <w:color w:val="000000"/>
        </w:rPr>
      </w:pPr>
      <w:r>
        <w:rPr>
          <w:rFonts w:hint="eastAsia"/>
          <w:b/>
          <w:bCs/>
          <w:color w:val="000000"/>
        </w:rPr>
        <w:t>6、法人授权书；</w:t>
      </w:r>
    </w:p>
    <w:p>
      <w:pPr>
        <w:pStyle w:val="2"/>
        <w:rPr>
          <w:b/>
          <w:bCs/>
          <w:color w:val="000000"/>
        </w:rPr>
      </w:pPr>
      <w:r>
        <w:rPr>
          <w:rFonts w:hint="eastAsia"/>
          <w:b/>
          <w:bCs/>
          <w:color w:val="000000"/>
        </w:rPr>
        <w:t>7、供应商近3年在经营活动中没有重大违法记录的书面声明；</w:t>
      </w:r>
    </w:p>
    <w:p>
      <w:pPr>
        <w:pStyle w:val="2"/>
        <w:rPr>
          <w:b/>
          <w:bCs/>
          <w:color w:val="000000"/>
        </w:rPr>
      </w:pPr>
      <w:r>
        <w:rPr>
          <w:rFonts w:hint="eastAsia"/>
          <w:b/>
          <w:bCs/>
          <w:color w:val="000000"/>
        </w:rPr>
        <w:t>8、投标响应报价表；</w:t>
      </w:r>
    </w:p>
    <w:p>
      <w:pPr>
        <w:pStyle w:val="2"/>
        <w:rPr>
          <w:b/>
          <w:bCs/>
          <w:color w:val="000000"/>
        </w:rPr>
      </w:pPr>
      <w:r>
        <w:rPr>
          <w:rFonts w:hint="eastAsia"/>
          <w:b/>
          <w:bCs/>
          <w:color w:val="000000"/>
        </w:rPr>
        <w:t>9、开标一览表</w:t>
      </w:r>
    </w:p>
    <w:p>
      <w:pPr>
        <w:pStyle w:val="2"/>
        <w:rPr>
          <w:b/>
          <w:bCs/>
          <w:color w:val="000000"/>
        </w:rPr>
      </w:pPr>
      <w:r>
        <w:rPr>
          <w:rFonts w:hint="eastAsia"/>
          <w:b/>
          <w:bCs/>
          <w:color w:val="000000"/>
        </w:rPr>
        <w:t>10、维保安全承诺书</w:t>
      </w:r>
    </w:p>
    <w:p>
      <w:pPr>
        <w:pStyle w:val="2"/>
        <w:rPr>
          <w:b/>
          <w:bCs/>
          <w:color w:val="000000"/>
        </w:rPr>
      </w:pPr>
      <w:r>
        <w:rPr>
          <w:rFonts w:hint="eastAsia"/>
          <w:b/>
          <w:bCs/>
          <w:color w:val="000000"/>
        </w:rPr>
        <w:t>11、维护保养内容及标准要求</w:t>
      </w:r>
    </w:p>
    <w:p>
      <w:pPr>
        <w:pStyle w:val="2"/>
        <w:rPr>
          <w:b/>
          <w:bCs/>
          <w:color w:val="000000"/>
        </w:rPr>
      </w:pPr>
      <w:r>
        <w:rPr>
          <w:rFonts w:hint="eastAsia"/>
          <w:b/>
          <w:bCs/>
          <w:color w:val="000000"/>
        </w:rPr>
        <w:t>12、供应商信用承诺书</w:t>
      </w:r>
    </w:p>
    <w:p>
      <w:pPr>
        <w:pStyle w:val="2"/>
        <w:rPr>
          <w:b/>
          <w:bCs/>
          <w:color w:val="000000"/>
        </w:rPr>
      </w:pPr>
      <w:r>
        <w:rPr>
          <w:rFonts w:hint="eastAsia"/>
          <w:b/>
          <w:bCs/>
          <w:color w:val="000000"/>
        </w:rPr>
        <w:t>13、其他格式</w:t>
      </w:r>
    </w:p>
    <w:p>
      <w:pPr>
        <w:tabs>
          <w:tab w:val="left" w:pos="1080"/>
        </w:tabs>
        <w:autoSpaceDE w:val="0"/>
        <w:autoSpaceDN w:val="0"/>
        <w:adjustRightInd w:val="0"/>
        <w:spacing w:line="360" w:lineRule="auto"/>
        <w:ind w:firstLine="720" w:firstLineChars="300"/>
        <w:rPr>
          <w:rFonts w:ascii="宋体" w:hAnsi="宋体"/>
          <w:color w:val="000000"/>
          <w:sz w:val="24"/>
        </w:rPr>
      </w:pPr>
    </w:p>
    <w:p>
      <w:pPr>
        <w:tabs>
          <w:tab w:val="left" w:pos="1080"/>
        </w:tabs>
        <w:autoSpaceDE w:val="0"/>
        <w:autoSpaceDN w:val="0"/>
        <w:adjustRightInd w:val="0"/>
        <w:spacing w:line="360" w:lineRule="auto"/>
        <w:ind w:firstLine="720" w:firstLineChars="300"/>
        <w:jc w:val="center"/>
        <w:rPr>
          <w:rFonts w:ascii="宋体" w:hAnsi="宋体"/>
          <w:color w:val="000000"/>
          <w:sz w:val="24"/>
        </w:rPr>
      </w:pPr>
    </w:p>
    <w:p>
      <w:pPr>
        <w:ind w:firstLine="482" w:firstLineChars="200"/>
        <w:jc w:val="right"/>
        <w:rPr>
          <w:rFonts w:ascii="宋体" w:hAnsi="宋体"/>
          <w:b/>
          <w:bCs/>
          <w:color w:val="000000"/>
          <w:sz w:val="24"/>
        </w:rPr>
      </w:pPr>
      <w:r>
        <w:rPr>
          <w:rFonts w:hint="eastAsia" w:ascii="宋体" w:hAnsi="宋体"/>
          <w:b/>
          <w:bCs/>
          <w:color w:val="000000"/>
          <w:sz w:val="24"/>
        </w:rPr>
        <w:t>扬州市城建资产经营管理有限责任公司</w:t>
      </w:r>
    </w:p>
    <w:p>
      <w:pPr>
        <w:ind w:firstLine="482" w:firstLineChars="200"/>
        <w:jc w:val="right"/>
        <w:rPr>
          <w:b/>
          <w:bCs/>
          <w:sz w:val="24"/>
        </w:rPr>
      </w:pPr>
    </w:p>
    <w:p>
      <w:pPr>
        <w:ind w:firstLine="482" w:firstLineChars="200"/>
        <w:jc w:val="center"/>
        <w:rPr>
          <w:b/>
          <w:bCs/>
          <w:sz w:val="24"/>
        </w:rPr>
      </w:pPr>
      <w:r>
        <w:rPr>
          <w:rFonts w:hint="eastAsia"/>
          <w:b/>
          <w:bCs/>
          <w:sz w:val="24"/>
        </w:rPr>
        <w:t xml:space="preserve">                                 2021年7月</w:t>
      </w:r>
      <w:r>
        <w:rPr>
          <w:b/>
          <w:bCs/>
          <w:sz w:val="24"/>
        </w:rPr>
        <w:t>19</w:t>
      </w:r>
      <w:r>
        <w:rPr>
          <w:rFonts w:hint="eastAsia"/>
          <w:b/>
          <w:bCs/>
          <w:sz w:val="24"/>
        </w:rPr>
        <w:t>日</w:t>
      </w:r>
    </w:p>
    <w:p>
      <w:pPr>
        <w:ind w:firstLine="482" w:firstLineChars="200"/>
        <w:jc w:val="center"/>
        <w:rPr>
          <w:b/>
          <w:bCs/>
          <w:sz w:val="24"/>
        </w:rPr>
      </w:pPr>
    </w:p>
    <w:p>
      <w:pPr>
        <w:ind w:firstLine="482" w:firstLineChars="200"/>
        <w:jc w:val="center"/>
        <w:rPr>
          <w:b/>
          <w:bCs/>
          <w:sz w:val="24"/>
        </w:rPr>
      </w:pPr>
    </w:p>
    <w:p>
      <w:pPr>
        <w:ind w:firstLine="482" w:firstLineChars="200"/>
        <w:jc w:val="center"/>
        <w:rPr>
          <w:b/>
          <w:bCs/>
          <w:sz w:val="24"/>
        </w:rPr>
      </w:pPr>
    </w:p>
    <w:p>
      <w:pPr>
        <w:ind w:firstLine="482" w:firstLineChars="200"/>
        <w:jc w:val="center"/>
        <w:rPr>
          <w:b/>
          <w:bCs/>
          <w:sz w:val="24"/>
        </w:rPr>
      </w:pPr>
    </w:p>
    <w:p>
      <w:pPr>
        <w:ind w:firstLine="482" w:firstLineChars="200"/>
        <w:jc w:val="center"/>
        <w:rPr>
          <w:b/>
          <w:bCs/>
          <w:sz w:val="24"/>
        </w:rPr>
      </w:pPr>
    </w:p>
    <w:p>
      <w:pPr>
        <w:ind w:firstLine="482" w:firstLineChars="200"/>
        <w:jc w:val="center"/>
        <w:rPr>
          <w:b/>
          <w:bCs/>
          <w:sz w:val="24"/>
        </w:rPr>
      </w:pPr>
    </w:p>
    <w:p>
      <w:pPr>
        <w:ind w:firstLine="482" w:firstLineChars="200"/>
        <w:jc w:val="center"/>
        <w:rPr>
          <w:b/>
          <w:bCs/>
          <w:sz w:val="24"/>
        </w:rPr>
      </w:pPr>
    </w:p>
    <w:p>
      <w:pPr>
        <w:ind w:firstLine="482" w:firstLineChars="200"/>
        <w:jc w:val="center"/>
        <w:rPr>
          <w:b/>
          <w:bCs/>
          <w:sz w:val="24"/>
        </w:rPr>
      </w:pPr>
    </w:p>
    <w:p>
      <w:pPr>
        <w:ind w:firstLine="482" w:firstLineChars="200"/>
        <w:jc w:val="center"/>
        <w:rPr>
          <w:b/>
          <w:bCs/>
          <w:sz w:val="24"/>
        </w:rPr>
      </w:pPr>
    </w:p>
    <w:p>
      <w:pPr>
        <w:ind w:firstLine="482" w:firstLineChars="200"/>
        <w:jc w:val="center"/>
        <w:rPr>
          <w:b/>
          <w:bCs/>
          <w:sz w:val="24"/>
        </w:rPr>
      </w:pPr>
    </w:p>
    <w:p>
      <w:pPr>
        <w:ind w:firstLine="482" w:firstLineChars="200"/>
        <w:jc w:val="center"/>
        <w:rPr>
          <w:b/>
          <w:bCs/>
          <w:sz w:val="24"/>
        </w:rPr>
      </w:pPr>
    </w:p>
    <w:p>
      <w:pPr>
        <w:ind w:firstLine="482" w:firstLineChars="200"/>
        <w:jc w:val="center"/>
        <w:rPr>
          <w:b/>
          <w:bCs/>
          <w:sz w:val="24"/>
        </w:rPr>
      </w:pPr>
    </w:p>
    <w:p>
      <w:pPr>
        <w:ind w:firstLine="482" w:firstLineChars="200"/>
        <w:jc w:val="center"/>
        <w:rPr>
          <w:b/>
          <w:bCs/>
          <w:sz w:val="24"/>
        </w:rPr>
      </w:pPr>
    </w:p>
    <w:p>
      <w:pPr>
        <w:ind w:firstLine="482" w:firstLineChars="200"/>
        <w:jc w:val="center"/>
        <w:rPr>
          <w:b/>
          <w:bCs/>
          <w:sz w:val="24"/>
        </w:rPr>
      </w:pPr>
    </w:p>
    <w:p>
      <w:pPr>
        <w:ind w:firstLine="482" w:firstLineChars="200"/>
        <w:jc w:val="center"/>
        <w:rPr>
          <w:b/>
          <w:bCs/>
          <w:sz w:val="24"/>
        </w:rPr>
      </w:pPr>
    </w:p>
    <w:p>
      <w:pPr>
        <w:ind w:firstLine="482" w:firstLineChars="200"/>
        <w:jc w:val="center"/>
        <w:rPr>
          <w:b/>
          <w:bCs/>
          <w:sz w:val="24"/>
        </w:rPr>
      </w:pPr>
    </w:p>
    <w:p>
      <w:pPr>
        <w:spacing w:line="360" w:lineRule="auto"/>
        <w:rPr>
          <w:rFonts w:ascii="宋体" w:hAnsi="宋体" w:cs="宋体"/>
          <w:b/>
          <w:sz w:val="32"/>
          <w:szCs w:val="32"/>
          <w:u w:val="single"/>
        </w:rPr>
      </w:pPr>
    </w:p>
    <w:p>
      <w:pPr>
        <w:spacing w:line="360" w:lineRule="auto"/>
        <w:ind w:right="480"/>
        <w:jc w:val="left"/>
        <w:rPr>
          <w:b/>
          <w:bCs/>
          <w:sz w:val="28"/>
          <w:szCs w:val="28"/>
        </w:rPr>
      </w:pPr>
      <w:r>
        <w:rPr>
          <w:rFonts w:hint="eastAsia" w:ascii="宋体" w:hAnsi="宋体"/>
          <w:b/>
          <w:bCs/>
          <w:sz w:val="28"/>
          <w:szCs w:val="28"/>
        </w:rPr>
        <w:t>附件1：</w:t>
      </w:r>
    </w:p>
    <w:p>
      <w:pPr>
        <w:jc w:val="center"/>
        <w:rPr>
          <w:rFonts w:ascii="宋体" w:hAnsi="宋体"/>
          <w:b/>
          <w:sz w:val="52"/>
          <w:szCs w:val="52"/>
        </w:rPr>
      </w:pPr>
    </w:p>
    <w:p>
      <w:pPr>
        <w:jc w:val="center"/>
        <w:rPr>
          <w:rFonts w:ascii="宋体" w:hAnsi="宋体"/>
          <w:b/>
          <w:sz w:val="52"/>
          <w:szCs w:val="52"/>
        </w:rPr>
      </w:pPr>
    </w:p>
    <w:p>
      <w:pPr>
        <w:jc w:val="center"/>
        <w:rPr>
          <w:rFonts w:ascii="宋体"/>
          <w:b/>
          <w:sz w:val="52"/>
          <w:szCs w:val="52"/>
        </w:rPr>
      </w:pPr>
      <w:r>
        <w:rPr>
          <w:rFonts w:hint="eastAsia" w:ascii="宋体" w:hAnsi="宋体"/>
          <w:b/>
          <w:sz w:val="52"/>
          <w:szCs w:val="52"/>
        </w:rPr>
        <w:t>智能化投标文件</w:t>
      </w:r>
    </w:p>
    <w:p>
      <w:pPr>
        <w:jc w:val="center"/>
        <w:rPr>
          <w:rFonts w:ascii="宋体"/>
          <w:b/>
          <w:sz w:val="44"/>
          <w:szCs w:val="44"/>
        </w:rPr>
      </w:pPr>
      <w:r>
        <w:rPr>
          <w:rFonts w:hint="eastAsia" w:ascii="宋体" w:hAnsi="宋体"/>
          <w:b/>
          <w:sz w:val="44"/>
          <w:szCs w:val="44"/>
        </w:rPr>
        <w:t>（正本或副本）</w:t>
      </w:r>
    </w:p>
    <w:p>
      <w:pPr>
        <w:jc w:val="center"/>
        <w:rPr>
          <w:rFonts w:ascii="宋体"/>
          <w:b/>
          <w:sz w:val="36"/>
        </w:rPr>
      </w:pPr>
    </w:p>
    <w:p>
      <w:pPr>
        <w:jc w:val="center"/>
        <w:rPr>
          <w:rFonts w:ascii="宋体"/>
          <w:b/>
          <w:sz w:val="36"/>
        </w:rPr>
      </w:pPr>
    </w:p>
    <w:p>
      <w:pPr>
        <w:jc w:val="center"/>
        <w:rPr>
          <w:rFonts w:ascii="宋体"/>
          <w:b/>
          <w:sz w:val="36"/>
        </w:rPr>
      </w:pPr>
    </w:p>
    <w:p>
      <w:pPr>
        <w:jc w:val="center"/>
        <w:rPr>
          <w:rFonts w:ascii="宋体"/>
          <w:b/>
          <w:sz w:val="36"/>
        </w:rPr>
      </w:pPr>
    </w:p>
    <w:p>
      <w:pPr>
        <w:jc w:val="center"/>
        <w:rPr>
          <w:rFonts w:ascii="宋体"/>
          <w:b/>
          <w:sz w:val="36"/>
        </w:rPr>
      </w:pPr>
    </w:p>
    <w:p>
      <w:pPr>
        <w:jc w:val="center"/>
        <w:rPr>
          <w:rFonts w:ascii="宋体"/>
          <w:b/>
          <w:sz w:val="36"/>
        </w:rPr>
      </w:pPr>
    </w:p>
    <w:p>
      <w:pPr>
        <w:jc w:val="center"/>
        <w:rPr>
          <w:rFonts w:ascii="宋体"/>
          <w:b/>
          <w:sz w:val="36"/>
        </w:rPr>
      </w:pPr>
    </w:p>
    <w:p>
      <w:pPr>
        <w:jc w:val="center"/>
        <w:rPr>
          <w:rFonts w:ascii="宋体"/>
          <w:b/>
          <w:sz w:val="36"/>
        </w:rPr>
      </w:pPr>
    </w:p>
    <w:p>
      <w:pPr>
        <w:jc w:val="center"/>
        <w:rPr>
          <w:rFonts w:ascii="宋体"/>
          <w:b/>
          <w:sz w:val="36"/>
        </w:rPr>
      </w:pPr>
    </w:p>
    <w:p>
      <w:pPr>
        <w:pStyle w:val="4"/>
      </w:pPr>
    </w:p>
    <w:p>
      <w:pPr>
        <w:pStyle w:val="4"/>
      </w:pPr>
    </w:p>
    <w:p>
      <w:pPr>
        <w:rPr>
          <w:rFonts w:ascii="宋体"/>
          <w:color w:val="000000"/>
          <w:sz w:val="36"/>
          <w:szCs w:val="36"/>
        </w:rPr>
      </w:pPr>
      <w:r>
        <w:rPr>
          <w:rFonts w:hint="eastAsia" w:ascii="宋体" w:hAnsi="宋体"/>
          <w:b/>
          <w:sz w:val="36"/>
        </w:rPr>
        <w:t>项目名称：</w:t>
      </w:r>
    </w:p>
    <w:p>
      <w:pPr>
        <w:rPr>
          <w:rFonts w:ascii="宋体"/>
          <w:b/>
          <w:sz w:val="36"/>
          <w:u w:val="single"/>
        </w:rPr>
      </w:pPr>
      <w:r>
        <w:rPr>
          <w:rFonts w:hint="eastAsia" w:ascii="宋体" w:hAnsi="宋体"/>
          <w:b/>
          <w:sz w:val="36"/>
        </w:rPr>
        <w:t>编号：</w:t>
      </w:r>
    </w:p>
    <w:p>
      <w:pPr>
        <w:rPr>
          <w:rFonts w:ascii="宋体"/>
          <w:b/>
          <w:sz w:val="36"/>
          <w:u w:val="single"/>
        </w:rPr>
      </w:pPr>
      <w:r>
        <w:rPr>
          <w:rFonts w:hint="eastAsia" w:ascii="宋体" w:hAnsi="宋体"/>
          <w:b/>
          <w:sz w:val="36"/>
        </w:rPr>
        <w:t>投标人名称：</w:t>
      </w:r>
    </w:p>
    <w:p>
      <w:pPr>
        <w:rPr>
          <w:rFonts w:ascii="宋体"/>
          <w:b/>
          <w:sz w:val="36"/>
        </w:rPr>
      </w:pPr>
      <w:r>
        <w:rPr>
          <w:rFonts w:hint="eastAsia" w:ascii="宋体" w:hAnsi="宋体"/>
          <w:b/>
          <w:sz w:val="36"/>
        </w:rPr>
        <w:t>日期：</w:t>
      </w:r>
    </w:p>
    <w:p>
      <w:pPr>
        <w:spacing w:line="480" w:lineRule="exact"/>
        <w:jc w:val="center"/>
        <w:rPr>
          <w:rFonts w:ascii="宋体" w:hAnsi="宋体"/>
          <w:b/>
          <w:sz w:val="36"/>
          <w:szCs w:val="36"/>
        </w:rPr>
      </w:pPr>
    </w:p>
    <w:p>
      <w:pPr>
        <w:spacing w:line="480" w:lineRule="exact"/>
        <w:jc w:val="center"/>
        <w:rPr>
          <w:rFonts w:ascii="宋体" w:hAnsi="宋体"/>
          <w:b/>
          <w:sz w:val="36"/>
          <w:szCs w:val="36"/>
        </w:rPr>
      </w:pPr>
    </w:p>
    <w:p>
      <w:pPr>
        <w:spacing w:line="360" w:lineRule="auto"/>
        <w:ind w:right="480"/>
        <w:jc w:val="left"/>
        <w:rPr>
          <w:rFonts w:ascii="宋体" w:hAnsi="宋体"/>
          <w:b/>
          <w:szCs w:val="21"/>
        </w:rPr>
      </w:pPr>
      <w:r>
        <w:rPr>
          <w:rFonts w:hint="eastAsia" w:ascii="宋体" w:hAnsi="宋体"/>
          <w:b/>
          <w:bCs/>
          <w:sz w:val="28"/>
          <w:szCs w:val="28"/>
        </w:rPr>
        <w:t>附件2：</w:t>
      </w:r>
    </w:p>
    <w:p>
      <w:pPr>
        <w:spacing w:before="312" w:beforeLines="100" w:after="312" w:afterLines="100"/>
        <w:rPr>
          <w:rFonts w:ascii="宋体"/>
          <w:b/>
          <w:szCs w:val="21"/>
        </w:rPr>
      </w:pPr>
      <w:r>
        <w:rPr>
          <w:rFonts w:hint="eastAsia" w:ascii="宋体" w:hAnsi="宋体"/>
          <w:b/>
          <w:szCs w:val="21"/>
        </w:rPr>
        <w:t>评分索引表</w:t>
      </w:r>
    </w:p>
    <w:tbl>
      <w:tblPr>
        <w:tblStyle w:val="10"/>
        <w:tblW w:w="84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860" w:type="dxa"/>
          </w:tcPr>
          <w:p>
            <w:pPr>
              <w:pStyle w:val="18"/>
              <w:shd w:val="clear" w:color="auto" w:fill="FFFFFF"/>
              <w:spacing w:line="265" w:lineRule="atLeast"/>
              <w:ind w:left="420"/>
              <w:jc w:val="center"/>
              <w:rPr>
                <w:rFonts w:ascii="宋体"/>
                <w:b/>
                <w:bCs/>
                <w:sz w:val="21"/>
                <w:szCs w:val="21"/>
                <w:lang w:eastAsia="zh-CN"/>
              </w:rPr>
            </w:pPr>
            <w:r>
              <w:rPr>
                <w:rFonts w:hint="eastAsia" w:ascii="宋体" w:hAnsi="宋体"/>
                <w:b/>
                <w:sz w:val="21"/>
                <w:szCs w:val="21"/>
              </w:rPr>
              <w:t>评分项目</w:t>
            </w:r>
          </w:p>
        </w:tc>
        <w:tc>
          <w:tcPr>
            <w:tcW w:w="3570" w:type="dxa"/>
          </w:tcPr>
          <w:p>
            <w:pPr>
              <w:adjustRightInd w:val="0"/>
              <w:snapToGrid w:val="0"/>
              <w:spacing w:after="200" w:line="220" w:lineRule="atLeast"/>
              <w:jc w:val="center"/>
              <w:rPr>
                <w:rFonts w:ascii="宋体"/>
                <w:b/>
                <w:szCs w:val="21"/>
              </w:rPr>
            </w:pPr>
            <w:r>
              <w:rPr>
                <w:rFonts w:hint="eastAsia" w:ascii="宋体" w:hAnsi="宋体"/>
                <w:b/>
                <w:szCs w:val="21"/>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860" w:type="dxa"/>
          </w:tcPr>
          <w:p>
            <w:pPr>
              <w:pStyle w:val="18"/>
              <w:shd w:val="clear" w:color="auto" w:fill="FFFFFF"/>
              <w:spacing w:line="265" w:lineRule="atLeast"/>
              <w:ind w:left="420"/>
              <w:jc w:val="both"/>
              <w:rPr>
                <w:rFonts w:ascii="宋体"/>
                <w:b/>
                <w:lang w:eastAsia="zh-CN"/>
              </w:rPr>
            </w:pPr>
          </w:p>
        </w:tc>
        <w:tc>
          <w:tcPr>
            <w:tcW w:w="3570" w:type="dxa"/>
          </w:tcPr>
          <w:p>
            <w:pPr>
              <w:adjustRightInd w:val="0"/>
              <w:snapToGrid w:val="0"/>
              <w:spacing w:after="200" w:line="220" w:lineRule="atLeast"/>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30" w:type="dxa"/>
            <w:gridSpan w:val="2"/>
          </w:tcPr>
          <w:p>
            <w:pPr>
              <w:pStyle w:val="18"/>
              <w:shd w:val="clear" w:color="auto" w:fill="FFFFFF"/>
              <w:spacing w:line="265" w:lineRule="atLeast"/>
              <w:ind w:left="420"/>
              <w:jc w:val="both"/>
              <w:rPr>
                <w:rFonts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60" w:type="dxa"/>
          </w:tcPr>
          <w:p>
            <w:pPr>
              <w:pStyle w:val="18"/>
              <w:shd w:val="clear" w:color="auto" w:fill="FFFFFF"/>
              <w:spacing w:line="265" w:lineRule="atLeast"/>
              <w:ind w:left="420"/>
              <w:rPr>
                <w:rFonts w:ascii="宋体"/>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860" w:type="dxa"/>
          </w:tcPr>
          <w:p>
            <w:pPr>
              <w:pStyle w:val="18"/>
              <w:shd w:val="clear" w:color="auto" w:fill="FFFFFF"/>
              <w:spacing w:line="265" w:lineRule="atLeast"/>
              <w:ind w:left="420"/>
              <w:rPr>
                <w:rFonts w:ascii="宋体"/>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860" w:type="dxa"/>
          </w:tcPr>
          <w:p>
            <w:pPr>
              <w:pStyle w:val="18"/>
              <w:shd w:val="clear" w:color="auto" w:fill="FFFFFF"/>
              <w:spacing w:line="265" w:lineRule="atLeast"/>
              <w:ind w:left="420"/>
              <w:rPr>
                <w:rFonts w:ascii="宋体"/>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860" w:type="dxa"/>
          </w:tcPr>
          <w:p>
            <w:pPr>
              <w:pStyle w:val="18"/>
              <w:shd w:val="clear" w:color="auto" w:fill="FFFFFF"/>
              <w:spacing w:line="265" w:lineRule="atLeast"/>
              <w:ind w:left="420"/>
              <w:rPr>
                <w:rFonts w:ascii="宋体"/>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860" w:type="dxa"/>
          </w:tcPr>
          <w:p>
            <w:pPr>
              <w:pStyle w:val="18"/>
              <w:shd w:val="clear" w:color="auto" w:fill="FFFFFF"/>
              <w:spacing w:line="265" w:lineRule="atLeast"/>
              <w:ind w:left="420"/>
              <w:rPr>
                <w:rFonts w:ascii="宋体"/>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430" w:type="dxa"/>
            <w:gridSpan w:val="2"/>
          </w:tcPr>
          <w:p>
            <w:pPr>
              <w:pStyle w:val="18"/>
              <w:shd w:val="clear" w:color="auto" w:fill="FFFFFF"/>
              <w:spacing w:line="265" w:lineRule="atLeast"/>
              <w:ind w:left="420"/>
              <w:jc w:val="both"/>
              <w:rPr>
                <w:rFonts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860" w:type="dxa"/>
          </w:tcPr>
          <w:p>
            <w:pPr>
              <w:pStyle w:val="18"/>
              <w:shd w:val="clear" w:color="auto" w:fill="FFFFFF"/>
              <w:spacing w:line="265" w:lineRule="atLeast"/>
              <w:ind w:left="420"/>
              <w:rPr>
                <w:rFonts w:ascii="宋体"/>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4860" w:type="dxa"/>
          </w:tcPr>
          <w:p>
            <w:pPr>
              <w:pStyle w:val="18"/>
              <w:shd w:val="clear" w:color="auto" w:fill="FFFFFF"/>
              <w:spacing w:line="265" w:lineRule="atLeast"/>
              <w:ind w:left="420"/>
              <w:rPr>
                <w:rFonts w:ascii="宋体"/>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860" w:type="dxa"/>
          </w:tcPr>
          <w:p>
            <w:pPr>
              <w:pStyle w:val="18"/>
              <w:shd w:val="clear" w:color="auto" w:fill="FFFFFF"/>
              <w:spacing w:line="265" w:lineRule="atLeast"/>
              <w:ind w:left="420"/>
              <w:rPr>
                <w:rFonts w:ascii="宋体"/>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860" w:type="dxa"/>
          </w:tcPr>
          <w:p>
            <w:pPr>
              <w:pStyle w:val="18"/>
              <w:shd w:val="clear" w:color="auto" w:fill="FFFFFF"/>
              <w:spacing w:line="265" w:lineRule="atLeast"/>
              <w:ind w:left="420"/>
              <w:rPr>
                <w:rFonts w:ascii="宋体"/>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860" w:type="dxa"/>
          </w:tcPr>
          <w:p>
            <w:pPr>
              <w:pStyle w:val="18"/>
              <w:shd w:val="clear" w:color="auto" w:fill="FFFFFF"/>
              <w:spacing w:line="265" w:lineRule="atLeast"/>
              <w:ind w:left="420"/>
              <w:rPr>
                <w:rFonts w:ascii="宋体"/>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430" w:type="dxa"/>
            <w:gridSpan w:val="2"/>
          </w:tcPr>
          <w:p>
            <w:pPr>
              <w:pStyle w:val="18"/>
              <w:shd w:val="clear" w:color="auto" w:fill="FFFFFF"/>
              <w:spacing w:line="265" w:lineRule="atLeast"/>
              <w:ind w:left="420"/>
              <w:jc w:val="both"/>
              <w:rPr>
                <w:rFonts w:ascii="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60" w:type="dxa"/>
          </w:tcPr>
          <w:p>
            <w:pPr>
              <w:pStyle w:val="18"/>
              <w:shd w:val="clear" w:color="auto" w:fill="FFFFFF"/>
              <w:spacing w:line="265" w:lineRule="atLeast"/>
              <w:ind w:left="420"/>
              <w:rPr>
                <w:rFonts w:ascii="宋体"/>
                <w:b/>
                <w:bCs/>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860" w:type="dxa"/>
          </w:tcPr>
          <w:p>
            <w:pPr>
              <w:pStyle w:val="18"/>
              <w:shd w:val="clear" w:color="auto" w:fill="FFFFFF"/>
              <w:spacing w:line="265" w:lineRule="atLeast"/>
              <w:ind w:left="420"/>
              <w:rPr>
                <w:rFonts w:ascii="宋体"/>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60" w:type="dxa"/>
          </w:tcPr>
          <w:p>
            <w:pPr>
              <w:pStyle w:val="18"/>
              <w:shd w:val="clear" w:color="auto" w:fill="FFFFFF"/>
              <w:spacing w:line="265" w:lineRule="atLeast"/>
              <w:ind w:left="420"/>
              <w:rPr>
                <w:rFonts w:ascii="宋体"/>
                <w:b/>
                <w:bCs/>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430" w:type="dxa"/>
            <w:gridSpan w:val="2"/>
          </w:tcPr>
          <w:p>
            <w:pPr>
              <w:pStyle w:val="18"/>
              <w:shd w:val="clear" w:color="auto" w:fill="FFFFFF"/>
              <w:spacing w:line="265" w:lineRule="atLeast"/>
              <w:ind w:left="420"/>
              <w:jc w:val="both"/>
              <w:rPr>
                <w:rFonts w:ascii="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860" w:type="dxa"/>
          </w:tcPr>
          <w:p>
            <w:pPr>
              <w:pStyle w:val="18"/>
              <w:shd w:val="clear" w:color="auto" w:fill="FFFFFF"/>
              <w:spacing w:line="265" w:lineRule="atLeast"/>
              <w:ind w:left="0" w:firstLine="480" w:firstLineChars="200"/>
              <w:rPr>
                <w:rFonts w:ascii="宋体"/>
                <w:szCs w:val="21"/>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860" w:type="dxa"/>
          </w:tcPr>
          <w:p>
            <w:pPr>
              <w:pStyle w:val="18"/>
              <w:shd w:val="clear" w:color="auto" w:fill="FFFFFF"/>
              <w:spacing w:line="265" w:lineRule="atLeast"/>
              <w:ind w:left="0" w:firstLine="480" w:firstLineChars="200"/>
              <w:rPr>
                <w:rFonts w:ascii="宋体"/>
                <w:lang w:eastAsia="zh-CN"/>
              </w:rPr>
            </w:pPr>
          </w:p>
        </w:tc>
        <w:tc>
          <w:tcPr>
            <w:tcW w:w="3570" w:type="dxa"/>
          </w:tcPr>
          <w:p>
            <w:pPr>
              <w:adjustRightInd w:val="0"/>
              <w:snapToGrid w:val="0"/>
              <w:spacing w:after="200" w:line="220" w:lineRule="atLeast"/>
              <w:rPr>
                <w:rFonts w:ascii="宋体"/>
              </w:rPr>
            </w:pPr>
          </w:p>
        </w:tc>
      </w:tr>
    </w:tbl>
    <w:p>
      <w:pPr>
        <w:spacing w:line="480" w:lineRule="exact"/>
        <w:jc w:val="center"/>
        <w:rPr>
          <w:rFonts w:ascii="宋体" w:hAnsi="宋体"/>
          <w:b/>
          <w:sz w:val="36"/>
          <w:szCs w:val="36"/>
        </w:rPr>
      </w:pPr>
    </w:p>
    <w:p>
      <w:pPr>
        <w:snapToGrid w:val="0"/>
        <w:spacing w:line="360" w:lineRule="auto"/>
        <w:ind w:firstLine="480" w:firstLineChars="200"/>
        <w:rPr>
          <w:rFonts w:hAnsi="宋体"/>
          <w:color w:val="000000"/>
          <w:sz w:val="24"/>
        </w:rPr>
      </w:pPr>
      <w:r>
        <w:rPr>
          <w:rFonts w:hint="eastAsia" w:hAnsi="宋体"/>
          <w:color w:val="000000"/>
          <w:sz w:val="24"/>
        </w:rPr>
        <w:br w:type="page"/>
      </w:r>
    </w:p>
    <w:p>
      <w:pPr>
        <w:spacing w:line="360" w:lineRule="auto"/>
        <w:ind w:right="480"/>
        <w:jc w:val="left"/>
        <w:rPr>
          <w:rFonts w:ascii="宋体" w:hAnsi="宋体"/>
          <w:b/>
          <w:bCs/>
          <w:sz w:val="28"/>
          <w:szCs w:val="28"/>
        </w:rPr>
      </w:pPr>
      <w:r>
        <w:rPr>
          <w:rFonts w:hint="eastAsia" w:ascii="宋体" w:hAnsi="宋体"/>
          <w:b/>
          <w:bCs/>
          <w:sz w:val="28"/>
          <w:szCs w:val="28"/>
        </w:rPr>
        <w:t>附件3：</w:t>
      </w:r>
    </w:p>
    <w:p>
      <w:pPr>
        <w:spacing w:after="312" w:afterLines="100" w:line="360" w:lineRule="auto"/>
        <w:jc w:val="center"/>
        <w:rPr>
          <w:rFonts w:ascii="宋体" w:hAnsi="宋体"/>
          <w:b/>
          <w:szCs w:val="21"/>
        </w:rPr>
      </w:pPr>
    </w:p>
    <w:p>
      <w:pPr>
        <w:spacing w:after="312" w:afterLines="100" w:line="360" w:lineRule="auto"/>
        <w:jc w:val="center"/>
        <w:rPr>
          <w:rFonts w:ascii="宋体"/>
          <w:b/>
          <w:szCs w:val="21"/>
        </w:rPr>
      </w:pPr>
      <w:r>
        <w:rPr>
          <w:rFonts w:hint="eastAsia" w:ascii="宋体" w:hAnsi="宋体"/>
          <w:b/>
          <w:szCs w:val="21"/>
        </w:rPr>
        <w:t>资格性和符合性检查响应对照表</w:t>
      </w:r>
    </w:p>
    <w:p>
      <w:pPr>
        <w:spacing w:line="360" w:lineRule="auto"/>
        <w:ind w:firstLine="309"/>
        <w:rPr>
          <w:rFonts w:ascii="宋体"/>
          <w:color w:val="000000"/>
          <w:szCs w:val="21"/>
        </w:rPr>
      </w:pPr>
      <w:r>
        <w:rPr>
          <w:rFonts w:hint="eastAsia" w:ascii="宋体" w:hAnsi="宋体"/>
          <w:color w:val="000000"/>
          <w:szCs w:val="21"/>
        </w:rPr>
        <w:t>投标投标人全称（加盖公章）：</w:t>
      </w:r>
    </w:p>
    <w:tbl>
      <w:tblPr>
        <w:tblStyle w:val="10"/>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179"/>
        <w:gridCol w:w="2513"/>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adjustRightInd w:val="0"/>
              <w:snapToGrid w:val="0"/>
              <w:spacing w:after="200" w:line="240" w:lineRule="atLeast"/>
              <w:jc w:val="center"/>
              <w:rPr>
                <w:rFonts w:ascii="宋体"/>
                <w:b/>
                <w:szCs w:val="21"/>
              </w:rPr>
            </w:pPr>
            <w:r>
              <w:rPr>
                <w:rFonts w:hint="eastAsia" w:ascii="宋体" w:hAnsi="宋体"/>
                <w:b/>
                <w:szCs w:val="21"/>
              </w:rPr>
              <w:t>序号</w:t>
            </w:r>
          </w:p>
        </w:tc>
        <w:tc>
          <w:tcPr>
            <w:tcW w:w="4179" w:type="dxa"/>
            <w:vAlign w:val="center"/>
          </w:tcPr>
          <w:p>
            <w:pPr>
              <w:adjustRightInd w:val="0"/>
              <w:snapToGrid w:val="0"/>
              <w:spacing w:after="200" w:line="240" w:lineRule="atLeast"/>
              <w:jc w:val="center"/>
              <w:rPr>
                <w:rFonts w:ascii="宋体"/>
                <w:b/>
                <w:szCs w:val="21"/>
              </w:rPr>
            </w:pPr>
            <w:r>
              <w:rPr>
                <w:rFonts w:hint="eastAsia" w:ascii="宋体" w:hAnsi="宋体"/>
                <w:b/>
                <w:szCs w:val="21"/>
              </w:rPr>
              <w:t>资格性和符合性检查响应内容</w:t>
            </w:r>
          </w:p>
        </w:tc>
        <w:tc>
          <w:tcPr>
            <w:tcW w:w="2513" w:type="dxa"/>
            <w:vAlign w:val="center"/>
          </w:tcPr>
          <w:p>
            <w:pPr>
              <w:spacing w:line="240" w:lineRule="atLeast"/>
              <w:jc w:val="center"/>
              <w:rPr>
                <w:rFonts w:ascii="宋体"/>
                <w:b/>
                <w:szCs w:val="21"/>
              </w:rPr>
            </w:pPr>
            <w:r>
              <w:rPr>
                <w:rFonts w:hint="eastAsia" w:ascii="宋体" w:hAnsi="宋体"/>
                <w:b/>
                <w:szCs w:val="21"/>
              </w:rPr>
              <w:t>是否响应</w:t>
            </w:r>
          </w:p>
          <w:p>
            <w:pPr>
              <w:adjustRightInd w:val="0"/>
              <w:snapToGrid w:val="0"/>
              <w:spacing w:after="200" w:line="240" w:lineRule="atLeast"/>
              <w:jc w:val="center"/>
              <w:rPr>
                <w:rFonts w:ascii="宋体"/>
                <w:b/>
                <w:szCs w:val="21"/>
              </w:rPr>
            </w:pPr>
            <w:r>
              <w:rPr>
                <w:rFonts w:hint="eastAsia" w:ascii="宋体" w:hAnsi="宋体"/>
                <w:b/>
                <w:szCs w:val="21"/>
              </w:rPr>
              <w:t>（填是或者否）</w:t>
            </w:r>
          </w:p>
        </w:tc>
        <w:tc>
          <w:tcPr>
            <w:tcW w:w="1661" w:type="dxa"/>
            <w:vAlign w:val="center"/>
          </w:tcPr>
          <w:p>
            <w:pPr>
              <w:spacing w:line="240" w:lineRule="atLeast"/>
              <w:jc w:val="center"/>
              <w:rPr>
                <w:rFonts w:ascii="宋体"/>
                <w:b/>
                <w:szCs w:val="21"/>
              </w:rPr>
            </w:pPr>
            <w:r>
              <w:rPr>
                <w:rFonts w:hint="eastAsia" w:ascii="宋体" w:hAnsi="宋体"/>
                <w:b/>
                <w:szCs w:val="21"/>
              </w:rPr>
              <w:t>响应文件中的</w:t>
            </w:r>
          </w:p>
          <w:p>
            <w:pPr>
              <w:adjustRightInd w:val="0"/>
              <w:snapToGrid w:val="0"/>
              <w:spacing w:after="200" w:line="240" w:lineRule="atLeast"/>
              <w:jc w:val="center"/>
              <w:rPr>
                <w:rFonts w:ascii="宋体"/>
                <w:b/>
                <w:szCs w:val="21"/>
              </w:rPr>
            </w:pPr>
            <w:r>
              <w:rPr>
                <w:rFonts w:hint="eastAsia" w:ascii="宋体" w:hAnsi="宋体"/>
                <w:b/>
                <w:szCs w:val="2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46" w:type="dxa"/>
            <w:vAlign w:val="center"/>
          </w:tcPr>
          <w:p>
            <w:pPr>
              <w:adjustRightInd w:val="0"/>
              <w:snapToGrid w:val="0"/>
              <w:spacing w:after="200" w:line="220" w:lineRule="atLeast"/>
              <w:rPr>
                <w:rFonts w:ascii="宋体"/>
                <w:b/>
                <w:i/>
                <w:szCs w:val="21"/>
                <w:u w:val="single"/>
              </w:rPr>
            </w:pPr>
            <w:r>
              <w:rPr>
                <w:rFonts w:ascii="宋体" w:hAnsi="宋体"/>
                <w:b/>
                <w:i/>
                <w:szCs w:val="21"/>
                <w:u w:val="single"/>
              </w:rPr>
              <w:t>1</w:t>
            </w:r>
          </w:p>
        </w:tc>
        <w:tc>
          <w:tcPr>
            <w:tcW w:w="4179" w:type="dxa"/>
            <w:vAlign w:val="center"/>
          </w:tcPr>
          <w:p>
            <w:pPr>
              <w:adjustRightInd w:val="0"/>
              <w:snapToGrid w:val="0"/>
              <w:spacing w:after="200" w:line="480" w:lineRule="exact"/>
              <w:rPr>
                <w:rFonts w:ascii="宋体"/>
                <w:i/>
                <w:iCs/>
                <w:szCs w:val="21"/>
                <w:u w:val="single"/>
              </w:rPr>
            </w:pPr>
          </w:p>
        </w:tc>
        <w:tc>
          <w:tcPr>
            <w:tcW w:w="2513" w:type="dxa"/>
            <w:vAlign w:val="center"/>
          </w:tcPr>
          <w:p>
            <w:pPr>
              <w:adjustRightInd w:val="0"/>
              <w:snapToGrid w:val="0"/>
              <w:spacing w:after="200" w:line="220" w:lineRule="atLeast"/>
              <w:rPr>
                <w:rFonts w:ascii="宋体"/>
                <w:b/>
                <w:szCs w:val="21"/>
              </w:rPr>
            </w:pPr>
          </w:p>
        </w:tc>
        <w:tc>
          <w:tcPr>
            <w:tcW w:w="1661" w:type="dxa"/>
            <w:vAlign w:val="center"/>
          </w:tcPr>
          <w:p>
            <w:pPr>
              <w:adjustRightInd w:val="0"/>
              <w:snapToGrid w:val="0"/>
              <w:spacing w:after="200" w:line="220" w:lineRule="atLeast"/>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46" w:type="dxa"/>
            <w:vAlign w:val="center"/>
          </w:tcPr>
          <w:p>
            <w:pPr>
              <w:adjustRightInd w:val="0"/>
              <w:snapToGrid w:val="0"/>
              <w:spacing w:after="200" w:line="220" w:lineRule="atLeast"/>
              <w:rPr>
                <w:rFonts w:ascii="宋体"/>
                <w:i/>
                <w:szCs w:val="21"/>
                <w:u w:val="single"/>
              </w:rPr>
            </w:pPr>
            <w:r>
              <w:rPr>
                <w:rFonts w:ascii="宋体" w:hAnsi="宋体"/>
                <w:i/>
                <w:szCs w:val="21"/>
                <w:u w:val="single"/>
              </w:rPr>
              <w:t>2</w:t>
            </w:r>
          </w:p>
        </w:tc>
        <w:tc>
          <w:tcPr>
            <w:tcW w:w="4179" w:type="dxa"/>
            <w:vAlign w:val="center"/>
          </w:tcPr>
          <w:p>
            <w:pPr>
              <w:adjustRightInd w:val="0"/>
              <w:snapToGrid w:val="0"/>
              <w:spacing w:after="200" w:line="480" w:lineRule="exact"/>
              <w:rPr>
                <w:rFonts w:ascii="宋体"/>
                <w:i/>
                <w:iCs/>
                <w:szCs w:val="21"/>
                <w:u w:val="single"/>
              </w:rPr>
            </w:pPr>
          </w:p>
        </w:tc>
        <w:tc>
          <w:tcPr>
            <w:tcW w:w="2513" w:type="dxa"/>
            <w:vAlign w:val="center"/>
          </w:tcPr>
          <w:p>
            <w:pPr>
              <w:adjustRightInd w:val="0"/>
              <w:snapToGrid w:val="0"/>
              <w:spacing w:after="200" w:line="220" w:lineRule="atLeast"/>
              <w:rPr>
                <w:rFonts w:ascii="宋体"/>
                <w:szCs w:val="21"/>
              </w:rPr>
            </w:pPr>
          </w:p>
        </w:tc>
        <w:tc>
          <w:tcPr>
            <w:tcW w:w="1661" w:type="dxa"/>
            <w:vAlign w:val="center"/>
          </w:tcPr>
          <w:p>
            <w:pPr>
              <w:adjustRightInd w:val="0"/>
              <w:snapToGrid w:val="0"/>
              <w:spacing w:after="200" w:line="220" w:lineRule="atLeas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46" w:type="dxa"/>
            <w:vAlign w:val="center"/>
          </w:tcPr>
          <w:p>
            <w:pPr>
              <w:adjustRightInd w:val="0"/>
              <w:snapToGrid w:val="0"/>
              <w:spacing w:after="200" w:line="220" w:lineRule="atLeast"/>
              <w:rPr>
                <w:rFonts w:ascii="宋体"/>
                <w:i/>
                <w:szCs w:val="21"/>
                <w:u w:val="single"/>
              </w:rPr>
            </w:pPr>
            <w:r>
              <w:rPr>
                <w:rFonts w:ascii="宋体" w:hAnsi="宋体"/>
                <w:i/>
                <w:szCs w:val="21"/>
                <w:u w:val="single"/>
              </w:rPr>
              <w:t>3</w:t>
            </w:r>
          </w:p>
        </w:tc>
        <w:tc>
          <w:tcPr>
            <w:tcW w:w="4179" w:type="dxa"/>
            <w:vAlign w:val="center"/>
          </w:tcPr>
          <w:p>
            <w:pPr>
              <w:adjustRightInd w:val="0"/>
              <w:snapToGrid w:val="0"/>
              <w:spacing w:after="200" w:line="480" w:lineRule="exact"/>
              <w:rPr>
                <w:rFonts w:ascii="宋体"/>
                <w:i/>
                <w:iCs/>
                <w:szCs w:val="21"/>
                <w:u w:val="single"/>
              </w:rPr>
            </w:pPr>
          </w:p>
        </w:tc>
        <w:tc>
          <w:tcPr>
            <w:tcW w:w="2513" w:type="dxa"/>
            <w:vAlign w:val="center"/>
          </w:tcPr>
          <w:p>
            <w:pPr>
              <w:adjustRightInd w:val="0"/>
              <w:snapToGrid w:val="0"/>
              <w:spacing w:after="200" w:line="220" w:lineRule="atLeast"/>
              <w:rPr>
                <w:rFonts w:ascii="宋体"/>
                <w:szCs w:val="21"/>
              </w:rPr>
            </w:pPr>
          </w:p>
        </w:tc>
        <w:tc>
          <w:tcPr>
            <w:tcW w:w="1661" w:type="dxa"/>
            <w:vAlign w:val="center"/>
          </w:tcPr>
          <w:p>
            <w:pPr>
              <w:adjustRightInd w:val="0"/>
              <w:snapToGrid w:val="0"/>
              <w:spacing w:after="200" w:line="220" w:lineRule="atLeas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46" w:type="dxa"/>
            <w:vAlign w:val="center"/>
          </w:tcPr>
          <w:p>
            <w:pPr>
              <w:adjustRightInd w:val="0"/>
              <w:snapToGrid w:val="0"/>
              <w:spacing w:after="200" w:line="220" w:lineRule="atLeast"/>
              <w:rPr>
                <w:rFonts w:ascii="宋体"/>
                <w:i/>
                <w:szCs w:val="21"/>
                <w:u w:val="single"/>
              </w:rPr>
            </w:pPr>
            <w:r>
              <w:rPr>
                <w:rFonts w:ascii="宋体" w:hAnsi="宋体"/>
                <w:i/>
                <w:szCs w:val="21"/>
                <w:u w:val="single"/>
              </w:rPr>
              <w:t>4</w:t>
            </w:r>
          </w:p>
        </w:tc>
        <w:tc>
          <w:tcPr>
            <w:tcW w:w="4179" w:type="dxa"/>
            <w:vAlign w:val="center"/>
          </w:tcPr>
          <w:p>
            <w:pPr>
              <w:adjustRightInd w:val="0"/>
              <w:snapToGrid w:val="0"/>
              <w:spacing w:after="200" w:line="360" w:lineRule="auto"/>
              <w:rPr>
                <w:rFonts w:ascii="宋体"/>
                <w:i/>
                <w:iCs/>
                <w:szCs w:val="21"/>
                <w:u w:val="single"/>
              </w:rPr>
            </w:pPr>
          </w:p>
        </w:tc>
        <w:tc>
          <w:tcPr>
            <w:tcW w:w="2513" w:type="dxa"/>
            <w:vAlign w:val="center"/>
          </w:tcPr>
          <w:p>
            <w:pPr>
              <w:adjustRightInd w:val="0"/>
              <w:snapToGrid w:val="0"/>
              <w:spacing w:after="200" w:line="220" w:lineRule="atLeast"/>
              <w:rPr>
                <w:rFonts w:ascii="宋体"/>
                <w:szCs w:val="21"/>
              </w:rPr>
            </w:pPr>
          </w:p>
        </w:tc>
        <w:tc>
          <w:tcPr>
            <w:tcW w:w="1661" w:type="dxa"/>
            <w:vAlign w:val="center"/>
          </w:tcPr>
          <w:p>
            <w:pPr>
              <w:adjustRightInd w:val="0"/>
              <w:snapToGrid w:val="0"/>
              <w:spacing w:after="200" w:line="220" w:lineRule="atLeas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46" w:type="dxa"/>
            <w:vAlign w:val="center"/>
          </w:tcPr>
          <w:p>
            <w:pPr>
              <w:adjustRightInd w:val="0"/>
              <w:snapToGrid w:val="0"/>
              <w:spacing w:after="200" w:line="220" w:lineRule="atLeast"/>
              <w:rPr>
                <w:rFonts w:ascii="宋体"/>
                <w:i/>
                <w:szCs w:val="21"/>
                <w:u w:val="single"/>
              </w:rPr>
            </w:pPr>
            <w:r>
              <w:rPr>
                <w:rFonts w:ascii="宋体" w:hAnsi="宋体"/>
                <w:i/>
                <w:szCs w:val="21"/>
                <w:u w:val="single"/>
              </w:rPr>
              <w:t>5</w:t>
            </w:r>
          </w:p>
        </w:tc>
        <w:tc>
          <w:tcPr>
            <w:tcW w:w="4179" w:type="dxa"/>
            <w:vAlign w:val="center"/>
          </w:tcPr>
          <w:p>
            <w:pPr>
              <w:adjustRightInd w:val="0"/>
              <w:snapToGrid w:val="0"/>
              <w:spacing w:after="200" w:line="590" w:lineRule="atLeast"/>
              <w:rPr>
                <w:rFonts w:ascii="宋体"/>
                <w:i/>
                <w:iCs/>
                <w:szCs w:val="21"/>
                <w:u w:val="single"/>
              </w:rPr>
            </w:pPr>
          </w:p>
        </w:tc>
        <w:tc>
          <w:tcPr>
            <w:tcW w:w="2513" w:type="dxa"/>
            <w:vAlign w:val="center"/>
          </w:tcPr>
          <w:p>
            <w:pPr>
              <w:adjustRightInd w:val="0"/>
              <w:snapToGrid w:val="0"/>
              <w:spacing w:after="200" w:line="220" w:lineRule="atLeast"/>
              <w:rPr>
                <w:rFonts w:ascii="宋体"/>
              </w:rPr>
            </w:pPr>
          </w:p>
        </w:tc>
        <w:tc>
          <w:tcPr>
            <w:tcW w:w="1661" w:type="dxa"/>
            <w:vAlign w:val="center"/>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46" w:type="dxa"/>
            <w:vAlign w:val="center"/>
          </w:tcPr>
          <w:p>
            <w:pPr>
              <w:adjustRightInd w:val="0"/>
              <w:snapToGrid w:val="0"/>
              <w:spacing w:after="200" w:line="220" w:lineRule="atLeast"/>
              <w:rPr>
                <w:rFonts w:ascii="宋体"/>
                <w:i/>
                <w:szCs w:val="21"/>
                <w:u w:val="single"/>
              </w:rPr>
            </w:pPr>
            <w:r>
              <w:rPr>
                <w:rFonts w:ascii="宋体" w:hAnsi="宋体"/>
                <w:i/>
                <w:szCs w:val="21"/>
                <w:u w:val="single"/>
              </w:rPr>
              <w:t>6</w:t>
            </w:r>
          </w:p>
        </w:tc>
        <w:tc>
          <w:tcPr>
            <w:tcW w:w="4179" w:type="dxa"/>
            <w:vAlign w:val="center"/>
          </w:tcPr>
          <w:p>
            <w:pPr>
              <w:adjustRightInd w:val="0"/>
              <w:snapToGrid w:val="0"/>
              <w:spacing w:after="200" w:line="590" w:lineRule="atLeast"/>
              <w:rPr>
                <w:rFonts w:ascii="宋体"/>
                <w:i/>
                <w:iCs/>
                <w:szCs w:val="21"/>
                <w:u w:val="single"/>
              </w:rPr>
            </w:pPr>
          </w:p>
        </w:tc>
        <w:tc>
          <w:tcPr>
            <w:tcW w:w="2513" w:type="dxa"/>
            <w:vAlign w:val="center"/>
          </w:tcPr>
          <w:p>
            <w:pPr>
              <w:adjustRightInd w:val="0"/>
              <w:snapToGrid w:val="0"/>
              <w:spacing w:after="200" w:line="220" w:lineRule="atLeast"/>
              <w:rPr>
                <w:rFonts w:ascii="宋体"/>
              </w:rPr>
            </w:pPr>
          </w:p>
        </w:tc>
        <w:tc>
          <w:tcPr>
            <w:tcW w:w="1661" w:type="dxa"/>
            <w:vAlign w:val="center"/>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46" w:type="dxa"/>
            <w:vAlign w:val="center"/>
          </w:tcPr>
          <w:p>
            <w:pPr>
              <w:adjustRightInd w:val="0"/>
              <w:snapToGrid w:val="0"/>
              <w:spacing w:after="200" w:line="220" w:lineRule="atLeast"/>
              <w:rPr>
                <w:rFonts w:ascii="宋体"/>
                <w:i/>
                <w:szCs w:val="21"/>
                <w:u w:val="single"/>
              </w:rPr>
            </w:pPr>
            <w:r>
              <w:rPr>
                <w:rFonts w:ascii="宋体" w:hAnsi="宋体"/>
                <w:i/>
                <w:szCs w:val="21"/>
                <w:u w:val="single"/>
              </w:rPr>
              <w:t>7</w:t>
            </w:r>
          </w:p>
        </w:tc>
        <w:tc>
          <w:tcPr>
            <w:tcW w:w="4179" w:type="dxa"/>
            <w:vAlign w:val="center"/>
          </w:tcPr>
          <w:p>
            <w:pPr>
              <w:adjustRightInd w:val="0"/>
              <w:snapToGrid w:val="0"/>
              <w:spacing w:after="200" w:line="590" w:lineRule="atLeast"/>
              <w:rPr>
                <w:rFonts w:ascii="宋体"/>
                <w:i/>
                <w:iCs/>
                <w:szCs w:val="21"/>
                <w:u w:val="single"/>
              </w:rPr>
            </w:pPr>
            <w:r>
              <w:rPr>
                <w:rFonts w:hint="eastAsia" w:ascii="宋体" w:hAnsi="宋体"/>
                <w:i/>
                <w:iCs/>
                <w:szCs w:val="21"/>
                <w:u w:val="single"/>
              </w:rPr>
              <w:t>招标文件中的其他实质性要求</w:t>
            </w:r>
          </w:p>
        </w:tc>
        <w:tc>
          <w:tcPr>
            <w:tcW w:w="2513" w:type="dxa"/>
            <w:vAlign w:val="center"/>
          </w:tcPr>
          <w:p>
            <w:pPr>
              <w:adjustRightInd w:val="0"/>
              <w:snapToGrid w:val="0"/>
              <w:spacing w:after="200" w:line="220" w:lineRule="atLeast"/>
              <w:rPr>
                <w:rFonts w:ascii="宋体"/>
              </w:rPr>
            </w:pPr>
          </w:p>
        </w:tc>
        <w:tc>
          <w:tcPr>
            <w:tcW w:w="1661" w:type="dxa"/>
            <w:vAlign w:val="center"/>
          </w:tcPr>
          <w:p>
            <w:pPr>
              <w:adjustRightInd w:val="0"/>
              <w:snapToGrid w:val="0"/>
              <w:spacing w:after="200" w:line="220" w:lineRule="atLeast"/>
              <w:rPr>
                <w:rFonts w:ascii="宋体"/>
              </w:rPr>
            </w:pPr>
          </w:p>
        </w:tc>
      </w:tr>
    </w:tbl>
    <w:p>
      <w:pPr>
        <w:spacing w:line="480" w:lineRule="exact"/>
        <w:rPr>
          <w:rFonts w:ascii="宋体" w:hAnsi="宋体"/>
          <w:sz w:val="24"/>
        </w:rPr>
      </w:pPr>
    </w:p>
    <w:p>
      <w:pPr>
        <w:pStyle w:val="2"/>
      </w:pPr>
    </w:p>
    <w:p>
      <w:pPr>
        <w:pStyle w:val="2"/>
      </w:pPr>
    </w:p>
    <w:p>
      <w:pPr>
        <w:pStyle w:val="2"/>
      </w:pPr>
    </w:p>
    <w:p>
      <w:pPr>
        <w:pStyle w:val="2"/>
      </w:pPr>
    </w:p>
    <w:p>
      <w:pPr>
        <w:pStyle w:val="2"/>
      </w:pPr>
    </w:p>
    <w:p>
      <w:pPr>
        <w:pStyle w:val="2"/>
      </w:pPr>
    </w:p>
    <w:p>
      <w:pPr>
        <w:pStyle w:val="2"/>
      </w:pPr>
    </w:p>
    <w:p>
      <w:pPr>
        <w:spacing w:line="480" w:lineRule="exact"/>
        <w:rPr>
          <w:rFonts w:ascii="宋体" w:hAnsi="宋体"/>
          <w:sz w:val="24"/>
        </w:rPr>
      </w:pPr>
    </w:p>
    <w:p>
      <w:pPr>
        <w:spacing w:line="360" w:lineRule="auto"/>
        <w:ind w:right="480"/>
        <w:jc w:val="left"/>
        <w:rPr>
          <w:rFonts w:ascii="宋体" w:hAnsi="宋体"/>
          <w:b/>
          <w:bCs/>
          <w:sz w:val="28"/>
          <w:szCs w:val="28"/>
        </w:rPr>
      </w:pPr>
      <w:r>
        <w:rPr>
          <w:rFonts w:hint="eastAsia" w:ascii="宋体" w:hAnsi="宋体"/>
          <w:b/>
          <w:bCs/>
          <w:sz w:val="28"/>
          <w:szCs w:val="28"/>
        </w:rPr>
        <w:t>附件4：</w:t>
      </w:r>
    </w:p>
    <w:p>
      <w:pPr>
        <w:pStyle w:val="19"/>
        <w:spacing w:before="0" w:after="0"/>
        <w:ind w:firstLine="0"/>
        <w:jc w:val="center"/>
        <w:rPr>
          <w:rFonts w:ascii="宋体"/>
          <w:b/>
          <w:color w:val="000000"/>
          <w:szCs w:val="21"/>
        </w:rPr>
      </w:pPr>
      <w:r>
        <w:rPr>
          <w:rFonts w:hint="eastAsia" w:ascii="宋体" w:hAnsi="宋体"/>
          <w:b/>
          <w:color w:val="000000"/>
          <w:szCs w:val="21"/>
        </w:rPr>
        <w:t>投标响应函</w:t>
      </w:r>
    </w:p>
    <w:p>
      <w:pPr>
        <w:pStyle w:val="19"/>
        <w:spacing w:before="0" w:after="0"/>
        <w:ind w:firstLine="0"/>
        <w:rPr>
          <w:rFonts w:ascii="宋体"/>
          <w:kern w:val="2"/>
          <w:sz w:val="21"/>
          <w:szCs w:val="21"/>
        </w:rPr>
      </w:pPr>
      <w:r>
        <w:rPr>
          <w:rFonts w:hint="eastAsia" w:ascii="宋体" w:hAnsi="宋体"/>
          <w:kern w:val="2"/>
          <w:sz w:val="21"/>
          <w:szCs w:val="21"/>
        </w:rPr>
        <w:t>致：</w:t>
      </w:r>
    </w:p>
    <w:p>
      <w:pPr>
        <w:pStyle w:val="19"/>
        <w:spacing w:before="0" w:after="0"/>
        <w:ind w:firstLine="420" w:firstLineChars="200"/>
        <w:rPr>
          <w:rFonts w:ascii="宋体"/>
          <w:kern w:val="2"/>
          <w:sz w:val="21"/>
          <w:szCs w:val="21"/>
        </w:rPr>
      </w:pPr>
      <w:r>
        <w:rPr>
          <w:rFonts w:hint="eastAsia" w:ascii="宋体" w:hAnsi="宋体"/>
          <w:kern w:val="2"/>
          <w:sz w:val="21"/>
          <w:szCs w:val="21"/>
        </w:rPr>
        <w:t>根据贵方的</w:t>
      </w:r>
      <w:r>
        <w:rPr>
          <w:rFonts w:ascii="宋体" w:hAnsi="宋体"/>
          <w:color w:val="000000"/>
          <w:sz w:val="21"/>
          <w:szCs w:val="21"/>
        </w:rPr>
        <w:t>************</w:t>
      </w:r>
      <w:r>
        <w:rPr>
          <w:rFonts w:hint="eastAsia" w:ascii="宋体" w:hAnsi="宋体" w:cs="宋体"/>
          <w:kern w:val="2"/>
          <w:sz w:val="21"/>
          <w:szCs w:val="21"/>
        </w:rPr>
        <w:t>招标</w:t>
      </w:r>
      <w:r>
        <w:rPr>
          <w:rFonts w:hint="eastAsia" w:ascii="宋体" w:hAnsi="宋体"/>
          <w:kern w:val="2"/>
          <w:sz w:val="21"/>
          <w:szCs w:val="21"/>
        </w:rPr>
        <w:t>文件，正式授权下述签字人</w:t>
      </w:r>
      <w:r>
        <w:rPr>
          <w:rFonts w:ascii="宋体" w:hAnsi="宋体"/>
          <w:kern w:val="2"/>
          <w:sz w:val="21"/>
          <w:szCs w:val="21"/>
        </w:rPr>
        <w:t>_____________(</w:t>
      </w:r>
      <w:r>
        <w:rPr>
          <w:rFonts w:hint="eastAsia" w:ascii="宋体" w:hAnsi="宋体"/>
          <w:kern w:val="2"/>
          <w:sz w:val="21"/>
          <w:szCs w:val="21"/>
        </w:rPr>
        <w:t>姓名</w:t>
      </w:r>
      <w:r>
        <w:rPr>
          <w:rFonts w:ascii="宋体" w:hAnsi="宋体"/>
          <w:kern w:val="2"/>
          <w:sz w:val="21"/>
          <w:szCs w:val="21"/>
        </w:rPr>
        <w:t>)</w:t>
      </w:r>
      <w:r>
        <w:rPr>
          <w:rFonts w:hint="eastAsia" w:ascii="宋体" w:hAnsi="宋体"/>
          <w:kern w:val="2"/>
          <w:sz w:val="21"/>
          <w:szCs w:val="21"/>
        </w:rPr>
        <w:t>代表我方</w:t>
      </w:r>
      <w:r>
        <w:rPr>
          <w:rFonts w:ascii="宋体" w:hAnsi="宋体"/>
          <w:kern w:val="2"/>
          <w:sz w:val="21"/>
          <w:szCs w:val="21"/>
        </w:rPr>
        <w:t>______________</w:t>
      </w:r>
      <w:r>
        <w:rPr>
          <w:rFonts w:hint="eastAsia" w:ascii="宋体" w:hAnsi="宋体"/>
          <w:kern w:val="2"/>
          <w:sz w:val="21"/>
          <w:szCs w:val="21"/>
        </w:rPr>
        <w:t>（投标人的名称），全权处理本次项目招标采购的有关事宜。</w:t>
      </w:r>
    </w:p>
    <w:p>
      <w:pPr>
        <w:pStyle w:val="19"/>
        <w:spacing w:before="0" w:after="0"/>
        <w:ind w:firstLine="420" w:firstLineChars="200"/>
        <w:rPr>
          <w:rFonts w:ascii="宋体"/>
          <w:kern w:val="2"/>
          <w:sz w:val="21"/>
          <w:szCs w:val="21"/>
        </w:rPr>
      </w:pPr>
      <w:r>
        <w:rPr>
          <w:rFonts w:hint="eastAsia" w:ascii="宋体" w:hAnsi="宋体"/>
          <w:kern w:val="2"/>
          <w:sz w:val="21"/>
          <w:szCs w:val="21"/>
        </w:rPr>
        <w:t>据此函，</w:t>
      </w:r>
      <w:r>
        <w:rPr>
          <w:rFonts w:ascii="宋体" w:hAnsi="宋体"/>
          <w:kern w:val="2"/>
          <w:sz w:val="21"/>
          <w:szCs w:val="21"/>
        </w:rPr>
        <w:t>__________</w:t>
      </w:r>
      <w:r>
        <w:rPr>
          <w:rFonts w:hint="eastAsia" w:ascii="宋体" w:hAnsi="宋体"/>
          <w:kern w:val="2"/>
          <w:sz w:val="21"/>
          <w:szCs w:val="21"/>
        </w:rPr>
        <w:t>签字人兹宣布同意如下：</w:t>
      </w:r>
    </w:p>
    <w:p>
      <w:pPr>
        <w:pStyle w:val="20"/>
        <w:spacing w:line="360" w:lineRule="auto"/>
        <w:ind w:firstLine="420"/>
        <w:rPr>
          <w:rFonts w:ascii="宋体" w:cs="宋体"/>
          <w:sz w:val="21"/>
          <w:szCs w:val="21"/>
        </w:rPr>
      </w:pPr>
      <w:r>
        <w:rPr>
          <w:rFonts w:ascii="宋体" w:hAnsi="宋体" w:cs="宋体"/>
          <w:sz w:val="21"/>
          <w:szCs w:val="21"/>
        </w:rPr>
        <w:t>1.</w:t>
      </w:r>
      <w:r>
        <w:rPr>
          <w:rFonts w:hint="eastAsia" w:ascii="宋体" w:hAnsi="宋体" w:cs="宋体"/>
          <w:sz w:val="21"/>
          <w:szCs w:val="21"/>
        </w:rPr>
        <w:t>按招标文件规定的各项要求，向贵方提供所需服务。</w:t>
      </w:r>
    </w:p>
    <w:p>
      <w:pPr>
        <w:pStyle w:val="20"/>
        <w:spacing w:line="360" w:lineRule="auto"/>
        <w:ind w:firstLine="420"/>
        <w:rPr>
          <w:rFonts w:ascii="宋体" w:cs="宋体"/>
          <w:sz w:val="21"/>
          <w:szCs w:val="21"/>
        </w:rPr>
      </w:pPr>
      <w:r>
        <w:rPr>
          <w:rFonts w:ascii="宋体" w:hAnsi="宋体" w:cs="宋体"/>
          <w:sz w:val="21"/>
          <w:szCs w:val="21"/>
        </w:rPr>
        <w:t>2.</w:t>
      </w:r>
      <w:r>
        <w:rPr>
          <w:rFonts w:hint="eastAsia" w:ascii="宋体" w:hAnsi="宋体" w:cs="宋体"/>
          <w:sz w:val="21"/>
          <w:szCs w:val="21"/>
        </w:rPr>
        <w:t>我们已详细审核全部招标文件及其有效补充文件，我们知道必须放弃提出含糊不清或误解问题的权利。</w:t>
      </w:r>
    </w:p>
    <w:p>
      <w:pPr>
        <w:pStyle w:val="20"/>
        <w:spacing w:line="360" w:lineRule="auto"/>
        <w:ind w:firstLine="420"/>
        <w:rPr>
          <w:rFonts w:ascii="宋体" w:cs="宋体"/>
          <w:sz w:val="21"/>
          <w:szCs w:val="21"/>
        </w:rPr>
      </w:pPr>
      <w:r>
        <w:rPr>
          <w:rFonts w:ascii="宋体" w:hAnsi="宋体" w:cs="宋体"/>
          <w:sz w:val="21"/>
          <w:szCs w:val="21"/>
        </w:rPr>
        <w:t>3.</w:t>
      </w:r>
      <w:r>
        <w:rPr>
          <w:rFonts w:hint="eastAsia" w:ascii="宋体" w:hAnsi="宋体" w:cs="宋体"/>
          <w:sz w:val="21"/>
          <w:szCs w:val="21"/>
        </w:rPr>
        <w:t>我们同意从规定的招标文件接收截止时间起遵循本招标文件，并在规定的招标有效期期满之前均具有约束力。</w:t>
      </w:r>
    </w:p>
    <w:p>
      <w:pPr>
        <w:pStyle w:val="20"/>
        <w:spacing w:line="360" w:lineRule="auto"/>
        <w:ind w:firstLine="420"/>
        <w:rPr>
          <w:rFonts w:ascii="宋体" w:cs="宋体"/>
          <w:sz w:val="21"/>
          <w:szCs w:val="21"/>
        </w:rPr>
      </w:pPr>
      <w:r>
        <w:rPr>
          <w:rFonts w:ascii="宋体" w:hAnsi="宋体" w:cs="宋体"/>
          <w:sz w:val="21"/>
          <w:szCs w:val="21"/>
        </w:rPr>
        <w:t>4.</w:t>
      </w:r>
      <w:r>
        <w:rPr>
          <w:rFonts w:hint="eastAsia" w:ascii="宋体" w:hAnsi="宋体" w:cs="宋体"/>
          <w:sz w:val="21"/>
          <w:szCs w:val="21"/>
        </w:rPr>
        <w:t>如果在招标文件接收截止时间后、规定的招标有效期内撤回投标文件或成交后拒绝签订合同，我们的投标保证金可被贵方没收。</w:t>
      </w:r>
    </w:p>
    <w:p>
      <w:pPr>
        <w:pStyle w:val="20"/>
        <w:spacing w:line="360" w:lineRule="auto"/>
        <w:ind w:firstLine="420"/>
        <w:rPr>
          <w:rFonts w:ascii="宋体" w:cs="宋体"/>
          <w:sz w:val="21"/>
          <w:szCs w:val="21"/>
        </w:rPr>
      </w:pPr>
      <w:r>
        <w:rPr>
          <w:rFonts w:ascii="宋体" w:hAnsi="宋体" w:cs="宋体"/>
          <w:sz w:val="21"/>
          <w:szCs w:val="21"/>
        </w:rPr>
        <w:t>5.</w:t>
      </w:r>
      <w:r>
        <w:rPr>
          <w:rFonts w:hint="eastAsia" w:ascii="宋体" w:hAnsi="宋体" w:cs="宋体"/>
          <w:sz w:val="21"/>
          <w:szCs w:val="21"/>
        </w:rPr>
        <w:t>同意向贵方提供贵方可能另外要求的与招标采购有关的任何证据或资料，并保证我方已提供和将要提供的文件是真实的、准确的。</w:t>
      </w:r>
    </w:p>
    <w:p>
      <w:pPr>
        <w:pStyle w:val="20"/>
        <w:spacing w:line="360" w:lineRule="auto"/>
        <w:ind w:firstLine="420"/>
        <w:rPr>
          <w:rFonts w:ascii="宋体" w:cs="宋体"/>
          <w:sz w:val="21"/>
          <w:szCs w:val="21"/>
        </w:rPr>
      </w:pPr>
      <w:r>
        <w:rPr>
          <w:rFonts w:ascii="宋体" w:hAnsi="宋体" w:cs="宋体"/>
          <w:sz w:val="21"/>
          <w:szCs w:val="21"/>
        </w:rPr>
        <w:t>6.</w:t>
      </w:r>
      <w:r>
        <w:rPr>
          <w:rFonts w:hint="eastAsia" w:ascii="宋体" w:hAnsi="宋体" w:cs="宋体"/>
          <w:sz w:val="21"/>
          <w:szCs w:val="21"/>
        </w:rPr>
        <w:t>一旦我方成交，我方将根据招标文件的规定，严格履行合同的责任和义务，并保证在招标文件规定的时间完成项目，交付买方验收、使用。</w:t>
      </w:r>
    </w:p>
    <w:p>
      <w:pPr>
        <w:pStyle w:val="20"/>
        <w:spacing w:line="360" w:lineRule="auto"/>
        <w:ind w:firstLine="420"/>
        <w:rPr>
          <w:rFonts w:ascii="宋体" w:cs="宋体"/>
          <w:sz w:val="21"/>
          <w:szCs w:val="21"/>
        </w:rPr>
      </w:pPr>
      <w:r>
        <w:rPr>
          <w:rFonts w:ascii="宋体" w:hAnsi="宋体" w:cs="宋体"/>
          <w:sz w:val="21"/>
          <w:szCs w:val="21"/>
        </w:rPr>
        <w:t>7.</w:t>
      </w:r>
      <w:r>
        <w:rPr>
          <w:rFonts w:hint="eastAsia" w:ascii="宋体" w:hAnsi="宋体" w:cs="宋体"/>
          <w:sz w:val="21"/>
          <w:szCs w:val="21"/>
        </w:rPr>
        <w:t>遵守招标文件中要求的收费项目和标准。</w:t>
      </w:r>
    </w:p>
    <w:p>
      <w:pPr>
        <w:pStyle w:val="20"/>
        <w:spacing w:line="360" w:lineRule="auto"/>
        <w:ind w:firstLine="420"/>
        <w:rPr>
          <w:rFonts w:ascii="宋体" w:cs="宋体"/>
          <w:sz w:val="21"/>
          <w:szCs w:val="21"/>
        </w:rPr>
      </w:pPr>
      <w:r>
        <w:rPr>
          <w:rFonts w:ascii="宋体" w:hAnsi="宋体" w:cs="宋体"/>
          <w:sz w:val="21"/>
          <w:szCs w:val="21"/>
        </w:rPr>
        <w:t>8.</w:t>
      </w:r>
      <w:r>
        <w:rPr>
          <w:rFonts w:hint="eastAsia" w:ascii="宋体" w:hAnsi="宋体" w:cs="宋体"/>
          <w:sz w:val="21"/>
          <w:szCs w:val="21"/>
        </w:rPr>
        <w:t>与本招标采购有关的正式通讯地址为：</w:t>
      </w:r>
    </w:p>
    <w:p>
      <w:pPr>
        <w:pStyle w:val="20"/>
        <w:spacing w:line="360" w:lineRule="auto"/>
        <w:ind w:firstLine="420"/>
        <w:rPr>
          <w:rFonts w:ascii="宋体" w:cs="宋体"/>
          <w:sz w:val="21"/>
          <w:szCs w:val="21"/>
        </w:rPr>
      </w:pPr>
      <w:r>
        <w:rPr>
          <w:rFonts w:hint="eastAsia" w:ascii="宋体" w:hAnsi="宋体" w:cs="宋体"/>
          <w:sz w:val="21"/>
          <w:szCs w:val="21"/>
        </w:rPr>
        <w:t>地址：邮编：</w:t>
      </w:r>
    </w:p>
    <w:p>
      <w:pPr>
        <w:pStyle w:val="20"/>
        <w:spacing w:line="360" w:lineRule="auto"/>
        <w:ind w:firstLine="420"/>
        <w:rPr>
          <w:rFonts w:ascii="宋体" w:cs="宋体"/>
          <w:sz w:val="21"/>
          <w:szCs w:val="21"/>
        </w:rPr>
      </w:pPr>
      <w:r>
        <w:rPr>
          <w:rFonts w:hint="eastAsia" w:ascii="宋体" w:hAnsi="宋体" w:cs="宋体"/>
          <w:sz w:val="21"/>
          <w:szCs w:val="21"/>
        </w:rPr>
        <w:t>电话：传真：</w:t>
      </w:r>
    </w:p>
    <w:p>
      <w:pPr>
        <w:pStyle w:val="20"/>
        <w:spacing w:line="360" w:lineRule="auto"/>
        <w:ind w:firstLine="420"/>
        <w:rPr>
          <w:rFonts w:ascii="宋体" w:cs="宋体"/>
          <w:sz w:val="21"/>
          <w:szCs w:val="21"/>
        </w:rPr>
      </w:pPr>
      <w:r>
        <w:rPr>
          <w:rFonts w:hint="eastAsia" w:ascii="宋体" w:hAnsi="宋体" w:cs="宋体"/>
          <w:sz w:val="21"/>
          <w:szCs w:val="21"/>
        </w:rPr>
        <w:t>投标人开户行：账户：</w:t>
      </w:r>
    </w:p>
    <w:p>
      <w:pPr>
        <w:pStyle w:val="20"/>
        <w:spacing w:line="360" w:lineRule="auto"/>
        <w:ind w:firstLine="420"/>
        <w:rPr>
          <w:rFonts w:ascii="宋体" w:cs="宋体"/>
          <w:sz w:val="21"/>
          <w:szCs w:val="21"/>
        </w:rPr>
      </w:pPr>
      <w:r>
        <w:rPr>
          <w:rFonts w:hint="eastAsia" w:ascii="宋体" w:hAnsi="宋体" w:cs="宋体"/>
          <w:sz w:val="21"/>
          <w:szCs w:val="21"/>
        </w:rPr>
        <w:t>法定代表人或授权代表姓名（签字）：联系电话：</w:t>
      </w:r>
    </w:p>
    <w:p>
      <w:pPr>
        <w:pStyle w:val="20"/>
        <w:spacing w:line="360" w:lineRule="auto"/>
        <w:ind w:firstLine="420"/>
        <w:rPr>
          <w:rFonts w:ascii="宋体" w:cs="宋体"/>
          <w:sz w:val="21"/>
          <w:szCs w:val="21"/>
        </w:rPr>
      </w:pPr>
      <w:r>
        <w:rPr>
          <w:rFonts w:hint="eastAsia" w:ascii="宋体" w:hAnsi="宋体" w:cs="宋体"/>
          <w:sz w:val="21"/>
          <w:szCs w:val="21"/>
        </w:rPr>
        <w:t>投标人名称（公章）：</w:t>
      </w:r>
    </w:p>
    <w:p>
      <w:pPr>
        <w:pStyle w:val="20"/>
        <w:spacing w:line="360" w:lineRule="auto"/>
        <w:ind w:firstLine="420"/>
        <w:rPr>
          <w:rFonts w:ascii="宋体" w:cs="宋体"/>
          <w:sz w:val="21"/>
          <w:szCs w:val="21"/>
        </w:rPr>
      </w:pPr>
      <w:r>
        <w:rPr>
          <w:rFonts w:hint="eastAsia" w:ascii="宋体" w:hAnsi="宋体" w:cs="宋体"/>
          <w:sz w:val="21"/>
          <w:szCs w:val="21"/>
        </w:rPr>
        <w:t>日期：</w:t>
      </w:r>
      <w:r>
        <w:rPr>
          <w:rFonts w:ascii="宋体" w:hAnsi="宋体" w:cs="宋体"/>
          <w:sz w:val="21"/>
          <w:szCs w:val="21"/>
        </w:rPr>
        <w:t>________</w:t>
      </w:r>
      <w:r>
        <w:rPr>
          <w:rFonts w:hint="eastAsia" w:ascii="宋体" w:hAnsi="宋体" w:cs="宋体"/>
          <w:sz w:val="21"/>
          <w:szCs w:val="21"/>
        </w:rPr>
        <w:t>年</w:t>
      </w:r>
      <w:r>
        <w:rPr>
          <w:rFonts w:ascii="宋体" w:hAnsi="宋体" w:cs="宋体"/>
          <w:sz w:val="21"/>
          <w:szCs w:val="21"/>
        </w:rPr>
        <w:t>____</w:t>
      </w:r>
      <w:r>
        <w:rPr>
          <w:rFonts w:hint="eastAsia" w:ascii="宋体" w:hAnsi="宋体" w:cs="宋体"/>
          <w:sz w:val="21"/>
          <w:szCs w:val="21"/>
        </w:rPr>
        <w:t>月</w:t>
      </w:r>
      <w:r>
        <w:rPr>
          <w:rFonts w:ascii="宋体" w:hAnsi="宋体" w:cs="宋体"/>
          <w:sz w:val="21"/>
          <w:szCs w:val="21"/>
        </w:rPr>
        <w:t>____</w:t>
      </w:r>
      <w:r>
        <w:rPr>
          <w:rFonts w:hint="eastAsia" w:ascii="宋体" w:hAnsi="宋体" w:cs="宋体"/>
          <w:sz w:val="21"/>
          <w:szCs w:val="21"/>
        </w:rPr>
        <w:t>日</w:t>
      </w:r>
    </w:p>
    <w:p>
      <w:pPr>
        <w:autoSpaceDE w:val="0"/>
        <w:autoSpaceDN w:val="0"/>
        <w:adjustRightInd w:val="0"/>
        <w:spacing w:before="100" w:beforeAutospacing="1" w:after="100" w:afterAutospacing="1"/>
        <w:rPr>
          <w:rFonts w:ascii="宋体" w:hAnsi="宋体"/>
          <w:b/>
          <w:bCs/>
          <w:sz w:val="30"/>
          <w:szCs w:val="30"/>
          <w:lang w:val="zh-CN"/>
        </w:rPr>
      </w:pPr>
    </w:p>
    <w:p>
      <w:pPr>
        <w:autoSpaceDE w:val="0"/>
        <w:autoSpaceDN w:val="0"/>
        <w:adjustRightInd w:val="0"/>
        <w:spacing w:before="100" w:beforeAutospacing="1" w:after="100" w:afterAutospacing="1"/>
        <w:jc w:val="center"/>
        <w:rPr>
          <w:rFonts w:ascii="宋体" w:hAnsi="宋体"/>
          <w:b/>
          <w:bCs/>
          <w:sz w:val="30"/>
          <w:szCs w:val="30"/>
          <w:lang w:val="zh-CN"/>
        </w:rPr>
      </w:pPr>
    </w:p>
    <w:p>
      <w:pPr>
        <w:spacing w:line="360" w:lineRule="auto"/>
        <w:ind w:right="480"/>
        <w:jc w:val="left"/>
        <w:rPr>
          <w:rFonts w:ascii="宋体" w:hAnsi="宋体"/>
          <w:b/>
          <w:bCs/>
          <w:sz w:val="28"/>
          <w:szCs w:val="28"/>
        </w:rPr>
      </w:pPr>
      <w:r>
        <w:rPr>
          <w:rFonts w:hint="eastAsia" w:ascii="宋体" w:hAnsi="宋体"/>
          <w:b/>
          <w:bCs/>
          <w:sz w:val="28"/>
          <w:szCs w:val="28"/>
        </w:rPr>
        <w:t>附件5：</w:t>
      </w:r>
    </w:p>
    <w:p>
      <w:pPr>
        <w:spacing w:line="360" w:lineRule="auto"/>
        <w:ind w:firstLine="422" w:firstLineChars="200"/>
        <w:jc w:val="center"/>
        <w:rPr>
          <w:rFonts w:ascii="宋体"/>
          <w:b/>
          <w:bCs/>
          <w:kern w:val="0"/>
          <w:szCs w:val="21"/>
        </w:rPr>
      </w:pPr>
      <w:r>
        <w:rPr>
          <w:rFonts w:hint="eastAsia" w:ascii="宋体" w:hAnsi="宋体"/>
          <w:b/>
          <w:bCs/>
          <w:szCs w:val="21"/>
        </w:rPr>
        <w:t>资格声明</w:t>
      </w:r>
    </w:p>
    <w:p>
      <w:pPr>
        <w:spacing w:line="400" w:lineRule="exact"/>
        <w:ind w:firstLine="420" w:firstLineChars="200"/>
        <w:jc w:val="left"/>
        <w:rPr>
          <w:rFonts w:ascii="宋体"/>
          <w:b/>
          <w:bCs/>
          <w:kern w:val="0"/>
          <w:szCs w:val="21"/>
        </w:rPr>
      </w:pPr>
      <w:r>
        <w:rPr>
          <w:rFonts w:ascii="宋体" w:hAnsi="宋体"/>
          <w:szCs w:val="21"/>
        </w:rPr>
        <w:t>1</w:t>
      </w:r>
      <w:r>
        <w:rPr>
          <w:rFonts w:hint="eastAsia" w:ascii="宋体" w:hAnsi="宋体"/>
          <w:szCs w:val="21"/>
        </w:rPr>
        <w:t>、名称及其它情况：</w:t>
      </w:r>
    </w:p>
    <w:p>
      <w:pPr>
        <w:spacing w:line="400" w:lineRule="exact"/>
        <w:ind w:firstLine="315" w:firstLineChars="150"/>
        <w:rPr>
          <w:rFonts w:ascii="宋体"/>
          <w:szCs w:val="21"/>
        </w:rPr>
      </w:pPr>
      <w:r>
        <w:rPr>
          <w:rFonts w:hint="eastAsia" w:ascii="宋体" w:hAnsi="宋体"/>
          <w:szCs w:val="21"/>
        </w:rPr>
        <w:t>（</w:t>
      </w:r>
      <w:r>
        <w:rPr>
          <w:rFonts w:ascii="宋体" w:hAnsi="宋体"/>
          <w:szCs w:val="21"/>
        </w:rPr>
        <w:t>1</w:t>
      </w:r>
      <w:r>
        <w:rPr>
          <w:rFonts w:hint="eastAsia" w:ascii="宋体" w:hAnsi="宋体"/>
          <w:szCs w:val="21"/>
        </w:rPr>
        <w:t>）投标人名称：</w:t>
      </w:r>
    </w:p>
    <w:p>
      <w:pPr>
        <w:tabs>
          <w:tab w:val="left" w:pos="4530"/>
        </w:tabs>
        <w:spacing w:line="400" w:lineRule="exact"/>
        <w:ind w:firstLine="315" w:firstLineChars="150"/>
        <w:rPr>
          <w:rFonts w:ascii="宋体"/>
          <w:szCs w:val="21"/>
        </w:rPr>
      </w:pPr>
      <w:r>
        <w:rPr>
          <w:rFonts w:hint="eastAsia" w:ascii="宋体" w:hAnsi="宋体"/>
          <w:szCs w:val="21"/>
        </w:rPr>
        <w:t>（</w:t>
      </w:r>
      <w:r>
        <w:rPr>
          <w:rFonts w:ascii="宋体" w:hAnsi="宋体"/>
          <w:szCs w:val="21"/>
        </w:rPr>
        <w:t>2</w:t>
      </w:r>
      <w:r>
        <w:rPr>
          <w:rFonts w:hint="eastAsia" w:ascii="宋体" w:hAnsi="宋体"/>
          <w:szCs w:val="21"/>
        </w:rPr>
        <w:t>）地址：</w:t>
      </w:r>
      <w:r>
        <w:rPr>
          <w:rFonts w:ascii="宋体"/>
          <w:szCs w:val="21"/>
        </w:rPr>
        <w:tab/>
      </w:r>
      <w:r>
        <w:rPr>
          <w:rFonts w:hint="eastAsia" w:ascii="宋体" w:hAnsi="宋体"/>
          <w:szCs w:val="21"/>
        </w:rPr>
        <w:t>邮编：</w:t>
      </w:r>
    </w:p>
    <w:p>
      <w:pPr>
        <w:tabs>
          <w:tab w:val="left" w:pos="600"/>
          <w:tab w:val="left" w:pos="4320"/>
        </w:tabs>
        <w:spacing w:line="400" w:lineRule="exact"/>
        <w:ind w:firstLine="420" w:firstLineChars="200"/>
        <w:rPr>
          <w:rFonts w:ascii="宋体"/>
          <w:szCs w:val="21"/>
        </w:rPr>
      </w:pPr>
      <w:r>
        <w:rPr>
          <w:rFonts w:hint="eastAsia" w:ascii="宋体" w:hAnsi="宋体"/>
          <w:szCs w:val="21"/>
        </w:rPr>
        <w:t>电话：传真：</w:t>
      </w:r>
    </w:p>
    <w:p>
      <w:pPr>
        <w:spacing w:line="400" w:lineRule="exact"/>
        <w:ind w:firstLine="315" w:firstLineChars="150"/>
        <w:rPr>
          <w:rFonts w:ascii="宋体"/>
          <w:szCs w:val="21"/>
          <w:u w:val="single"/>
        </w:rPr>
      </w:pPr>
      <w:r>
        <w:rPr>
          <w:rFonts w:hint="eastAsia" w:ascii="宋体" w:hAnsi="宋体"/>
          <w:szCs w:val="21"/>
        </w:rPr>
        <w:t>（</w:t>
      </w:r>
      <w:r>
        <w:rPr>
          <w:rFonts w:ascii="宋体" w:hAnsi="宋体"/>
          <w:szCs w:val="21"/>
        </w:rPr>
        <w:t>3</w:t>
      </w:r>
      <w:r>
        <w:rPr>
          <w:rFonts w:hint="eastAsia" w:ascii="宋体" w:hAnsi="宋体"/>
          <w:szCs w:val="21"/>
        </w:rPr>
        <w:t>）成立和</w:t>
      </w:r>
      <w:r>
        <w:rPr>
          <w:rFonts w:ascii="宋体" w:hAnsi="宋体"/>
          <w:szCs w:val="21"/>
        </w:rPr>
        <w:t>/</w:t>
      </w:r>
      <w:r>
        <w:rPr>
          <w:rFonts w:hint="eastAsia" w:ascii="宋体" w:hAnsi="宋体"/>
          <w:szCs w:val="21"/>
        </w:rPr>
        <w:t>或注册日期：</w:t>
      </w:r>
    </w:p>
    <w:p>
      <w:pPr>
        <w:spacing w:line="400" w:lineRule="exact"/>
        <w:ind w:firstLine="315" w:firstLineChars="150"/>
        <w:rPr>
          <w:rFonts w:ascii="宋体"/>
          <w:szCs w:val="21"/>
        </w:rPr>
      </w:pPr>
      <w:r>
        <w:rPr>
          <w:rFonts w:hint="eastAsia" w:ascii="宋体" w:hAnsi="宋体"/>
          <w:szCs w:val="21"/>
        </w:rPr>
        <w:t>（</w:t>
      </w:r>
      <w:r>
        <w:rPr>
          <w:rFonts w:ascii="宋体" w:hAnsi="宋体"/>
          <w:szCs w:val="21"/>
        </w:rPr>
        <w:t>4</w:t>
      </w:r>
      <w:r>
        <w:rPr>
          <w:rFonts w:hint="eastAsia" w:ascii="宋体" w:hAnsi="宋体"/>
          <w:szCs w:val="21"/>
        </w:rPr>
        <w:t>）法定代表人：</w:t>
      </w:r>
    </w:p>
    <w:p>
      <w:pPr>
        <w:spacing w:line="400" w:lineRule="exact"/>
        <w:ind w:firstLine="315" w:firstLineChars="150"/>
        <w:rPr>
          <w:rFonts w:ascii="宋体"/>
          <w:szCs w:val="21"/>
          <w:u w:val="single"/>
        </w:rPr>
      </w:pPr>
      <w:r>
        <w:rPr>
          <w:rFonts w:hint="eastAsia" w:ascii="宋体" w:hAnsi="宋体"/>
          <w:szCs w:val="21"/>
        </w:rPr>
        <w:t>（</w:t>
      </w:r>
      <w:r>
        <w:rPr>
          <w:rFonts w:ascii="宋体" w:hAnsi="宋体"/>
          <w:szCs w:val="21"/>
        </w:rPr>
        <w:t>5</w:t>
      </w:r>
      <w:r>
        <w:rPr>
          <w:rFonts w:hint="eastAsia" w:ascii="宋体" w:hAnsi="宋体"/>
          <w:szCs w:val="21"/>
        </w:rPr>
        <w:t>）实收资本：</w:t>
      </w:r>
    </w:p>
    <w:p>
      <w:pPr>
        <w:spacing w:line="400" w:lineRule="exact"/>
        <w:ind w:firstLine="315" w:firstLineChars="150"/>
        <w:rPr>
          <w:rFonts w:ascii="宋体"/>
          <w:szCs w:val="21"/>
        </w:rPr>
      </w:pPr>
      <w:r>
        <w:rPr>
          <w:rFonts w:hint="eastAsia" w:ascii="宋体" w:hAnsi="宋体"/>
          <w:szCs w:val="21"/>
        </w:rPr>
        <w:t>（</w:t>
      </w:r>
      <w:r>
        <w:rPr>
          <w:rFonts w:ascii="宋体" w:hAnsi="宋体"/>
          <w:szCs w:val="21"/>
        </w:rPr>
        <w:t>6</w:t>
      </w:r>
      <w:r>
        <w:rPr>
          <w:rFonts w:hint="eastAsia" w:ascii="宋体" w:hAnsi="宋体"/>
          <w:szCs w:val="21"/>
        </w:rPr>
        <w:t>）近期资产负债表：（到</w:t>
      </w:r>
      <w:r>
        <w:rPr>
          <w:rFonts w:ascii="宋体" w:hAnsi="宋体"/>
          <w:szCs w:val="21"/>
          <w:u w:val="single"/>
        </w:rPr>
        <w:t xml:space="preserve">20  </w:t>
      </w:r>
      <w:r>
        <w:rPr>
          <w:rFonts w:hint="eastAsia" w:ascii="宋体" w:hAnsi="宋体"/>
          <w:szCs w:val="21"/>
          <w:u w:val="single"/>
        </w:rPr>
        <w:t>年</w:t>
      </w:r>
      <w:r>
        <w:rPr>
          <w:rFonts w:ascii="宋体" w:hAnsi="宋体"/>
          <w:szCs w:val="21"/>
          <w:u w:val="single"/>
        </w:rPr>
        <w:t>12</w:t>
      </w:r>
      <w:r>
        <w:rPr>
          <w:rFonts w:hint="eastAsia" w:ascii="宋体" w:hAnsi="宋体"/>
          <w:szCs w:val="21"/>
          <w:u w:val="single"/>
        </w:rPr>
        <w:t>月</w:t>
      </w:r>
      <w:r>
        <w:rPr>
          <w:rFonts w:ascii="宋体" w:hAnsi="宋体"/>
          <w:szCs w:val="21"/>
          <w:u w:val="single"/>
        </w:rPr>
        <w:t>31</w:t>
      </w:r>
      <w:r>
        <w:rPr>
          <w:rFonts w:hint="eastAsia" w:ascii="宋体" w:hAnsi="宋体"/>
          <w:szCs w:val="21"/>
          <w:u w:val="single"/>
        </w:rPr>
        <w:t>日</w:t>
      </w:r>
      <w:r>
        <w:rPr>
          <w:rFonts w:hint="eastAsia" w:ascii="宋体" w:hAnsi="宋体"/>
          <w:szCs w:val="21"/>
        </w:rPr>
        <w:t>）</w:t>
      </w:r>
    </w:p>
    <w:p>
      <w:pPr>
        <w:spacing w:line="400" w:lineRule="exact"/>
        <w:ind w:firstLine="420" w:firstLineChars="200"/>
        <w:rPr>
          <w:rFonts w:ascii="宋体"/>
        </w:rPr>
      </w:pPr>
      <w:r>
        <w:rPr>
          <w:rFonts w:ascii="宋体" w:hAnsi="宋体"/>
        </w:rPr>
        <w:t>&lt;1&gt;</w:t>
      </w:r>
      <w:r>
        <w:rPr>
          <w:rFonts w:hint="eastAsia" w:ascii="宋体" w:hAnsi="宋体"/>
        </w:rPr>
        <w:t>固定资产：</w:t>
      </w:r>
    </w:p>
    <w:p>
      <w:pPr>
        <w:spacing w:line="400" w:lineRule="exact"/>
        <w:ind w:firstLine="420" w:firstLineChars="200"/>
        <w:rPr>
          <w:rFonts w:ascii="宋体"/>
        </w:rPr>
      </w:pPr>
      <w:r>
        <w:rPr>
          <w:rFonts w:ascii="宋体" w:hAnsi="宋体"/>
        </w:rPr>
        <w:t>&lt;2&gt;</w:t>
      </w:r>
      <w:r>
        <w:rPr>
          <w:rFonts w:hint="eastAsia" w:ascii="宋体" w:hAnsi="宋体"/>
        </w:rPr>
        <w:t>流动资金：</w:t>
      </w:r>
    </w:p>
    <w:p>
      <w:pPr>
        <w:spacing w:line="400" w:lineRule="exact"/>
        <w:ind w:firstLine="420" w:firstLineChars="200"/>
        <w:rPr>
          <w:rFonts w:ascii="宋体"/>
        </w:rPr>
      </w:pPr>
      <w:r>
        <w:rPr>
          <w:rFonts w:ascii="宋体" w:hAnsi="宋体"/>
        </w:rPr>
        <w:t>&lt;3&gt;</w:t>
      </w:r>
      <w:r>
        <w:rPr>
          <w:rFonts w:hint="eastAsia" w:ascii="宋体" w:hAnsi="宋体"/>
        </w:rPr>
        <w:t>长期负债：</w:t>
      </w:r>
    </w:p>
    <w:p>
      <w:pPr>
        <w:spacing w:line="400" w:lineRule="exact"/>
        <w:ind w:firstLine="420" w:firstLineChars="200"/>
        <w:rPr>
          <w:rFonts w:ascii="宋体"/>
        </w:rPr>
      </w:pPr>
      <w:r>
        <w:rPr>
          <w:rFonts w:ascii="宋体" w:hAnsi="宋体"/>
        </w:rPr>
        <w:t>&lt;4&gt;</w:t>
      </w:r>
      <w:r>
        <w:rPr>
          <w:rFonts w:hint="eastAsia" w:ascii="宋体" w:hAnsi="宋体"/>
        </w:rPr>
        <w:t>短期负债：</w:t>
      </w:r>
    </w:p>
    <w:p>
      <w:pPr>
        <w:spacing w:line="400" w:lineRule="exact"/>
        <w:ind w:firstLine="420" w:firstLineChars="200"/>
        <w:rPr>
          <w:rFonts w:ascii="宋体"/>
        </w:rPr>
      </w:pPr>
      <w:r>
        <w:rPr>
          <w:rFonts w:ascii="宋体" w:hAnsi="宋体"/>
        </w:rPr>
        <w:t>2</w:t>
      </w:r>
      <w:r>
        <w:rPr>
          <w:rFonts w:hint="eastAsia" w:ascii="宋体" w:hAnsi="宋体"/>
        </w:rPr>
        <w:t>、近三年同类投标货物和服务的主要销售业绩（无有效联系人、联系方式和合同复印件的视为未填报本项目）：</w:t>
      </w:r>
    </w:p>
    <w:tbl>
      <w:tblPr>
        <w:tblStyle w:val="10"/>
        <w:tblW w:w="8522" w:type="dxa"/>
        <w:tblInd w:w="0" w:type="dxa"/>
        <w:tblLayout w:type="fixed"/>
        <w:tblCellMar>
          <w:top w:w="0" w:type="dxa"/>
          <w:left w:w="108" w:type="dxa"/>
          <w:bottom w:w="0" w:type="dxa"/>
          <w:right w:w="108" w:type="dxa"/>
        </w:tblCellMar>
      </w:tblPr>
      <w:tblGrid>
        <w:gridCol w:w="4271"/>
        <w:gridCol w:w="4251"/>
      </w:tblGrid>
      <w:tr>
        <w:tc>
          <w:tcPr>
            <w:tcW w:w="4271" w:type="dxa"/>
          </w:tcPr>
          <w:p>
            <w:pPr>
              <w:adjustRightInd w:val="0"/>
              <w:snapToGrid w:val="0"/>
              <w:spacing w:line="400" w:lineRule="exact"/>
              <w:rPr>
                <w:rFonts w:ascii="宋体"/>
                <w:u w:val="single"/>
              </w:rPr>
            </w:pPr>
            <w:r>
              <w:rPr>
                <w:rFonts w:hint="eastAsia" w:ascii="宋体" w:hAnsi="宋体"/>
                <w:u w:val="single"/>
              </w:rPr>
              <w:t>甲方名称、联系人、联系方式</w:t>
            </w:r>
          </w:p>
        </w:tc>
        <w:tc>
          <w:tcPr>
            <w:tcW w:w="4251" w:type="dxa"/>
          </w:tcPr>
          <w:p>
            <w:pPr>
              <w:adjustRightInd w:val="0"/>
              <w:snapToGrid w:val="0"/>
              <w:spacing w:line="400" w:lineRule="exact"/>
              <w:jc w:val="center"/>
              <w:rPr>
                <w:rFonts w:ascii="宋体"/>
                <w:u w:val="single"/>
              </w:rPr>
            </w:pPr>
            <w:r>
              <w:rPr>
                <w:rFonts w:hint="eastAsia" w:ascii="宋体" w:hAnsi="宋体"/>
                <w:u w:val="single"/>
              </w:rPr>
              <w:t>项目名称</w:t>
            </w:r>
          </w:p>
        </w:tc>
      </w:tr>
      <w:tr>
        <w:tblPrEx>
          <w:tblCellMar>
            <w:top w:w="0" w:type="dxa"/>
            <w:left w:w="108" w:type="dxa"/>
            <w:bottom w:w="0" w:type="dxa"/>
            <w:right w:w="108" w:type="dxa"/>
          </w:tblCellMar>
        </w:tblPrEx>
        <w:tc>
          <w:tcPr>
            <w:tcW w:w="4271" w:type="dxa"/>
          </w:tcPr>
          <w:p>
            <w:pPr>
              <w:adjustRightInd w:val="0"/>
              <w:snapToGrid w:val="0"/>
              <w:spacing w:line="400" w:lineRule="exact"/>
              <w:rPr>
                <w:rFonts w:ascii="宋体"/>
              </w:rPr>
            </w:pPr>
          </w:p>
        </w:tc>
        <w:tc>
          <w:tcPr>
            <w:tcW w:w="4251" w:type="dxa"/>
          </w:tcPr>
          <w:p>
            <w:pPr>
              <w:adjustRightInd w:val="0"/>
              <w:snapToGrid w:val="0"/>
              <w:spacing w:line="400" w:lineRule="exact"/>
              <w:rPr>
                <w:rFonts w:ascii="宋体"/>
              </w:rPr>
            </w:pPr>
          </w:p>
        </w:tc>
      </w:tr>
      <w:tr>
        <w:tblPrEx>
          <w:tblCellMar>
            <w:top w:w="0" w:type="dxa"/>
            <w:left w:w="108" w:type="dxa"/>
            <w:bottom w:w="0" w:type="dxa"/>
            <w:right w:w="108" w:type="dxa"/>
          </w:tblCellMar>
        </w:tblPrEx>
        <w:tc>
          <w:tcPr>
            <w:tcW w:w="4271" w:type="dxa"/>
          </w:tcPr>
          <w:p>
            <w:pPr>
              <w:adjustRightInd w:val="0"/>
              <w:snapToGrid w:val="0"/>
              <w:spacing w:line="400" w:lineRule="exact"/>
              <w:rPr>
                <w:rFonts w:ascii="宋体"/>
              </w:rPr>
            </w:pPr>
          </w:p>
        </w:tc>
        <w:tc>
          <w:tcPr>
            <w:tcW w:w="4251" w:type="dxa"/>
          </w:tcPr>
          <w:p>
            <w:pPr>
              <w:adjustRightInd w:val="0"/>
              <w:snapToGrid w:val="0"/>
              <w:spacing w:line="400" w:lineRule="exact"/>
              <w:rPr>
                <w:rFonts w:ascii="宋体"/>
              </w:rPr>
            </w:pPr>
          </w:p>
        </w:tc>
      </w:tr>
    </w:tbl>
    <w:p>
      <w:pPr>
        <w:spacing w:line="400" w:lineRule="exact"/>
        <w:rPr>
          <w:rFonts w:ascii="宋体" w:hAnsi="宋体" w:eastAsia="微软雅黑"/>
        </w:rPr>
      </w:pPr>
    </w:p>
    <w:p>
      <w:pPr>
        <w:spacing w:line="400" w:lineRule="exact"/>
        <w:rPr>
          <w:rFonts w:ascii="宋体"/>
          <w:szCs w:val="21"/>
        </w:rPr>
      </w:pPr>
      <w:r>
        <w:rPr>
          <w:rFonts w:ascii="宋体" w:hAnsi="宋体"/>
          <w:szCs w:val="21"/>
        </w:rPr>
        <w:t>3</w:t>
      </w:r>
      <w:r>
        <w:rPr>
          <w:rFonts w:hint="eastAsia" w:ascii="宋体" w:hAnsi="宋体"/>
          <w:szCs w:val="21"/>
        </w:rPr>
        <w:t>、近三年的营业额：</w:t>
      </w:r>
    </w:p>
    <w:tbl>
      <w:tblPr>
        <w:tblStyle w:val="10"/>
        <w:tblW w:w="8907" w:type="dxa"/>
        <w:tblInd w:w="0" w:type="dxa"/>
        <w:tblLayout w:type="fixed"/>
        <w:tblCellMar>
          <w:top w:w="0" w:type="dxa"/>
          <w:left w:w="108" w:type="dxa"/>
          <w:bottom w:w="0" w:type="dxa"/>
          <w:right w:w="108" w:type="dxa"/>
        </w:tblCellMar>
      </w:tblPr>
      <w:tblGrid>
        <w:gridCol w:w="2218"/>
        <w:gridCol w:w="2230"/>
        <w:gridCol w:w="2229"/>
        <w:gridCol w:w="2230"/>
      </w:tblGrid>
      <w:tr>
        <w:tblPrEx>
          <w:tblCellMar>
            <w:top w:w="0" w:type="dxa"/>
            <w:left w:w="108" w:type="dxa"/>
            <w:bottom w:w="0" w:type="dxa"/>
            <w:right w:w="108" w:type="dxa"/>
          </w:tblCellMar>
        </w:tblPrEx>
        <w:tc>
          <w:tcPr>
            <w:tcW w:w="2218" w:type="dxa"/>
          </w:tcPr>
          <w:p>
            <w:pPr>
              <w:spacing w:line="400" w:lineRule="exact"/>
              <w:jc w:val="center"/>
              <w:rPr>
                <w:rFonts w:ascii="宋体"/>
                <w:szCs w:val="21"/>
              </w:rPr>
            </w:pPr>
            <w:r>
              <w:rPr>
                <w:rFonts w:hint="eastAsia" w:ascii="宋体" w:hAnsi="宋体"/>
                <w:szCs w:val="21"/>
              </w:rPr>
              <w:t>年份</w:t>
            </w:r>
          </w:p>
        </w:tc>
        <w:tc>
          <w:tcPr>
            <w:tcW w:w="2230" w:type="dxa"/>
          </w:tcPr>
          <w:p>
            <w:pPr>
              <w:spacing w:line="400" w:lineRule="exact"/>
              <w:jc w:val="center"/>
              <w:rPr>
                <w:rFonts w:ascii="宋体"/>
                <w:szCs w:val="21"/>
              </w:rPr>
            </w:pPr>
            <w:r>
              <w:rPr>
                <w:rFonts w:hint="eastAsia" w:ascii="宋体" w:hAnsi="宋体"/>
                <w:szCs w:val="21"/>
              </w:rPr>
              <w:t>国内（万元）</w:t>
            </w:r>
          </w:p>
        </w:tc>
        <w:tc>
          <w:tcPr>
            <w:tcW w:w="2229" w:type="dxa"/>
          </w:tcPr>
          <w:p>
            <w:pPr>
              <w:spacing w:line="400" w:lineRule="exact"/>
              <w:jc w:val="center"/>
              <w:rPr>
                <w:rFonts w:ascii="宋体"/>
                <w:szCs w:val="21"/>
              </w:rPr>
            </w:pPr>
            <w:r>
              <w:rPr>
                <w:rFonts w:hint="eastAsia" w:ascii="宋体" w:hAnsi="宋体"/>
                <w:szCs w:val="21"/>
              </w:rPr>
              <w:t>出口（万元）</w:t>
            </w:r>
          </w:p>
        </w:tc>
        <w:tc>
          <w:tcPr>
            <w:tcW w:w="2230" w:type="dxa"/>
          </w:tcPr>
          <w:p>
            <w:pPr>
              <w:spacing w:line="400" w:lineRule="exact"/>
              <w:jc w:val="center"/>
              <w:rPr>
                <w:rFonts w:ascii="宋体"/>
                <w:szCs w:val="21"/>
              </w:rPr>
            </w:pPr>
            <w:r>
              <w:rPr>
                <w:rFonts w:hint="eastAsia" w:ascii="宋体" w:hAnsi="宋体"/>
                <w:szCs w:val="21"/>
              </w:rPr>
              <w:t>总额（万元）</w:t>
            </w:r>
          </w:p>
        </w:tc>
      </w:tr>
      <w:tr>
        <w:tblPrEx>
          <w:tblCellMar>
            <w:top w:w="0" w:type="dxa"/>
            <w:left w:w="108" w:type="dxa"/>
            <w:bottom w:w="0" w:type="dxa"/>
            <w:right w:w="108" w:type="dxa"/>
          </w:tblCellMar>
        </w:tblPrEx>
        <w:tc>
          <w:tcPr>
            <w:tcW w:w="2218" w:type="dxa"/>
          </w:tcPr>
          <w:p>
            <w:pPr>
              <w:spacing w:line="400" w:lineRule="exact"/>
              <w:jc w:val="center"/>
              <w:rPr>
                <w:rFonts w:ascii="宋体"/>
                <w:szCs w:val="21"/>
              </w:rPr>
            </w:pPr>
            <w:r>
              <w:rPr>
                <w:rFonts w:hint="eastAsia" w:ascii="宋体" w:hAnsi="宋体"/>
                <w:szCs w:val="21"/>
              </w:rPr>
              <w:t>年</w:t>
            </w:r>
          </w:p>
        </w:tc>
        <w:tc>
          <w:tcPr>
            <w:tcW w:w="2230" w:type="dxa"/>
          </w:tcPr>
          <w:p>
            <w:pPr>
              <w:spacing w:line="400" w:lineRule="exact"/>
              <w:rPr>
                <w:rFonts w:ascii="宋体"/>
                <w:szCs w:val="21"/>
              </w:rPr>
            </w:pPr>
          </w:p>
        </w:tc>
        <w:tc>
          <w:tcPr>
            <w:tcW w:w="2229" w:type="dxa"/>
          </w:tcPr>
          <w:p>
            <w:pPr>
              <w:spacing w:line="400" w:lineRule="exact"/>
              <w:rPr>
                <w:rFonts w:ascii="宋体"/>
                <w:szCs w:val="21"/>
              </w:rPr>
            </w:pPr>
          </w:p>
        </w:tc>
        <w:tc>
          <w:tcPr>
            <w:tcW w:w="2230" w:type="dxa"/>
          </w:tcPr>
          <w:p>
            <w:pPr>
              <w:spacing w:line="400" w:lineRule="exact"/>
              <w:rPr>
                <w:rFonts w:ascii="宋体"/>
                <w:szCs w:val="21"/>
              </w:rPr>
            </w:pPr>
          </w:p>
        </w:tc>
      </w:tr>
      <w:tr>
        <w:tblPrEx>
          <w:tblCellMar>
            <w:top w:w="0" w:type="dxa"/>
            <w:left w:w="108" w:type="dxa"/>
            <w:bottom w:w="0" w:type="dxa"/>
            <w:right w:w="108" w:type="dxa"/>
          </w:tblCellMar>
        </w:tblPrEx>
        <w:tc>
          <w:tcPr>
            <w:tcW w:w="2218" w:type="dxa"/>
          </w:tcPr>
          <w:p>
            <w:pPr>
              <w:spacing w:line="400" w:lineRule="exact"/>
              <w:jc w:val="center"/>
              <w:rPr>
                <w:rFonts w:ascii="宋体"/>
                <w:szCs w:val="21"/>
              </w:rPr>
            </w:pPr>
            <w:r>
              <w:rPr>
                <w:rFonts w:hint="eastAsia" w:ascii="宋体" w:hAnsi="宋体"/>
                <w:szCs w:val="21"/>
              </w:rPr>
              <w:t>年</w:t>
            </w:r>
          </w:p>
        </w:tc>
        <w:tc>
          <w:tcPr>
            <w:tcW w:w="2230" w:type="dxa"/>
          </w:tcPr>
          <w:p>
            <w:pPr>
              <w:spacing w:line="400" w:lineRule="exact"/>
              <w:rPr>
                <w:rFonts w:ascii="宋体"/>
                <w:szCs w:val="21"/>
              </w:rPr>
            </w:pPr>
          </w:p>
        </w:tc>
        <w:tc>
          <w:tcPr>
            <w:tcW w:w="2229" w:type="dxa"/>
          </w:tcPr>
          <w:p>
            <w:pPr>
              <w:spacing w:line="400" w:lineRule="exact"/>
              <w:rPr>
                <w:rFonts w:ascii="宋体"/>
                <w:szCs w:val="21"/>
              </w:rPr>
            </w:pPr>
          </w:p>
        </w:tc>
        <w:tc>
          <w:tcPr>
            <w:tcW w:w="2230" w:type="dxa"/>
          </w:tcPr>
          <w:p>
            <w:pPr>
              <w:spacing w:line="400" w:lineRule="exact"/>
              <w:rPr>
                <w:rFonts w:ascii="宋体"/>
                <w:szCs w:val="21"/>
              </w:rPr>
            </w:pPr>
          </w:p>
        </w:tc>
      </w:tr>
      <w:tr>
        <w:tblPrEx>
          <w:tblCellMar>
            <w:top w:w="0" w:type="dxa"/>
            <w:left w:w="108" w:type="dxa"/>
            <w:bottom w:w="0" w:type="dxa"/>
            <w:right w:w="108" w:type="dxa"/>
          </w:tblCellMar>
        </w:tblPrEx>
        <w:tc>
          <w:tcPr>
            <w:tcW w:w="2218" w:type="dxa"/>
          </w:tcPr>
          <w:p>
            <w:pPr>
              <w:spacing w:line="400" w:lineRule="exact"/>
              <w:jc w:val="center"/>
              <w:rPr>
                <w:rFonts w:ascii="宋体"/>
                <w:szCs w:val="21"/>
              </w:rPr>
            </w:pPr>
            <w:r>
              <w:rPr>
                <w:rFonts w:hint="eastAsia" w:ascii="宋体" w:hAnsi="宋体"/>
                <w:szCs w:val="21"/>
              </w:rPr>
              <w:t>年</w:t>
            </w:r>
          </w:p>
        </w:tc>
        <w:tc>
          <w:tcPr>
            <w:tcW w:w="2230" w:type="dxa"/>
          </w:tcPr>
          <w:p>
            <w:pPr>
              <w:spacing w:line="400" w:lineRule="exact"/>
              <w:rPr>
                <w:rFonts w:ascii="宋体"/>
                <w:szCs w:val="21"/>
              </w:rPr>
            </w:pPr>
          </w:p>
        </w:tc>
        <w:tc>
          <w:tcPr>
            <w:tcW w:w="2229" w:type="dxa"/>
          </w:tcPr>
          <w:p>
            <w:pPr>
              <w:spacing w:line="400" w:lineRule="exact"/>
              <w:rPr>
                <w:rFonts w:ascii="宋体"/>
                <w:szCs w:val="21"/>
              </w:rPr>
            </w:pPr>
          </w:p>
        </w:tc>
        <w:tc>
          <w:tcPr>
            <w:tcW w:w="2230" w:type="dxa"/>
          </w:tcPr>
          <w:p>
            <w:pPr>
              <w:spacing w:line="400" w:lineRule="exact"/>
              <w:rPr>
                <w:rFonts w:ascii="宋体"/>
                <w:szCs w:val="21"/>
              </w:rPr>
            </w:pPr>
          </w:p>
        </w:tc>
      </w:tr>
    </w:tbl>
    <w:p>
      <w:pPr>
        <w:spacing w:line="400" w:lineRule="exact"/>
        <w:rPr>
          <w:rFonts w:ascii="宋体" w:hAnsi="宋体" w:eastAsia="微软雅黑"/>
        </w:rPr>
      </w:pPr>
    </w:p>
    <w:p>
      <w:pPr>
        <w:spacing w:line="400" w:lineRule="exact"/>
        <w:ind w:left="105" w:leftChars="50" w:firstLine="315" w:firstLineChars="150"/>
        <w:rPr>
          <w:rFonts w:ascii="宋体"/>
          <w:kern w:val="0"/>
          <w:sz w:val="22"/>
        </w:rPr>
      </w:pPr>
      <w:r>
        <w:rPr>
          <w:rFonts w:ascii="宋体" w:hAnsi="宋体"/>
        </w:rPr>
        <w:t>4</w:t>
      </w:r>
      <w:r>
        <w:rPr>
          <w:rFonts w:hint="eastAsia" w:ascii="宋体" w:hAnsi="宋体"/>
        </w:rPr>
        <w:t>、本次投标要求的其他资格文件以及投标人认为需要声明的其他情况：</w:t>
      </w:r>
    </w:p>
    <w:p>
      <w:pPr>
        <w:spacing w:line="400" w:lineRule="exact"/>
        <w:ind w:firstLine="420" w:firstLineChars="200"/>
        <w:rPr>
          <w:rFonts w:ascii="宋体"/>
        </w:rPr>
      </w:pPr>
      <w:r>
        <w:rPr>
          <w:rFonts w:hint="eastAsia" w:ascii="宋体" w:hAnsi="宋体"/>
        </w:rPr>
        <w:t>兹证明上述声明是真实的、正确的，并提供了全部能提供的资料和数据，我们同意遵照贵方要求出示有关证明文件，如有虚假，自愿丧失中标资格。</w:t>
      </w:r>
    </w:p>
    <w:p>
      <w:pPr>
        <w:spacing w:line="400" w:lineRule="exact"/>
        <w:rPr>
          <w:rFonts w:ascii="宋体"/>
        </w:rPr>
      </w:pPr>
      <w:r>
        <w:rPr>
          <w:rFonts w:hint="eastAsia" w:ascii="宋体" w:hAnsi="宋体"/>
        </w:rPr>
        <w:t>投标人公章：</w:t>
      </w:r>
    </w:p>
    <w:p>
      <w:pPr>
        <w:spacing w:line="400" w:lineRule="exact"/>
        <w:rPr>
          <w:rFonts w:ascii="宋体"/>
        </w:rPr>
      </w:pPr>
      <w:r>
        <w:rPr>
          <w:rFonts w:hint="eastAsia" w:ascii="宋体" w:hAnsi="宋体"/>
        </w:rPr>
        <w:t>法定代表人或授权代表签字：</w:t>
      </w:r>
    </w:p>
    <w:p>
      <w:pPr>
        <w:spacing w:line="400" w:lineRule="exact"/>
        <w:rPr>
          <w:rFonts w:ascii="宋体"/>
        </w:rPr>
      </w:pPr>
      <w:r>
        <w:rPr>
          <w:rFonts w:hint="eastAsia" w:ascii="宋体" w:hAnsi="宋体"/>
        </w:rPr>
        <w:t>日期：年月日</w:t>
      </w:r>
    </w:p>
    <w:p>
      <w:pPr>
        <w:spacing w:line="400" w:lineRule="exact"/>
        <w:rPr>
          <w:rFonts w:ascii="宋体" w:hAnsi="宋体" w:cs="宋体"/>
          <w:b/>
          <w:kern w:val="0"/>
          <w:sz w:val="36"/>
          <w:szCs w:val="36"/>
        </w:rPr>
      </w:pPr>
      <w:r>
        <w:rPr>
          <w:rFonts w:hint="eastAsia" w:ascii="宋体" w:hAnsi="宋体"/>
          <w:b/>
          <w:bCs/>
        </w:rPr>
        <w:t>（注：资格声明为格式文件</w:t>
      </w:r>
      <w:r>
        <w:rPr>
          <w:rFonts w:ascii="宋体"/>
          <w:b/>
          <w:bCs/>
        </w:rPr>
        <w:t>,</w:t>
      </w:r>
      <w:r>
        <w:rPr>
          <w:rFonts w:hint="eastAsia" w:ascii="宋体" w:hAnsi="宋体"/>
          <w:b/>
          <w:bCs/>
        </w:rPr>
        <w:t>请勿修改，否则将导致投标文件无效。）</w:t>
      </w:r>
    </w:p>
    <w:p>
      <w:pPr>
        <w:spacing w:line="360" w:lineRule="auto"/>
        <w:ind w:right="480"/>
        <w:jc w:val="left"/>
        <w:rPr>
          <w:rFonts w:ascii="宋体" w:hAnsi="宋体"/>
          <w:b/>
          <w:bCs/>
          <w:sz w:val="28"/>
          <w:szCs w:val="28"/>
        </w:rPr>
      </w:pPr>
      <w:r>
        <w:rPr>
          <w:rFonts w:hint="eastAsia" w:ascii="宋体" w:hAnsi="宋体"/>
          <w:b/>
          <w:bCs/>
          <w:sz w:val="28"/>
          <w:szCs w:val="28"/>
        </w:rPr>
        <w:t>附件6：</w:t>
      </w:r>
    </w:p>
    <w:p>
      <w:pPr>
        <w:spacing w:line="480" w:lineRule="exact"/>
        <w:jc w:val="center"/>
        <w:rPr>
          <w:b/>
          <w:sz w:val="24"/>
        </w:rPr>
      </w:pPr>
    </w:p>
    <w:p>
      <w:pPr>
        <w:pStyle w:val="20"/>
        <w:spacing w:after="312" w:afterLines="100" w:line="360" w:lineRule="auto"/>
        <w:ind w:firstLine="422"/>
        <w:jc w:val="center"/>
        <w:rPr>
          <w:rFonts w:ascii="宋体"/>
          <w:b/>
          <w:sz w:val="21"/>
          <w:szCs w:val="21"/>
        </w:rPr>
      </w:pPr>
      <w:r>
        <w:rPr>
          <w:rFonts w:hint="eastAsia" w:ascii="宋体" w:hAnsi="宋体"/>
          <w:b/>
          <w:sz w:val="21"/>
          <w:szCs w:val="21"/>
        </w:rPr>
        <w:t>法人授权书</w:t>
      </w:r>
    </w:p>
    <w:p>
      <w:pPr>
        <w:pStyle w:val="20"/>
        <w:spacing w:line="360" w:lineRule="auto"/>
        <w:ind w:firstLine="420"/>
        <w:rPr>
          <w:rFonts w:ascii="宋体"/>
          <w:sz w:val="21"/>
          <w:szCs w:val="21"/>
        </w:rPr>
      </w:pPr>
      <w:r>
        <w:rPr>
          <w:rFonts w:hint="eastAsia" w:ascii="宋体" w:hAnsi="宋体"/>
          <w:sz w:val="21"/>
          <w:szCs w:val="21"/>
        </w:rPr>
        <w:t>本授权书声明：</w:t>
      </w:r>
      <w:r>
        <w:rPr>
          <w:rFonts w:ascii="宋体" w:hAnsi="宋体"/>
          <w:sz w:val="21"/>
          <w:szCs w:val="21"/>
        </w:rPr>
        <w:t>________________</w:t>
      </w:r>
      <w:r>
        <w:rPr>
          <w:rFonts w:hint="eastAsia" w:ascii="宋体" w:hAnsi="宋体"/>
          <w:sz w:val="21"/>
          <w:szCs w:val="21"/>
        </w:rPr>
        <w:t>（投标人名称）授权</w:t>
      </w:r>
      <w:r>
        <w:rPr>
          <w:rFonts w:ascii="宋体" w:hAnsi="宋体"/>
          <w:sz w:val="21"/>
          <w:szCs w:val="21"/>
        </w:rPr>
        <w:t>________________</w:t>
      </w:r>
      <w:r>
        <w:rPr>
          <w:rFonts w:hint="eastAsia" w:ascii="宋体" w:hAnsi="宋体"/>
          <w:sz w:val="21"/>
          <w:szCs w:val="21"/>
        </w:rPr>
        <w:t>（被授权人的姓名）为我方就</w:t>
      </w:r>
      <w:r>
        <w:rPr>
          <w:rFonts w:ascii="宋体" w:hAnsi="宋体"/>
          <w:sz w:val="21"/>
          <w:szCs w:val="21"/>
        </w:rPr>
        <w:t>*********</w:t>
      </w:r>
      <w:r>
        <w:rPr>
          <w:rFonts w:hint="eastAsia" w:ascii="宋体" w:hAnsi="宋体"/>
          <w:sz w:val="21"/>
          <w:szCs w:val="21"/>
        </w:rPr>
        <w:t>扬州市城建资产经营管理有限责任公司智能化设施维护保养目系统维保项目采购活动的合法代理人，以本公司名义全权处理一切与该项目投标有关的事务。</w:t>
      </w:r>
    </w:p>
    <w:p>
      <w:pPr>
        <w:pStyle w:val="20"/>
        <w:spacing w:line="360" w:lineRule="auto"/>
        <w:ind w:firstLine="420"/>
        <w:rPr>
          <w:rFonts w:ascii="宋体"/>
          <w:sz w:val="21"/>
          <w:szCs w:val="21"/>
        </w:rPr>
      </w:pPr>
      <w:r>
        <w:rPr>
          <w:rFonts w:hint="eastAsia" w:ascii="宋体" w:hAnsi="宋体"/>
          <w:sz w:val="21"/>
          <w:szCs w:val="21"/>
        </w:rPr>
        <w:t>本授权书于</w:t>
      </w:r>
      <w:r>
        <w:rPr>
          <w:rFonts w:ascii="宋体" w:hAnsi="宋体"/>
          <w:sz w:val="21"/>
          <w:szCs w:val="21"/>
        </w:rPr>
        <w:t>______</w:t>
      </w:r>
      <w:r>
        <w:rPr>
          <w:rFonts w:hint="eastAsia" w:ascii="宋体" w:hAnsi="宋体"/>
          <w:sz w:val="21"/>
          <w:szCs w:val="21"/>
        </w:rPr>
        <w:t>年</w:t>
      </w:r>
      <w:r>
        <w:rPr>
          <w:rFonts w:ascii="宋体" w:hAnsi="宋体"/>
          <w:sz w:val="21"/>
          <w:szCs w:val="21"/>
        </w:rPr>
        <w:t>____</w:t>
      </w:r>
      <w:r>
        <w:rPr>
          <w:rFonts w:hint="eastAsia" w:ascii="宋体" w:hAnsi="宋体"/>
          <w:sz w:val="21"/>
          <w:szCs w:val="21"/>
        </w:rPr>
        <w:t>月</w:t>
      </w:r>
      <w:r>
        <w:rPr>
          <w:rFonts w:ascii="宋体" w:hAnsi="宋体"/>
          <w:sz w:val="21"/>
          <w:szCs w:val="21"/>
        </w:rPr>
        <w:t>____</w:t>
      </w:r>
      <w:r>
        <w:rPr>
          <w:rFonts w:hint="eastAsia" w:ascii="宋体" w:hAnsi="宋体"/>
          <w:sz w:val="21"/>
          <w:szCs w:val="21"/>
        </w:rPr>
        <w:t>日起生效，特此声明。</w:t>
      </w:r>
    </w:p>
    <w:p>
      <w:pPr>
        <w:pStyle w:val="20"/>
        <w:spacing w:line="360" w:lineRule="auto"/>
        <w:ind w:firstLine="0" w:firstLineChars="0"/>
        <w:rPr>
          <w:rFonts w:ascii="宋体"/>
          <w:sz w:val="21"/>
          <w:szCs w:val="21"/>
        </w:rPr>
      </w:pPr>
    </w:p>
    <w:p>
      <w:pPr>
        <w:pStyle w:val="20"/>
        <w:spacing w:line="360" w:lineRule="auto"/>
        <w:ind w:firstLine="420"/>
        <w:rPr>
          <w:rFonts w:ascii="宋体"/>
          <w:sz w:val="21"/>
          <w:szCs w:val="21"/>
        </w:rPr>
      </w:pPr>
      <w:r>
        <w:rPr>
          <w:rFonts w:hint="eastAsia" w:ascii="宋体" w:hAnsi="宋体"/>
          <w:sz w:val="21"/>
          <w:szCs w:val="21"/>
        </w:rPr>
        <w:t>被授权人签字：</w:t>
      </w:r>
      <w:r>
        <w:rPr>
          <w:rFonts w:ascii="宋体" w:hAnsi="宋体"/>
          <w:sz w:val="21"/>
          <w:szCs w:val="21"/>
        </w:rPr>
        <w:t xml:space="preserve">_______________________     </w:t>
      </w:r>
    </w:p>
    <w:p>
      <w:pPr>
        <w:pStyle w:val="20"/>
        <w:spacing w:line="360" w:lineRule="auto"/>
        <w:ind w:firstLine="420"/>
        <w:rPr>
          <w:rFonts w:ascii="宋体"/>
          <w:sz w:val="21"/>
          <w:szCs w:val="21"/>
          <w:u w:val="single"/>
        </w:rPr>
      </w:pPr>
      <w:r>
        <w:rPr>
          <w:rFonts w:hint="eastAsia" w:ascii="宋体" w:hAnsi="宋体"/>
          <w:sz w:val="21"/>
          <w:szCs w:val="21"/>
        </w:rPr>
        <w:t>联系电话（手机）：</w:t>
      </w:r>
    </w:p>
    <w:p>
      <w:pPr>
        <w:pStyle w:val="20"/>
        <w:spacing w:line="360" w:lineRule="auto"/>
        <w:ind w:firstLine="0" w:firstLineChars="0"/>
        <w:rPr>
          <w:rFonts w:ascii="宋体"/>
          <w:sz w:val="21"/>
          <w:szCs w:val="21"/>
        </w:rPr>
      </w:pPr>
      <w:r>
        <w:rPr>
          <w:rFonts w:hint="eastAsia" w:ascii="宋体" w:hAnsi="宋体"/>
          <w:sz w:val="21"/>
          <w:szCs w:val="21"/>
        </w:rPr>
        <w:t>单位名称：</w:t>
      </w:r>
      <w:r>
        <w:rPr>
          <w:rFonts w:ascii="宋体" w:hAnsi="宋体"/>
          <w:sz w:val="21"/>
          <w:szCs w:val="21"/>
        </w:rPr>
        <w:t>____________________________________</w:t>
      </w:r>
    </w:p>
    <w:p>
      <w:pPr>
        <w:pStyle w:val="20"/>
        <w:spacing w:line="360" w:lineRule="auto"/>
        <w:ind w:firstLine="0" w:firstLineChars="0"/>
        <w:rPr>
          <w:rFonts w:ascii="宋体"/>
          <w:sz w:val="21"/>
          <w:szCs w:val="21"/>
        </w:rPr>
      </w:pPr>
      <w:r>
        <w:rPr>
          <w:rFonts w:hint="eastAsia" w:ascii="宋体" w:hAnsi="宋体"/>
          <w:sz w:val="21"/>
          <w:szCs w:val="21"/>
        </w:rPr>
        <w:t>授权单位盖章：</w:t>
      </w:r>
      <w:r>
        <w:rPr>
          <w:rFonts w:ascii="宋体" w:hAnsi="宋体"/>
          <w:sz w:val="21"/>
          <w:szCs w:val="21"/>
        </w:rPr>
        <w:t>_________________________________</w:t>
      </w:r>
    </w:p>
    <w:p>
      <w:pPr>
        <w:pStyle w:val="20"/>
        <w:spacing w:line="360" w:lineRule="auto"/>
        <w:ind w:firstLine="420"/>
        <w:rPr>
          <w:sz w:val="21"/>
          <w:szCs w:val="21"/>
          <w:u w:val="single"/>
        </w:rPr>
      </w:pPr>
      <w:r>
        <w:rPr>
          <w:rFonts w:hint="eastAsia"/>
          <w:sz w:val="21"/>
          <w:szCs w:val="21"/>
        </w:rPr>
        <w:t>地址：</w:t>
      </w:r>
    </w:p>
    <w:p>
      <w:pPr>
        <w:pStyle w:val="20"/>
        <w:spacing w:line="360" w:lineRule="auto"/>
        <w:ind w:firstLine="420"/>
        <w:rPr>
          <w:sz w:val="21"/>
          <w:szCs w:val="21"/>
        </w:rPr>
      </w:pPr>
      <w:r>
        <w:rPr>
          <w:rFonts w:hint="eastAsia"/>
          <w:sz w:val="21"/>
          <w:szCs w:val="21"/>
        </w:rPr>
        <w:t>日期：</w:t>
      </w:r>
    </w:p>
    <w:p>
      <w:pPr>
        <w:spacing w:line="460" w:lineRule="exact"/>
        <w:rPr>
          <w:rFonts w:ascii="宋体"/>
          <w:bCs/>
          <w:szCs w:val="21"/>
        </w:rPr>
      </w:pPr>
    </w:p>
    <w:p>
      <w:pPr>
        <w:spacing w:line="460" w:lineRule="exact"/>
        <w:rPr>
          <w:rFonts w:ascii="宋体"/>
          <w:bCs/>
          <w:sz w:val="24"/>
        </w:rPr>
      </w:pPr>
    </w:p>
    <w:p>
      <w:pPr>
        <w:spacing w:line="460" w:lineRule="exact"/>
        <w:ind w:firstLine="420" w:firstLineChars="200"/>
        <w:rPr>
          <w:rFonts w:ascii="宋体"/>
          <w:bCs/>
          <w:szCs w:val="21"/>
        </w:rPr>
      </w:pPr>
      <w:r>
        <w:rPr>
          <w:rFonts w:hint="eastAsia" w:ascii="宋体" w:hAnsi="宋体"/>
          <w:bCs/>
          <w:szCs w:val="21"/>
        </w:rPr>
        <w:t>被授权人身份证复印件：</w:t>
      </w:r>
    </w:p>
    <w:p>
      <w:pPr>
        <w:spacing w:line="480" w:lineRule="exact"/>
        <w:rPr>
          <w:rFonts w:ascii="宋体" w:hAnsi="宋体"/>
          <w:b/>
          <w:bCs/>
          <w:sz w:val="28"/>
          <w:szCs w:val="28"/>
        </w:rPr>
      </w:pPr>
      <w:r>
        <w:rPr>
          <w:rFonts w:ascii="宋体" w:hAnsi="宋体"/>
        </w:rPr>
        <w:br w:type="page"/>
      </w:r>
      <w:r>
        <w:rPr>
          <w:rFonts w:hint="eastAsia" w:ascii="宋体" w:hAnsi="宋体"/>
          <w:b/>
          <w:bCs/>
          <w:sz w:val="28"/>
          <w:szCs w:val="28"/>
        </w:rPr>
        <w:t>附件7：</w:t>
      </w:r>
    </w:p>
    <w:p>
      <w:pPr>
        <w:spacing w:line="480" w:lineRule="exact"/>
        <w:ind w:firstLine="560" w:firstLineChars="200"/>
        <w:rPr>
          <w:rFonts w:ascii="宋体" w:hAnsi="宋体"/>
          <w:sz w:val="28"/>
          <w:szCs w:val="28"/>
        </w:rPr>
      </w:pPr>
    </w:p>
    <w:p>
      <w:pPr>
        <w:pStyle w:val="2"/>
        <w:ind w:firstLine="0"/>
        <w:jc w:val="center"/>
        <w:rPr>
          <w:b/>
          <w:sz w:val="28"/>
          <w:szCs w:val="28"/>
        </w:rPr>
      </w:pPr>
      <w:r>
        <w:rPr>
          <w:rFonts w:hint="eastAsia"/>
          <w:b/>
          <w:sz w:val="28"/>
          <w:szCs w:val="28"/>
        </w:rPr>
        <w:t>参加本次投标采购活动前 3 年内在经营活动中没有重大违法记录的书面声明</w:t>
      </w:r>
    </w:p>
    <w:p>
      <w:pPr>
        <w:spacing w:line="360" w:lineRule="auto"/>
        <w:rPr>
          <w:rFonts w:ascii="宋体"/>
          <w:szCs w:val="21"/>
        </w:rPr>
      </w:pPr>
    </w:p>
    <w:p>
      <w:pPr>
        <w:spacing w:after="312" w:afterLines="100" w:line="360" w:lineRule="auto"/>
        <w:jc w:val="center"/>
        <w:rPr>
          <w:rFonts w:ascii="宋体"/>
          <w:b/>
          <w:bCs/>
          <w:szCs w:val="21"/>
        </w:rPr>
      </w:pPr>
      <w:r>
        <w:rPr>
          <w:rFonts w:hint="eastAsia" w:ascii="宋体" w:hAnsi="宋体"/>
          <w:b/>
          <w:bCs/>
          <w:szCs w:val="21"/>
        </w:rPr>
        <w:t>声明</w:t>
      </w:r>
    </w:p>
    <w:p>
      <w:pPr>
        <w:spacing w:line="360" w:lineRule="auto"/>
        <w:ind w:firstLine="420" w:firstLineChars="200"/>
        <w:rPr>
          <w:rFonts w:ascii="宋体"/>
          <w:bCs/>
          <w:szCs w:val="21"/>
        </w:rPr>
      </w:pPr>
      <w:r>
        <w:rPr>
          <w:rFonts w:hint="eastAsia" w:ascii="宋体" w:hAnsi="宋体"/>
          <w:bCs/>
          <w:szCs w:val="21"/>
        </w:rPr>
        <w:t>我公司郑重声明：参加本次投标活动前</w:t>
      </w:r>
      <w:r>
        <w:rPr>
          <w:rFonts w:ascii="宋体" w:hAnsi="宋体"/>
          <w:bCs/>
          <w:szCs w:val="21"/>
        </w:rPr>
        <w:t xml:space="preserve"> 3 </w:t>
      </w:r>
      <w:r>
        <w:rPr>
          <w:rFonts w:hint="eastAsia" w:ascii="宋体" w:hAnsi="宋体"/>
          <w:bCs/>
          <w:szCs w:val="21"/>
        </w:rPr>
        <w:t>年内，我公司在经营活动中没有因违法经营受到刑事处罚或者责令停产停业、吊销许可证或者执照、较大数额罚款等行政处罚。</w:t>
      </w:r>
    </w:p>
    <w:p>
      <w:pPr>
        <w:spacing w:line="360" w:lineRule="auto"/>
        <w:rPr>
          <w:rFonts w:ascii="宋体"/>
          <w:bCs/>
          <w:szCs w:val="21"/>
        </w:rPr>
      </w:pPr>
      <w:r>
        <w:rPr>
          <w:rFonts w:hint="eastAsia" w:ascii="宋体" w:hAnsi="宋体"/>
          <w:bCs/>
          <w:szCs w:val="21"/>
        </w:rPr>
        <w:t>投标人名称（公章）：</w:t>
      </w:r>
    </w:p>
    <w:p>
      <w:pPr>
        <w:spacing w:line="360" w:lineRule="auto"/>
        <w:rPr>
          <w:rFonts w:ascii="宋体"/>
          <w:bCs/>
          <w:szCs w:val="21"/>
        </w:rPr>
      </w:pPr>
      <w:r>
        <w:rPr>
          <w:rFonts w:hint="eastAsia" w:ascii="宋体" w:hAnsi="宋体"/>
          <w:bCs/>
          <w:szCs w:val="21"/>
        </w:rPr>
        <w:t>法定代表人或授权代表签字：</w:t>
      </w:r>
      <w:r>
        <w:rPr>
          <w:rFonts w:ascii="宋体" w:hAnsi="宋体"/>
          <w:bCs/>
          <w:szCs w:val="21"/>
          <w:u w:val="single"/>
        </w:rPr>
        <w:t>_______________________</w:t>
      </w:r>
    </w:p>
    <w:p>
      <w:pPr>
        <w:spacing w:line="360" w:lineRule="auto"/>
        <w:rPr>
          <w:rFonts w:ascii="宋体"/>
          <w:bCs/>
          <w:szCs w:val="21"/>
        </w:rPr>
      </w:pPr>
      <w:r>
        <w:rPr>
          <w:rFonts w:hint="eastAsia" w:ascii="宋体" w:hAnsi="宋体"/>
          <w:bCs/>
          <w:szCs w:val="21"/>
        </w:rPr>
        <w:t>日期：</w:t>
      </w:r>
      <w:r>
        <w:rPr>
          <w:rFonts w:ascii="宋体" w:hAnsi="宋体"/>
          <w:bCs/>
          <w:szCs w:val="21"/>
          <w:u w:val="single"/>
        </w:rPr>
        <w:t>______</w:t>
      </w:r>
      <w:r>
        <w:rPr>
          <w:rFonts w:hint="eastAsia" w:ascii="宋体" w:hAnsi="宋体"/>
          <w:bCs/>
          <w:szCs w:val="21"/>
        </w:rPr>
        <w:t>年  月  日</w:t>
      </w:r>
    </w:p>
    <w:p>
      <w:pPr>
        <w:spacing w:line="480" w:lineRule="exact"/>
        <w:rPr>
          <w:rFonts w:ascii="宋体" w:hAnsi="宋体"/>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spacing w:line="480" w:lineRule="exact"/>
        <w:rPr>
          <w:rFonts w:ascii="宋体" w:hAnsi="宋体"/>
          <w:b/>
          <w:sz w:val="36"/>
          <w:szCs w:val="36"/>
        </w:rPr>
      </w:pPr>
    </w:p>
    <w:p>
      <w:pPr>
        <w:spacing w:line="480" w:lineRule="exact"/>
        <w:rPr>
          <w:rFonts w:ascii="宋体" w:hAnsi="宋体"/>
          <w:b/>
          <w:bCs/>
          <w:sz w:val="28"/>
          <w:szCs w:val="28"/>
        </w:rPr>
      </w:pPr>
      <w:r>
        <w:rPr>
          <w:rFonts w:hint="eastAsia" w:ascii="宋体" w:hAnsi="宋体"/>
          <w:b/>
          <w:bCs/>
          <w:sz w:val="28"/>
          <w:szCs w:val="28"/>
        </w:rPr>
        <w:t>附件8：</w:t>
      </w:r>
    </w:p>
    <w:p>
      <w:pPr>
        <w:spacing w:line="360" w:lineRule="auto"/>
        <w:jc w:val="center"/>
        <w:rPr>
          <w:rFonts w:ascii="宋体"/>
          <w:b/>
          <w:color w:val="000000"/>
          <w:szCs w:val="21"/>
        </w:rPr>
      </w:pPr>
      <w:r>
        <w:rPr>
          <w:rFonts w:hint="eastAsia" w:ascii="宋体" w:hAnsi="宋体"/>
          <w:b/>
          <w:color w:val="000000"/>
          <w:szCs w:val="21"/>
        </w:rPr>
        <w:t>投标响应报价表</w:t>
      </w:r>
    </w:p>
    <w:p>
      <w:pPr>
        <w:spacing w:line="360" w:lineRule="auto"/>
        <w:rPr>
          <w:rFonts w:ascii="宋体"/>
          <w:color w:val="000000"/>
          <w:szCs w:val="21"/>
        </w:rPr>
      </w:pPr>
      <w:r>
        <w:rPr>
          <w:rFonts w:hint="eastAsia" w:ascii="宋体" w:hAnsi="宋体"/>
          <w:color w:val="000000"/>
          <w:szCs w:val="21"/>
        </w:rPr>
        <w:t>项目名称</w:t>
      </w:r>
      <w:r>
        <w:rPr>
          <w:rFonts w:hint="eastAsia" w:ascii="宋体" w:hAnsi="宋体"/>
          <w:szCs w:val="21"/>
        </w:rPr>
        <w:t>：项目编号</w:t>
      </w:r>
      <w:r>
        <w:rPr>
          <w:rFonts w:hint="eastAsia" w:ascii="宋体" w:hAnsi="宋体"/>
          <w:color w:val="000000"/>
          <w:szCs w:val="21"/>
        </w:rPr>
        <w:t>：</w:t>
      </w:r>
    </w:p>
    <w:tbl>
      <w:tblPr>
        <w:tblStyle w:val="10"/>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025"/>
        <w:gridCol w:w="4112"/>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360" w:lineRule="auto"/>
              <w:jc w:val="center"/>
              <w:rPr>
                <w:rFonts w:ascii="宋体"/>
                <w:color w:val="000000"/>
                <w:szCs w:val="21"/>
              </w:rPr>
            </w:pPr>
            <w:r>
              <w:rPr>
                <w:rFonts w:hint="eastAsia" w:ascii="宋体" w:hAnsi="宋体"/>
                <w:color w:val="000000"/>
                <w:szCs w:val="21"/>
              </w:rPr>
              <w:t>序号</w:t>
            </w:r>
          </w:p>
        </w:tc>
        <w:tc>
          <w:tcPr>
            <w:tcW w:w="2025" w:type="dxa"/>
            <w:vAlign w:val="center"/>
          </w:tcPr>
          <w:p>
            <w:pPr>
              <w:spacing w:line="360" w:lineRule="auto"/>
              <w:jc w:val="center"/>
              <w:rPr>
                <w:rFonts w:ascii="宋体"/>
                <w:color w:val="000000"/>
                <w:szCs w:val="21"/>
              </w:rPr>
            </w:pPr>
            <w:r>
              <w:rPr>
                <w:rFonts w:hint="eastAsia" w:ascii="宋体" w:hAnsi="宋体"/>
                <w:color w:val="000000"/>
                <w:szCs w:val="21"/>
              </w:rPr>
              <w:t>项目名称</w:t>
            </w:r>
          </w:p>
        </w:tc>
        <w:tc>
          <w:tcPr>
            <w:tcW w:w="4112" w:type="dxa"/>
            <w:vAlign w:val="center"/>
          </w:tcPr>
          <w:p>
            <w:pPr>
              <w:spacing w:line="360" w:lineRule="auto"/>
              <w:jc w:val="center"/>
              <w:rPr>
                <w:rFonts w:ascii="宋体"/>
                <w:color w:val="000000"/>
                <w:szCs w:val="21"/>
              </w:rPr>
            </w:pPr>
            <w:r>
              <w:rPr>
                <w:rFonts w:hint="eastAsia" w:ascii="宋体" w:hAnsi="宋体"/>
                <w:color w:val="000000"/>
                <w:szCs w:val="21"/>
              </w:rPr>
              <w:t>项目地址</w:t>
            </w:r>
          </w:p>
        </w:tc>
        <w:tc>
          <w:tcPr>
            <w:tcW w:w="1920" w:type="dxa"/>
            <w:vAlign w:val="center"/>
          </w:tcPr>
          <w:p>
            <w:pPr>
              <w:spacing w:line="360" w:lineRule="auto"/>
              <w:jc w:val="center"/>
              <w:rPr>
                <w:rFonts w:ascii="宋体"/>
                <w:color w:val="000000"/>
                <w:szCs w:val="21"/>
              </w:rPr>
            </w:pPr>
            <w:r>
              <w:rPr>
                <w:rFonts w:hint="eastAsia" w:ascii="宋体" w:hAnsi="宋体"/>
                <w:color w:val="000000"/>
                <w:szCs w:val="21"/>
              </w:rPr>
              <w:t>单项计价</w:t>
            </w:r>
          </w:p>
          <w:p>
            <w:pPr>
              <w:spacing w:line="360" w:lineRule="auto"/>
              <w:jc w:val="center"/>
              <w:rPr>
                <w:rFonts w:ascii="宋体"/>
                <w:color w:val="000000"/>
                <w:szCs w:val="21"/>
              </w:rPr>
            </w:pP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360" w:lineRule="auto"/>
              <w:jc w:val="center"/>
              <w:rPr>
                <w:rFonts w:ascii="宋体"/>
                <w:color w:val="000000"/>
                <w:szCs w:val="21"/>
              </w:rPr>
            </w:pPr>
            <w:r>
              <w:rPr>
                <w:rFonts w:ascii="宋体" w:hAnsi="宋体"/>
                <w:color w:val="000000"/>
                <w:szCs w:val="21"/>
              </w:rPr>
              <w:t>1</w:t>
            </w:r>
          </w:p>
        </w:tc>
        <w:tc>
          <w:tcPr>
            <w:tcW w:w="2025" w:type="dxa"/>
            <w:vAlign w:val="center"/>
          </w:tcPr>
          <w:p>
            <w:pPr>
              <w:spacing w:line="360" w:lineRule="auto"/>
              <w:jc w:val="center"/>
              <w:rPr>
                <w:rFonts w:ascii="宋体"/>
                <w:color w:val="000000"/>
                <w:szCs w:val="21"/>
              </w:rPr>
            </w:pPr>
            <w:r>
              <w:rPr>
                <w:rFonts w:hint="eastAsia" w:ascii="宋体" w:hAnsi="宋体"/>
                <w:color w:val="000000"/>
                <w:szCs w:val="21"/>
              </w:rPr>
              <w:t>国泰大厦</w:t>
            </w:r>
          </w:p>
        </w:tc>
        <w:tc>
          <w:tcPr>
            <w:tcW w:w="4112" w:type="dxa"/>
            <w:vAlign w:val="center"/>
          </w:tcPr>
          <w:p>
            <w:pPr>
              <w:spacing w:line="360" w:lineRule="auto"/>
              <w:jc w:val="left"/>
              <w:rPr>
                <w:rFonts w:ascii="宋体"/>
                <w:color w:val="000000"/>
                <w:szCs w:val="21"/>
              </w:rPr>
            </w:pPr>
            <w:r>
              <w:rPr>
                <w:rFonts w:hint="eastAsia" w:ascii="宋体" w:hAnsi="宋体"/>
                <w:color w:val="000000"/>
                <w:szCs w:val="21"/>
              </w:rPr>
              <w:t>扬州市邗江区文昌西路</w:t>
            </w:r>
            <w:r>
              <w:rPr>
                <w:rFonts w:ascii="宋体" w:hAnsi="宋体"/>
                <w:color w:val="000000"/>
                <w:szCs w:val="21"/>
              </w:rPr>
              <w:t>450</w:t>
            </w:r>
            <w:r>
              <w:rPr>
                <w:rFonts w:hint="eastAsia" w:ascii="宋体" w:hAnsi="宋体"/>
                <w:color w:val="000000"/>
                <w:szCs w:val="21"/>
              </w:rPr>
              <w:t>号</w:t>
            </w:r>
          </w:p>
        </w:tc>
        <w:tc>
          <w:tcPr>
            <w:tcW w:w="1920" w:type="dxa"/>
            <w:vAlign w:val="center"/>
          </w:tcPr>
          <w:p>
            <w:pPr>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360" w:lineRule="auto"/>
              <w:jc w:val="center"/>
              <w:rPr>
                <w:rFonts w:ascii="宋体"/>
                <w:color w:val="000000"/>
                <w:szCs w:val="21"/>
              </w:rPr>
            </w:pPr>
            <w:r>
              <w:rPr>
                <w:rFonts w:ascii="宋体" w:hAnsi="宋体"/>
                <w:color w:val="000000"/>
                <w:szCs w:val="21"/>
              </w:rPr>
              <w:t>2</w:t>
            </w:r>
          </w:p>
        </w:tc>
        <w:tc>
          <w:tcPr>
            <w:tcW w:w="2025" w:type="dxa"/>
            <w:vAlign w:val="center"/>
          </w:tcPr>
          <w:p>
            <w:pPr>
              <w:spacing w:line="360" w:lineRule="auto"/>
              <w:jc w:val="center"/>
              <w:rPr>
                <w:rFonts w:ascii="宋体"/>
                <w:color w:val="000000"/>
                <w:szCs w:val="21"/>
              </w:rPr>
            </w:pPr>
            <w:r>
              <w:rPr>
                <w:rFonts w:hint="eastAsia" w:ascii="宋体" w:hAnsi="宋体"/>
                <w:color w:val="000000"/>
                <w:szCs w:val="21"/>
              </w:rPr>
              <w:t>京杭融园</w:t>
            </w:r>
          </w:p>
        </w:tc>
        <w:tc>
          <w:tcPr>
            <w:tcW w:w="4112" w:type="dxa"/>
            <w:vAlign w:val="center"/>
          </w:tcPr>
          <w:p>
            <w:pPr>
              <w:spacing w:line="360" w:lineRule="auto"/>
              <w:jc w:val="left"/>
              <w:rPr>
                <w:rFonts w:ascii="宋体"/>
                <w:color w:val="000000"/>
                <w:szCs w:val="21"/>
              </w:rPr>
            </w:pPr>
            <w:r>
              <w:rPr>
                <w:rFonts w:hint="eastAsia" w:ascii="宋体" w:hAnsi="宋体"/>
                <w:color w:val="000000"/>
                <w:szCs w:val="21"/>
              </w:rPr>
              <w:t>扬州市运河东路人民路</w:t>
            </w:r>
            <w:r>
              <w:rPr>
                <w:rFonts w:ascii="宋体" w:hAnsi="宋体"/>
                <w:color w:val="000000"/>
                <w:szCs w:val="21"/>
              </w:rPr>
              <w:t>1</w:t>
            </w:r>
            <w:r>
              <w:rPr>
                <w:rFonts w:hint="eastAsia" w:ascii="宋体" w:hAnsi="宋体"/>
                <w:color w:val="000000"/>
                <w:szCs w:val="21"/>
              </w:rPr>
              <w:t>号</w:t>
            </w:r>
          </w:p>
        </w:tc>
        <w:tc>
          <w:tcPr>
            <w:tcW w:w="1920" w:type="dxa"/>
            <w:vAlign w:val="center"/>
          </w:tcPr>
          <w:p>
            <w:pPr>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360" w:lineRule="auto"/>
              <w:jc w:val="center"/>
              <w:rPr>
                <w:rFonts w:ascii="宋体"/>
                <w:color w:val="000000"/>
                <w:szCs w:val="21"/>
              </w:rPr>
            </w:pPr>
            <w:r>
              <w:rPr>
                <w:rFonts w:ascii="宋体" w:hAnsi="宋体"/>
                <w:color w:val="000000"/>
                <w:szCs w:val="21"/>
              </w:rPr>
              <w:t>3</w:t>
            </w:r>
          </w:p>
        </w:tc>
        <w:tc>
          <w:tcPr>
            <w:tcW w:w="2025" w:type="dxa"/>
            <w:vAlign w:val="center"/>
          </w:tcPr>
          <w:p>
            <w:pPr>
              <w:spacing w:line="360" w:lineRule="auto"/>
              <w:jc w:val="center"/>
              <w:rPr>
                <w:rFonts w:ascii="宋体"/>
                <w:color w:val="000000"/>
                <w:szCs w:val="21"/>
              </w:rPr>
            </w:pPr>
            <w:r>
              <w:rPr>
                <w:rFonts w:hint="eastAsia" w:ascii="宋体" w:hAnsi="宋体"/>
                <w:color w:val="000000"/>
                <w:szCs w:val="21"/>
              </w:rPr>
              <w:t>香堤春晓</w:t>
            </w:r>
          </w:p>
        </w:tc>
        <w:tc>
          <w:tcPr>
            <w:tcW w:w="4112" w:type="dxa"/>
            <w:vAlign w:val="center"/>
          </w:tcPr>
          <w:p>
            <w:pPr>
              <w:spacing w:line="360" w:lineRule="auto"/>
              <w:jc w:val="left"/>
              <w:rPr>
                <w:rFonts w:ascii="宋体"/>
                <w:color w:val="000000"/>
                <w:szCs w:val="21"/>
              </w:rPr>
            </w:pPr>
            <w:r>
              <w:rPr>
                <w:rFonts w:hint="eastAsia" w:ascii="宋体" w:hAnsi="宋体"/>
                <w:color w:val="000000"/>
                <w:szCs w:val="21"/>
              </w:rPr>
              <w:t>扬州市扬天路</w:t>
            </w:r>
            <w:r>
              <w:rPr>
                <w:rFonts w:ascii="宋体" w:hAnsi="宋体"/>
                <w:color w:val="000000"/>
                <w:szCs w:val="21"/>
              </w:rPr>
              <w:t>16</w:t>
            </w:r>
            <w:r>
              <w:rPr>
                <w:rFonts w:hint="eastAsia" w:ascii="宋体" w:hAnsi="宋体"/>
                <w:color w:val="000000"/>
                <w:szCs w:val="21"/>
              </w:rPr>
              <w:t>号</w:t>
            </w:r>
          </w:p>
        </w:tc>
        <w:tc>
          <w:tcPr>
            <w:tcW w:w="1920" w:type="dxa"/>
            <w:vAlign w:val="center"/>
          </w:tcPr>
          <w:p>
            <w:pPr>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360" w:lineRule="auto"/>
              <w:jc w:val="center"/>
              <w:rPr>
                <w:rFonts w:ascii="宋体"/>
                <w:color w:val="000000"/>
                <w:szCs w:val="21"/>
              </w:rPr>
            </w:pPr>
            <w:r>
              <w:rPr>
                <w:rFonts w:hint="eastAsia" w:ascii="宋体" w:hAnsi="宋体"/>
                <w:color w:val="000000"/>
                <w:szCs w:val="21"/>
              </w:rPr>
              <w:t>4</w:t>
            </w:r>
          </w:p>
        </w:tc>
        <w:tc>
          <w:tcPr>
            <w:tcW w:w="2025" w:type="dxa"/>
            <w:vAlign w:val="center"/>
          </w:tcPr>
          <w:p>
            <w:pPr>
              <w:spacing w:line="360" w:lineRule="auto"/>
              <w:jc w:val="center"/>
              <w:rPr>
                <w:rFonts w:ascii="宋体"/>
                <w:szCs w:val="21"/>
              </w:rPr>
            </w:pPr>
            <w:r>
              <w:rPr>
                <w:rFonts w:hint="eastAsia" w:ascii="宋体"/>
                <w:szCs w:val="21"/>
              </w:rPr>
              <w:t>资产公司</w:t>
            </w:r>
          </w:p>
        </w:tc>
        <w:tc>
          <w:tcPr>
            <w:tcW w:w="4112" w:type="dxa"/>
            <w:vAlign w:val="center"/>
          </w:tcPr>
          <w:p>
            <w:pPr>
              <w:spacing w:line="360" w:lineRule="auto"/>
              <w:jc w:val="left"/>
              <w:rPr>
                <w:rFonts w:ascii="宋体"/>
                <w:szCs w:val="21"/>
              </w:rPr>
            </w:pPr>
            <w:r>
              <w:rPr>
                <w:rFonts w:hint="eastAsia" w:ascii="宋体" w:hAnsi="宋体"/>
                <w:szCs w:val="21"/>
              </w:rPr>
              <w:t>扬州市邗江区文昌西路</w:t>
            </w:r>
            <w:r>
              <w:rPr>
                <w:rFonts w:ascii="宋体" w:hAnsi="宋体"/>
                <w:szCs w:val="21"/>
              </w:rPr>
              <w:t>450</w:t>
            </w:r>
            <w:r>
              <w:rPr>
                <w:rFonts w:hint="eastAsia" w:ascii="宋体" w:hAnsi="宋体"/>
                <w:szCs w:val="21"/>
              </w:rPr>
              <w:t>号2号楼3楼</w:t>
            </w:r>
          </w:p>
        </w:tc>
        <w:tc>
          <w:tcPr>
            <w:tcW w:w="1920" w:type="dxa"/>
            <w:vAlign w:val="center"/>
          </w:tcPr>
          <w:p>
            <w:pPr>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360" w:lineRule="auto"/>
              <w:jc w:val="center"/>
              <w:rPr>
                <w:rFonts w:ascii="宋体"/>
                <w:color w:val="000000"/>
                <w:szCs w:val="21"/>
              </w:rPr>
            </w:pPr>
            <w:r>
              <w:rPr>
                <w:rFonts w:hint="eastAsia" w:ascii="宋体"/>
                <w:color w:val="000000"/>
                <w:szCs w:val="21"/>
              </w:rPr>
              <w:t>5</w:t>
            </w:r>
          </w:p>
        </w:tc>
        <w:tc>
          <w:tcPr>
            <w:tcW w:w="2025" w:type="dxa"/>
            <w:vAlign w:val="center"/>
          </w:tcPr>
          <w:p>
            <w:pPr>
              <w:spacing w:line="360" w:lineRule="auto"/>
              <w:jc w:val="center"/>
              <w:rPr>
                <w:rFonts w:ascii="宋体"/>
                <w:szCs w:val="21"/>
              </w:rPr>
            </w:pPr>
            <w:r>
              <w:rPr>
                <w:rFonts w:hint="eastAsia" w:ascii="宋体"/>
                <w:szCs w:val="21"/>
              </w:rPr>
              <w:t>文昌百汇</w:t>
            </w:r>
          </w:p>
        </w:tc>
        <w:tc>
          <w:tcPr>
            <w:tcW w:w="4112" w:type="dxa"/>
            <w:vAlign w:val="center"/>
          </w:tcPr>
          <w:p>
            <w:pPr>
              <w:spacing w:line="360" w:lineRule="auto"/>
              <w:jc w:val="left"/>
              <w:rPr>
                <w:rFonts w:ascii="宋体"/>
                <w:szCs w:val="21"/>
              </w:rPr>
            </w:pPr>
            <w:r>
              <w:rPr>
                <w:rFonts w:hint="eastAsia" w:ascii="宋体"/>
                <w:szCs w:val="21"/>
              </w:rPr>
              <w:t>扬州市毓贤街18号</w:t>
            </w:r>
          </w:p>
        </w:tc>
        <w:tc>
          <w:tcPr>
            <w:tcW w:w="1920" w:type="dxa"/>
            <w:vAlign w:val="center"/>
          </w:tcPr>
          <w:p>
            <w:pPr>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360" w:lineRule="auto"/>
              <w:jc w:val="center"/>
              <w:rPr>
                <w:rFonts w:ascii="宋体"/>
                <w:color w:val="000000"/>
                <w:szCs w:val="21"/>
              </w:rPr>
            </w:pPr>
            <w:r>
              <w:rPr>
                <w:rFonts w:hint="eastAsia" w:ascii="宋体" w:hAnsi="宋体"/>
                <w:color w:val="000000"/>
                <w:szCs w:val="21"/>
              </w:rPr>
              <w:t>5</w:t>
            </w:r>
          </w:p>
        </w:tc>
        <w:tc>
          <w:tcPr>
            <w:tcW w:w="2025" w:type="dxa"/>
            <w:vAlign w:val="center"/>
          </w:tcPr>
          <w:p>
            <w:pPr>
              <w:spacing w:line="360" w:lineRule="auto"/>
              <w:jc w:val="center"/>
              <w:rPr>
                <w:rFonts w:ascii="宋体"/>
                <w:szCs w:val="21"/>
              </w:rPr>
            </w:pPr>
            <w:r>
              <w:rPr>
                <w:rFonts w:hint="eastAsia" w:ascii="宋体" w:hAnsi="宋体"/>
                <w:szCs w:val="21"/>
              </w:rPr>
              <w:t>赞化巷停车场</w:t>
            </w:r>
          </w:p>
        </w:tc>
        <w:tc>
          <w:tcPr>
            <w:tcW w:w="4112" w:type="dxa"/>
            <w:vAlign w:val="center"/>
          </w:tcPr>
          <w:p>
            <w:pPr>
              <w:spacing w:line="360" w:lineRule="auto"/>
              <w:jc w:val="left"/>
              <w:rPr>
                <w:rFonts w:ascii="宋体"/>
                <w:szCs w:val="21"/>
              </w:rPr>
            </w:pPr>
            <w:r>
              <w:rPr>
                <w:rFonts w:hint="eastAsia" w:ascii="宋体" w:hAnsi="宋体"/>
                <w:szCs w:val="21"/>
              </w:rPr>
              <w:t>江苏省扬州市广陵区汶河南路</w:t>
            </w:r>
            <w:r>
              <w:rPr>
                <w:rFonts w:ascii="宋体" w:hAnsi="宋体"/>
                <w:szCs w:val="21"/>
              </w:rPr>
              <w:t>41</w:t>
            </w:r>
            <w:r>
              <w:rPr>
                <w:rFonts w:hint="eastAsia" w:ascii="宋体" w:hAnsi="宋体"/>
                <w:szCs w:val="21"/>
              </w:rPr>
              <w:t>号</w:t>
            </w:r>
          </w:p>
        </w:tc>
        <w:tc>
          <w:tcPr>
            <w:tcW w:w="1920" w:type="dxa"/>
            <w:vAlign w:val="center"/>
          </w:tcPr>
          <w:p>
            <w:pPr>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360" w:lineRule="auto"/>
              <w:jc w:val="center"/>
              <w:rPr>
                <w:rFonts w:ascii="宋体"/>
                <w:color w:val="000000"/>
                <w:szCs w:val="21"/>
              </w:rPr>
            </w:pPr>
            <w:r>
              <w:rPr>
                <w:rFonts w:hint="eastAsia" w:ascii="宋体" w:hAnsi="宋体"/>
                <w:color w:val="000000"/>
                <w:szCs w:val="21"/>
              </w:rPr>
              <w:t>6</w:t>
            </w:r>
          </w:p>
        </w:tc>
        <w:tc>
          <w:tcPr>
            <w:tcW w:w="2025" w:type="dxa"/>
            <w:vAlign w:val="center"/>
          </w:tcPr>
          <w:p>
            <w:pPr>
              <w:spacing w:line="360" w:lineRule="auto"/>
              <w:jc w:val="center"/>
              <w:rPr>
                <w:rFonts w:ascii="宋体"/>
                <w:szCs w:val="21"/>
              </w:rPr>
            </w:pPr>
            <w:r>
              <w:rPr>
                <w:rFonts w:hint="eastAsia" w:ascii="宋体" w:hAnsi="宋体"/>
                <w:szCs w:val="21"/>
              </w:rPr>
              <w:t>怡园停车场</w:t>
            </w:r>
          </w:p>
        </w:tc>
        <w:tc>
          <w:tcPr>
            <w:tcW w:w="4112" w:type="dxa"/>
            <w:vAlign w:val="center"/>
          </w:tcPr>
          <w:p>
            <w:pPr>
              <w:spacing w:line="360" w:lineRule="auto"/>
              <w:jc w:val="left"/>
              <w:rPr>
                <w:rFonts w:ascii="宋体"/>
                <w:szCs w:val="21"/>
              </w:rPr>
            </w:pPr>
            <w:r>
              <w:rPr>
                <w:rFonts w:hint="eastAsia" w:ascii="宋体" w:hAnsi="宋体"/>
                <w:szCs w:val="21"/>
              </w:rPr>
              <w:t>扬州市中小街与四望亭路交叉口南</w:t>
            </w:r>
            <w:r>
              <w:rPr>
                <w:rFonts w:ascii="宋体" w:hAnsi="宋体"/>
                <w:szCs w:val="21"/>
              </w:rPr>
              <w:t>100</w:t>
            </w:r>
            <w:r>
              <w:rPr>
                <w:rFonts w:hint="eastAsia" w:ascii="宋体" w:hAnsi="宋体"/>
                <w:szCs w:val="21"/>
              </w:rPr>
              <w:t>米</w:t>
            </w:r>
          </w:p>
        </w:tc>
        <w:tc>
          <w:tcPr>
            <w:tcW w:w="1920" w:type="dxa"/>
            <w:vAlign w:val="center"/>
          </w:tcPr>
          <w:p>
            <w:pPr>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360" w:lineRule="auto"/>
              <w:jc w:val="center"/>
              <w:rPr>
                <w:rFonts w:ascii="宋体"/>
                <w:color w:val="000000"/>
                <w:szCs w:val="21"/>
              </w:rPr>
            </w:pPr>
            <w:r>
              <w:rPr>
                <w:rFonts w:hint="eastAsia" w:ascii="宋体" w:hAnsi="宋体"/>
                <w:color w:val="000000"/>
                <w:szCs w:val="21"/>
              </w:rPr>
              <w:t>7</w:t>
            </w:r>
          </w:p>
        </w:tc>
        <w:tc>
          <w:tcPr>
            <w:tcW w:w="2025" w:type="dxa"/>
            <w:vAlign w:val="center"/>
          </w:tcPr>
          <w:p>
            <w:pPr>
              <w:spacing w:line="360" w:lineRule="auto"/>
              <w:jc w:val="center"/>
              <w:rPr>
                <w:rFonts w:ascii="宋体"/>
                <w:szCs w:val="21"/>
              </w:rPr>
            </w:pPr>
            <w:r>
              <w:rPr>
                <w:rFonts w:hint="eastAsia" w:ascii="宋体" w:hAnsi="宋体"/>
                <w:szCs w:val="21"/>
              </w:rPr>
              <w:t>嵇家湾停车场</w:t>
            </w:r>
          </w:p>
        </w:tc>
        <w:tc>
          <w:tcPr>
            <w:tcW w:w="4112" w:type="dxa"/>
            <w:vAlign w:val="center"/>
          </w:tcPr>
          <w:p>
            <w:pPr>
              <w:spacing w:line="360" w:lineRule="auto"/>
              <w:jc w:val="left"/>
              <w:rPr>
                <w:rFonts w:ascii="宋体"/>
                <w:szCs w:val="21"/>
              </w:rPr>
            </w:pPr>
            <w:r>
              <w:rPr>
                <w:rFonts w:hint="eastAsia" w:ascii="宋体" w:hAnsi="宋体"/>
                <w:szCs w:val="21"/>
              </w:rPr>
              <w:t>扬州市文昌中路</w:t>
            </w:r>
            <w:r>
              <w:rPr>
                <w:rFonts w:ascii="宋体" w:hAnsi="宋体"/>
                <w:szCs w:val="21"/>
              </w:rPr>
              <w:t>497</w:t>
            </w:r>
            <w:r>
              <w:rPr>
                <w:rFonts w:hint="eastAsia" w:ascii="宋体" w:hAnsi="宋体"/>
                <w:szCs w:val="21"/>
              </w:rPr>
              <w:t>号</w:t>
            </w:r>
          </w:p>
        </w:tc>
        <w:tc>
          <w:tcPr>
            <w:tcW w:w="1920" w:type="dxa"/>
            <w:vAlign w:val="center"/>
          </w:tcPr>
          <w:p>
            <w:pPr>
              <w:spacing w:line="360" w:lineRule="auto"/>
              <w:jc w:val="center"/>
              <w:rPr>
                <w:rFonts w:asci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360" w:lineRule="auto"/>
              <w:jc w:val="center"/>
              <w:rPr>
                <w:rFonts w:ascii="宋体"/>
                <w:color w:val="000000"/>
                <w:szCs w:val="21"/>
              </w:rPr>
            </w:pPr>
            <w:r>
              <w:rPr>
                <w:rFonts w:hint="eastAsia" w:ascii="宋体"/>
                <w:color w:val="000000"/>
                <w:szCs w:val="21"/>
              </w:rPr>
              <w:t>8</w:t>
            </w:r>
          </w:p>
        </w:tc>
        <w:tc>
          <w:tcPr>
            <w:tcW w:w="2025" w:type="dxa"/>
            <w:vAlign w:val="center"/>
          </w:tcPr>
          <w:p>
            <w:pPr>
              <w:spacing w:line="360" w:lineRule="auto"/>
              <w:jc w:val="center"/>
              <w:rPr>
                <w:rFonts w:ascii="宋体"/>
                <w:szCs w:val="21"/>
              </w:rPr>
            </w:pPr>
            <w:r>
              <w:rPr>
                <w:rFonts w:hint="eastAsia" w:ascii="宋体"/>
                <w:szCs w:val="21"/>
              </w:rPr>
              <w:t>康山文化园</w:t>
            </w:r>
          </w:p>
        </w:tc>
        <w:tc>
          <w:tcPr>
            <w:tcW w:w="4112" w:type="dxa"/>
            <w:vAlign w:val="center"/>
          </w:tcPr>
          <w:p>
            <w:pPr>
              <w:spacing w:line="360" w:lineRule="auto"/>
              <w:jc w:val="left"/>
              <w:rPr>
                <w:rFonts w:ascii="宋体"/>
                <w:szCs w:val="21"/>
              </w:rPr>
            </w:pPr>
            <w:r>
              <w:rPr>
                <w:rFonts w:ascii="宋体"/>
                <w:szCs w:val="21"/>
              </w:rPr>
              <w:t>扬州市南通东路</w:t>
            </w:r>
            <w:r>
              <w:rPr>
                <w:rFonts w:hint="eastAsia" w:ascii="宋体"/>
                <w:szCs w:val="21"/>
              </w:rPr>
              <w:t>128号</w:t>
            </w:r>
          </w:p>
        </w:tc>
        <w:tc>
          <w:tcPr>
            <w:tcW w:w="1920" w:type="dxa"/>
            <w:vAlign w:val="center"/>
          </w:tcPr>
          <w:p>
            <w:pPr>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360" w:lineRule="auto"/>
              <w:jc w:val="center"/>
              <w:rPr>
                <w:rFonts w:ascii="宋体"/>
                <w:color w:val="000000"/>
                <w:szCs w:val="21"/>
              </w:rPr>
            </w:pPr>
            <w:r>
              <w:rPr>
                <w:rFonts w:hint="eastAsia" w:ascii="宋体"/>
                <w:color w:val="000000"/>
                <w:szCs w:val="21"/>
              </w:rPr>
              <w:t>9</w:t>
            </w:r>
          </w:p>
        </w:tc>
        <w:tc>
          <w:tcPr>
            <w:tcW w:w="2025" w:type="dxa"/>
            <w:vAlign w:val="center"/>
          </w:tcPr>
          <w:p>
            <w:pPr>
              <w:spacing w:line="360" w:lineRule="auto"/>
              <w:jc w:val="center"/>
              <w:rPr>
                <w:rFonts w:ascii="宋体"/>
                <w:color w:val="000000"/>
                <w:szCs w:val="21"/>
                <w:highlight w:val="yellow"/>
              </w:rPr>
            </w:pPr>
            <w:r>
              <w:rPr>
                <w:rFonts w:hint="eastAsia" w:ascii="宋体"/>
                <w:color w:val="000000"/>
                <w:szCs w:val="21"/>
              </w:rPr>
              <w:t>其他</w:t>
            </w:r>
          </w:p>
        </w:tc>
        <w:tc>
          <w:tcPr>
            <w:tcW w:w="4112" w:type="dxa"/>
            <w:vAlign w:val="center"/>
          </w:tcPr>
          <w:p>
            <w:pPr>
              <w:spacing w:line="360" w:lineRule="auto"/>
              <w:jc w:val="left"/>
              <w:rPr>
                <w:rFonts w:ascii="宋体"/>
                <w:color w:val="000000"/>
                <w:szCs w:val="21"/>
                <w:highlight w:val="yellow"/>
              </w:rPr>
            </w:pPr>
          </w:p>
        </w:tc>
        <w:tc>
          <w:tcPr>
            <w:tcW w:w="1920" w:type="dxa"/>
            <w:vAlign w:val="center"/>
          </w:tcPr>
          <w:p>
            <w:pPr>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2782" w:type="dxa"/>
            <w:gridSpan w:val="2"/>
            <w:vAlign w:val="center"/>
          </w:tcPr>
          <w:p>
            <w:pPr>
              <w:spacing w:line="360" w:lineRule="auto"/>
              <w:jc w:val="center"/>
              <w:rPr>
                <w:rFonts w:ascii="宋体"/>
                <w:color w:val="000000"/>
                <w:szCs w:val="21"/>
              </w:rPr>
            </w:pPr>
            <w:r>
              <w:rPr>
                <w:rFonts w:hint="eastAsia" w:ascii="宋体" w:hAnsi="宋体"/>
                <w:color w:val="000000"/>
                <w:szCs w:val="21"/>
              </w:rPr>
              <w:t>总报价</w:t>
            </w:r>
          </w:p>
        </w:tc>
        <w:tc>
          <w:tcPr>
            <w:tcW w:w="6032" w:type="dxa"/>
            <w:gridSpan w:val="2"/>
            <w:vAlign w:val="center"/>
          </w:tcPr>
          <w:p>
            <w:pPr>
              <w:spacing w:line="360" w:lineRule="auto"/>
              <w:rPr>
                <w:rFonts w:ascii="宋体"/>
                <w:color w:val="000000"/>
                <w:szCs w:val="21"/>
              </w:rPr>
            </w:pPr>
            <w:r>
              <w:rPr>
                <w:rFonts w:hint="eastAsia" w:ascii="宋体" w:hAnsi="宋体"/>
                <w:color w:val="000000"/>
                <w:szCs w:val="21"/>
              </w:rPr>
              <w:t>人民币（大写）：圆整</w:t>
            </w:r>
          </w:p>
          <w:p>
            <w:pPr>
              <w:spacing w:line="360" w:lineRule="auto"/>
              <w:rPr>
                <w:rFonts w:ascii="宋体"/>
                <w:color w:val="000000"/>
                <w:szCs w:val="21"/>
                <w:u w:val="single"/>
              </w:rPr>
            </w:pPr>
            <w:r>
              <w:rPr>
                <w:rFonts w:hint="eastAsia" w:ascii="宋体" w:hAnsi="宋体"/>
                <w:color w:val="000000"/>
                <w:szCs w:val="21"/>
              </w:rPr>
              <w:t>￥</w:t>
            </w:r>
          </w:p>
        </w:tc>
      </w:tr>
    </w:tbl>
    <w:p>
      <w:pPr>
        <w:spacing w:line="360" w:lineRule="auto"/>
        <w:rPr>
          <w:rFonts w:ascii="宋体"/>
          <w:color w:val="000000"/>
          <w:szCs w:val="21"/>
        </w:rPr>
      </w:pPr>
      <w:r>
        <w:rPr>
          <w:rFonts w:hint="eastAsia" w:ascii="宋体" w:hAnsi="宋体"/>
          <w:color w:val="000000"/>
          <w:szCs w:val="21"/>
        </w:rPr>
        <w:t>法定代表人或者授权代表（签字或盖章）：</w:t>
      </w:r>
    </w:p>
    <w:p>
      <w:pPr>
        <w:spacing w:line="360" w:lineRule="auto"/>
        <w:rPr>
          <w:rFonts w:ascii="宋体"/>
          <w:color w:val="000000"/>
          <w:szCs w:val="21"/>
          <w:u w:val="single"/>
        </w:rPr>
      </w:pPr>
      <w:r>
        <w:rPr>
          <w:rFonts w:hint="eastAsia" w:ascii="宋体" w:hAnsi="宋体"/>
          <w:color w:val="000000"/>
          <w:szCs w:val="21"/>
        </w:rPr>
        <w:t>投标投标人全称（盖章）：</w:t>
      </w:r>
    </w:p>
    <w:p>
      <w:pPr>
        <w:spacing w:line="360" w:lineRule="auto"/>
        <w:rPr>
          <w:rFonts w:ascii="宋体"/>
          <w:color w:val="000000"/>
          <w:szCs w:val="21"/>
        </w:rPr>
      </w:pPr>
      <w:r>
        <w:rPr>
          <w:rFonts w:hint="eastAsia" w:ascii="宋体" w:hAnsi="宋体"/>
          <w:color w:val="000000"/>
          <w:szCs w:val="21"/>
        </w:rPr>
        <w:t>日期：年月日</w:t>
      </w:r>
    </w:p>
    <w:p>
      <w:pPr>
        <w:spacing w:line="360" w:lineRule="auto"/>
        <w:rPr>
          <w:rFonts w:ascii="宋体"/>
          <w:b/>
          <w:szCs w:val="21"/>
        </w:rPr>
      </w:pPr>
      <w:r>
        <w:rPr>
          <w:rFonts w:hint="eastAsia" w:ascii="宋体" w:hAnsi="宋体"/>
          <w:b/>
          <w:szCs w:val="21"/>
        </w:rPr>
        <w:t>价格构成或报价要求：</w:t>
      </w:r>
    </w:p>
    <w:p>
      <w:pPr>
        <w:spacing w:line="360" w:lineRule="auto"/>
        <w:jc w:val="left"/>
        <w:rPr>
          <w:rFonts w:ascii="宋体"/>
          <w:b/>
          <w:color w:val="000000"/>
          <w:szCs w:val="21"/>
        </w:rPr>
      </w:pPr>
      <w:r>
        <w:rPr>
          <w:rFonts w:ascii="宋体" w:hAnsi="宋体"/>
          <w:i/>
          <w:szCs w:val="21"/>
        </w:rPr>
        <w:t>1</w:t>
      </w:r>
      <w:r>
        <w:rPr>
          <w:rFonts w:hint="eastAsia" w:ascii="宋体" w:hAnsi="宋体"/>
          <w:i/>
          <w:szCs w:val="21"/>
        </w:rPr>
        <w:t>、</w:t>
      </w:r>
      <w:r>
        <w:rPr>
          <w:rFonts w:hint="eastAsia" w:ascii="宋体" w:hAnsi="宋体"/>
          <w:b/>
          <w:i/>
          <w:iCs/>
          <w:szCs w:val="21"/>
          <w:u w:val="single"/>
        </w:rPr>
        <w:t>投标报价表</w:t>
      </w:r>
      <w:r>
        <w:rPr>
          <w:rFonts w:hint="eastAsia" w:ascii="宋体" w:hAnsi="宋体"/>
          <w:b/>
          <w:i/>
          <w:szCs w:val="21"/>
          <w:u w:val="single"/>
        </w:rPr>
        <w:t>必须单独密封在信封中，在投标截止时间前与投标文件分别递交，否则视为无效投标。</w:t>
      </w:r>
    </w:p>
    <w:p>
      <w:pPr>
        <w:spacing w:line="360" w:lineRule="auto"/>
        <w:jc w:val="left"/>
        <w:rPr>
          <w:rFonts w:ascii="宋体"/>
          <w:b/>
          <w:i/>
          <w:szCs w:val="21"/>
        </w:rPr>
      </w:pPr>
      <w:r>
        <w:rPr>
          <w:rFonts w:ascii="宋体" w:hAnsi="宋体"/>
          <w:b/>
          <w:i/>
          <w:szCs w:val="21"/>
        </w:rPr>
        <w:t>2</w:t>
      </w:r>
      <w:r>
        <w:rPr>
          <w:rFonts w:hint="eastAsia" w:ascii="宋体" w:hAnsi="宋体"/>
          <w:b/>
          <w:i/>
          <w:szCs w:val="21"/>
        </w:rPr>
        <w:t>、</w:t>
      </w:r>
      <w:r>
        <w:rPr>
          <w:rFonts w:hint="eastAsia" w:ascii="宋体" w:hAnsi="宋体"/>
          <w:b/>
          <w:i/>
          <w:iCs/>
          <w:szCs w:val="21"/>
          <w:u w:val="single"/>
        </w:rPr>
        <w:t>投标报价表必须加盖投标人公章（复印件无效）</w:t>
      </w:r>
      <w:r>
        <w:rPr>
          <w:rFonts w:hint="eastAsia" w:ascii="宋体" w:hAnsi="宋体"/>
          <w:b/>
          <w:i/>
          <w:szCs w:val="21"/>
        </w:rPr>
        <w:t>。</w:t>
      </w:r>
    </w:p>
    <w:p>
      <w:pPr>
        <w:autoSpaceDE w:val="0"/>
        <w:autoSpaceDN w:val="0"/>
        <w:adjustRightInd w:val="0"/>
        <w:spacing w:line="360" w:lineRule="auto"/>
        <w:rPr>
          <w:b/>
          <w:color w:val="000000"/>
          <w:kern w:val="0"/>
          <w:sz w:val="36"/>
          <w:szCs w:val="36"/>
        </w:rPr>
      </w:pPr>
    </w:p>
    <w:p>
      <w:pPr>
        <w:pStyle w:val="2"/>
        <w:rPr>
          <w:b/>
          <w:color w:val="000000"/>
          <w:kern w:val="0"/>
          <w:sz w:val="36"/>
          <w:szCs w:val="36"/>
        </w:rPr>
      </w:pPr>
    </w:p>
    <w:p>
      <w:pPr>
        <w:pStyle w:val="2"/>
        <w:ind w:firstLine="0"/>
        <w:rPr>
          <w:b/>
          <w:color w:val="000000"/>
          <w:kern w:val="0"/>
          <w:sz w:val="36"/>
          <w:szCs w:val="36"/>
        </w:rPr>
      </w:pPr>
    </w:p>
    <w:p>
      <w:pPr>
        <w:spacing w:line="360" w:lineRule="auto"/>
        <w:rPr>
          <w:rFonts w:ascii="宋体" w:hAnsi="宋体"/>
          <w:color w:val="000000"/>
          <w:szCs w:val="21"/>
        </w:rPr>
      </w:pPr>
    </w:p>
    <w:p>
      <w:pPr>
        <w:spacing w:line="480" w:lineRule="exact"/>
        <w:rPr>
          <w:rFonts w:ascii="宋体" w:hAnsi="宋体"/>
          <w:b/>
          <w:bCs/>
          <w:sz w:val="28"/>
          <w:szCs w:val="28"/>
        </w:rPr>
      </w:pPr>
      <w:r>
        <w:rPr>
          <w:rFonts w:hint="eastAsia" w:ascii="宋体" w:hAnsi="宋体"/>
          <w:b/>
          <w:bCs/>
          <w:sz w:val="28"/>
          <w:szCs w:val="28"/>
        </w:rPr>
        <w:t>附件9：</w:t>
      </w:r>
    </w:p>
    <w:p>
      <w:pPr>
        <w:tabs>
          <w:tab w:val="left" w:pos="7140"/>
        </w:tabs>
        <w:spacing w:line="400" w:lineRule="exact"/>
        <w:jc w:val="center"/>
        <w:rPr>
          <w:rFonts w:hAnsi="黑体" w:eastAsia="黑体"/>
          <w:sz w:val="28"/>
          <w:szCs w:val="28"/>
        </w:rPr>
      </w:pPr>
      <w:r>
        <w:rPr>
          <w:rFonts w:hint="eastAsia" w:hAnsi="黑体" w:eastAsia="黑体"/>
          <w:sz w:val="28"/>
          <w:szCs w:val="28"/>
        </w:rPr>
        <w:t>开标一览表</w:t>
      </w:r>
    </w:p>
    <w:p>
      <w:pPr>
        <w:pStyle w:val="4"/>
      </w:pPr>
    </w:p>
    <w:p>
      <w:pPr>
        <w:tabs>
          <w:tab w:val="left" w:pos="7140"/>
        </w:tabs>
        <w:spacing w:line="400" w:lineRule="exact"/>
        <w:ind w:firstLine="480" w:firstLineChars="200"/>
        <w:rPr>
          <w:sz w:val="24"/>
        </w:rPr>
      </w:pPr>
    </w:p>
    <w:p>
      <w:pPr>
        <w:tabs>
          <w:tab w:val="left" w:pos="7140"/>
        </w:tabs>
        <w:adjustRightInd w:val="0"/>
        <w:snapToGrid w:val="0"/>
        <w:spacing w:line="300" w:lineRule="auto"/>
        <w:rPr>
          <w:sz w:val="24"/>
        </w:rPr>
      </w:pPr>
      <w:r>
        <w:rPr>
          <w:rFonts w:hint="eastAsia" w:hAnsi="宋体"/>
          <w:sz w:val="24"/>
        </w:rPr>
        <w:t>项目名称：采购编号：</w:t>
      </w:r>
    </w:p>
    <w:tbl>
      <w:tblPr>
        <w:tblStyle w:val="10"/>
        <w:tblW w:w="91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6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trPr>
        <w:tc>
          <w:tcPr>
            <w:tcW w:w="2392" w:type="dxa"/>
            <w:vAlign w:val="center"/>
          </w:tcPr>
          <w:p>
            <w:pPr>
              <w:tabs>
                <w:tab w:val="left" w:pos="7140"/>
              </w:tabs>
              <w:adjustRightInd w:val="0"/>
              <w:snapToGrid w:val="0"/>
              <w:spacing w:line="300" w:lineRule="auto"/>
              <w:jc w:val="center"/>
              <w:rPr>
                <w:sz w:val="24"/>
              </w:rPr>
            </w:pPr>
            <w:r>
              <w:rPr>
                <w:rFonts w:hint="eastAsia" w:hAnsi="宋体"/>
                <w:sz w:val="24"/>
              </w:rPr>
              <w:t>投标保证金</w:t>
            </w:r>
          </w:p>
          <w:p>
            <w:pPr>
              <w:tabs>
                <w:tab w:val="left" w:pos="7140"/>
              </w:tabs>
              <w:snapToGrid w:val="0"/>
              <w:spacing w:after="120" w:line="300" w:lineRule="auto"/>
              <w:jc w:val="center"/>
              <w:rPr>
                <w:sz w:val="24"/>
              </w:rPr>
            </w:pPr>
            <w:r>
              <w:rPr>
                <w:sz w:val="24"/>
              </w:rPr>
              <w:t>(</w:t>
            </w:r>
            <w:r>
              <w:rPr>
                <w:rFonts w:hint="eastAsia" w:hAnsi="宋体"/>
                <w:sz w:val="24"/>
              </w:rPr>
              <w:t>人民币</w:t>
            </w:r>
            <w:r>
              <w:rPr>
                <w:sz w:val="24"/>
              </w:rPr>
              <w:t>)</w:t>
            </w:r>
          </w:p>
        </w:tc>
        <w:tc>
          <w:tcPr>
            <w:tcW w:w="6768" w:type="dxa"/>
            <w:vAlign w:val="center"/>
          </w:tcPr>
          <w:p>
            <w:pPr>
              <w:tabs>
                <w:tab w:val="left" w:pos="7140"/>
              </w:tabs>
              <w:snapToGrid w:val="0"/>
              <w:spacing w:after="120" w:line="300" w:lineRule="auto"/>
              <w:jc w:val="center"/>
              <w:rPr>
                <w:sz w:val="24"/>
              </w:rPr>
            </w:pPr>
            <w:r>
              <w:rPr>
                <w:rFonts w:hint="eastAsia" w:hAnsi="宋体"/>
                <w:sz w:val="24"/>
              </w:rPr>
              <w:t>金额</w:t>
            </w:r>
            <w:r>
              <w:rPr>
                <w:sz w:val="24"/>
              </w:rPr>
              <w:t>(</w:t>
            </w:r>
            <w:r>
              <w:rPr>
                <w:rFonts w:hint="eastAsia" w:hAnsi="宋体"/>
                <w:sz w:val="24"/>
              </w:rPr>
              <w:t>大写</w:t>
            </w:r>
            <w:r>
              <w:rPr>
                <w:sz w:val="24"/>
              </w:rPr>
              <w:t>)</w:t>
            </w:r>
            <w:r>
              <w:rPr>
                <w:rFonts w:hint="eastAsia"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atLeast"/>
        </w:trPr>
        <w:tc>
          <w:tcPr>
            <w:tcW w:w="2392" w:type="dxa"/>
            <w:vAlign w:val="center"/>
          </w:tcPr>
          <w:p>
            <w:pPr>
              <w:tabs>
                <w:tab w:val="left" w:pos="7140"/>
              </w:tabs>
              <w:snapToGrid w:val="0"/>
              <w:spacing w:after="120" w:line="300" w:lineRule="auto"/>
              <w:jc w:val="center"/>
              <w:rPr>
                <w:sz w:val="24"/>
              </w:rPr>
            </w:pPr>
            <w:r>
              <w:rPr>
                <w:rFonts w:hint="eastAsia" w:hAnsi="宋体"/>
                <w:sz w:val="24"/>
              </w:rPr>
              <w:t>项目总报价</w:t>
            </w:r>
          </w:p>
          <w:p>
            <w:pPr>
              <w:tabs>
                <w:tab w:val="left" w:pos="7140"/>
              </w:tabs>
              <w:snapToGrid w:val="0"/>
              <w:spacing w:after="120" w:line="300" w:lineRule="auto"/>
              <w:jc w:val="center"/>
              <w:rPr>
                <w:sz w:val="24"/>
              </w:rPr>
            </w:pPr>
            <w:r>
              <w:rPr>
                <w:sz w:val="24"/>
              </w:rPr>
              <w:t>(</w:t>
            </w:r>
            <w:r>
              <w:rPr>
                <w:rFonts w:hint="eastAsia" w:hAnsi="宋体"/>
                <w:sz w:val="24"/>
              </w:rPr>
              <w:t>人民币</w:t>
            </w:r>
            <w:r>
              <w:rPr>
                <w:rFonts w:hAnsi="宋体"/>
                <w:sz w:val="24"/>
              </w:rPr>
              <w:t>/</w:t>
            </w:r>
            <w:r>
              <w:rPr>
                <w:rFonts w:hint="eastAsia" w:hAnsi="宋体"/>
                <w:sz w:val="24"/>
              </w:rPr>
              <w:t>元</w:t>
            </w:r>
            <w:r>
              <w:rPr>
                <w:sz w:val="24"/>
              </w:rPr>
              <w:t>)</w:t>
            </w:r>
          </w:p>
        </w:tc>
        <w:tc>
          <w:tcPr>
            <w:tcW w:w="6768" w:type="dxa"/>
            <w:vAlign w:val="center"/>
          </w:tcPr>
          <w:p>
            <w:pPr>
              <w:tabs>
                <w:tab w:val="left" w:pos="7140"/>
              </w:tabs>
              <w:snapToGrid w:val="0"/>
              <w:spacing w:after="120" w:line="300" w:lineRule="auto"/>
              <w:rPr>
                <w:sz w:val="24"/>
              </w:rPr>
            </w:pPr>
            <w:r>
              <w:rPr>
                <w:rFonts w:hint="eastAsia" w:hAnsi="宋体"/>
                <w:sz w:val="24"/>
              </w:rPr>
              <w:t>大写：</w:t>
            </w:r>
          </w:p>
          <w:p>
            <w:pPr>
              <w:tabs>
                <w:tab w:val="left" w:pos="7140"/>
              </w:tabs>
              <w:snapToGrid w:val="0"/>
              <w:spacing w:after="120" w:line="300" w:lineRule="auto"/>
              <w:rPr>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trPr>
        <w:tc>
          <w:tcPr>
            <w:tcW w:w="2392" w:type="dxa"/>
            <w:vAlign w:val="center"/>
          </w:tcPr>
          <w:p>
            <w:pPr>
              <w:tabs>
                <w:tab w:val="left" w:pos="7140"/>
              </w:tabs>
              <w:adjustRightInd w:val="0"/>
              <w:snapToGrid w:val="0"/>
              <w:spacing w:line="300" w:lineRule="auto"/>
              <w:jc w:val="center"/>
              <w:rPr>
                <w:sz w:val="24"/>
              </w:rPr>
            </w:pPr>
            <w:r>
              <w:rPr>
                <w:rFonts w:hint="eastAsia" w:hAnsi="宋体"/>
                <w:sz w:val="24"/>
              </w:rPr>
              <w:t>备注</w:t>
            </w:r>
          </w:p>
        </w:tc>
        <w:tc>
          <w:tcPr>
            <w:tcW w:w="6768" w:type="dxa"/>
            <w:vAlign w:val="center"/>
          </w:tcPr>
          <w:p>
            <w:pPr>
              <w:tabs>
                <w:tab w:val="left" w:pos="7140"/>
              </w:tabs>
              <w:adjustRightInd w:val="0"/>
              <w:snapToGrid w:val="0"/>
              <w:spacing w:line="300" w:lineRule="auto"/>
              <w:jc w:val="center"/>
              <w:rPr>
                <w:sz w:val="24"/>
              </w:rPr>
            </w:pPr>
            <w:r>
              <w:rPr>
                <w:rFonts w:hint="eastAsia"/>
                <w:sz w:val="24"/>
              </w:rPr>
              <w:t>壹年</w:t>
            </w:r>
          </w:p>
        </w:tc>
      </w:tr>
    </w:tbl>
    <w:p>
      <w:pPr>
        <w:tabs>
          <w:tab w:val="left" w:pos="7140"/>
        </w:tabs>
        <w:overflowPunct w:val="0"/>
        <w:spacing w:line="360" w:lineRule="auto"/>
        <w:rPr>
          <w:sz w:val="24"/>
        </w:rPr>
      </w:pPr>
      <w:r>
        <w:rPr>
          <w:rFonts w:hint="eastAsia" w:hAnsi="宋体"/>
          <w:sz w:val="24"/>
        </w:rPr>
        <w:t>填写说明：</w:t>
      </w:r>
    </w:p>
    <w:p>
      <w:pPr>
        <w:tabs>
          <w:tab w:val="left" w:pos="7140"/>
        </w:tabs>
        <w:adjustRightInd w:val="0"/>
        <w:snapToGrid w:val="0"/>
        <w:spacing w:line="300" w:lineRule="auto"/>
        <w:ind w:firstLine="480" w:firstLineChars="200"/>
        <w:rPr>
          <w:sz w:val="24"/>
        </w:rPr>
      </w:pPr>
      <w:r>
        <w:rPr>
          <w:sz w:val="24"/>
        </w:rPr>
        <w:t>1</w:t>
      </w:r>
      <w:r>
        <w:rPr>
          <w:rFonts w:hint="eastAsia"/>
          <w:sz w:val="24"/>
        </w:rPr>
        <w:t>．投标人对投标报价若有说明应在“开标一览表”备注栏中予以注明，未宣读的投标价格、价格折扣和招标文件允许提供的投标方案等实质内容，评标时不予承认。投标人的投标文件若有上述内容未被唱出，应在唱标时及时声明。</w:t>
      </w:r>
    </w:p>
    <w:p>
      <w:pPr>
        <w:tabs>
          <w:tab w:val="left" w:pos="7140"/>
        </w:tabs>
        <w:adjustRightInd w:val="0"/>
        <w:snapToGrid w:val="0"/>
        <w:spacing w:line="300" w:lineRule="auto"/>
        <w:ind w:firstLine="480" w:firstLineChars="200"/>
        <w:rPr>
          <w:sz w:val="24"/>
        </w:rPr>
      </w:pPr>
      <w:r>
        <w:rPr>
          <w:sz w:val="24"/>
        </w:rPr>
        <w:t>2</w:t>
      </w:r>
      <w:r>
        <w:rPr>
          <w:rFonts w:hint="eastAsia"/>
          <w:sz w:val="24"/>
        </w:rPr>
        <w:t>．对于投标人在“开标一览表”和投标文件中列出的赠送条款，在开标时不予唱标，在评审时不得作为评分因素或者调整评标价格的依据，也不作为优先中标的条件。</w:t>
      </w:r>
    </w:p>
    <w:p>
      <w:pPr>
        <w:tabs>
          <w:tab w:val="left" w:pos="7140"/>
        </w:tabs>
        <w:adjustRightInd w:val="0"/>
        <w:snapToGrid w:val="0"/>
        <w:spacing w:line="300" w:lineRule="auto"/>
        <w:ind w:firstLine="480" w:firstLineChars="200"/>
        <w:rPr>
          <w:sz w:val="24"/>
        </w:rPr>
      </w:pPr>
      <w:r>
        <w:rPr>
          <w:sz w:val="24"/>
        </w:rPr>
        <w:t>3</w:t>
      </w:r>
      <w:r>
        <w:rPr>
          <w:rFonts w:hint="eastAsia"/>
          <w:sz w:val="24"/>
        </w:rPr>
        <w:t>．开标时，投标文件中“开标一览表”内容与投标文件中明细表内容不一致的，以“开标一览表”为准。</w:t>
      </w:r>
    </w:p>
    <w:p>
      <w:pPr>
        <w:tabs>
          <w:tab w:val="left" w:pos="7140"/>
        </w:tabs>
        <w:adjustRightInd w:val="0"/>
        <w:snapToGrid w:val="0"/>
        <w:spacing w:line="300" w:lineRule="auto"/>
        <w:ind w:firstLine="480" w:firstLineChars="200"/>
        <w:rPr>
          <w:sz w:val="24"/>
        </w:rPr>
      </w:pPr>
      <w:r>
        <w:rPr>
          <w:sz w:val="24"/>
        </w:rPr>
        <w:t>4</w:t>
      </w:r>
      <w:r>
        <w:rPr>
          <w:rFonts w:hint="eastAsia"/>
          <w:sz w:val="24"/>
        </w:rPr>
        <w:t>．投标文件的大写金额和小写金额不一致的，以大写金额为准；总价金额与按单价汇总金额不一致的，以单价金额计算结果为准；单价金额小数点有明显错位的，应以总价为准，并修改单价。</w:t>
      </w:r>
    </w:p>
    <w:p>
      <w:pPr>
        <w:pStyle w:val="4"/>
      </w:pPr>
    </w:p>
    <w:p>
      <w:pPr>
        <w:tabs>
          <w:tab w:val="left" w:pos="7140"/>
        </w:tabs>
        <w:spacing w:line="480" w:lineRule="auto"/>
        <w:rPr>
          <w:sz w:val="24"/>
        </w:rPr>
      </w:pPr>
      <w:r>
        <w:rPr>
          <w:rFonts w:hint="eastAsia" w:hAnsi="宋体"/>
          <w:sz w:val="24"/>
        </w:rPr>
        <w:t>投标投标人</w:t>
      </w:r>
      <w:r>
        <w:rPr>
          <w:sz w:val="24"/>
        </w:rPr>
        <w:t>(</w:t>
      </w:r>
      <w:r>
        <w:rPr>
          <w:rFonts w:hint="eastAsia" w:hAnsi="宋体"/>
          <w:sz w:val="24"/>
        </w:rPr>
        <w:t>盖章</w:t>
      </w:r>
      <w:r>
        <w:rPr>
          <w:sz w:val="24"/>
        </w:rPr>
        <w:t>)</w:t>
      </w:r>
      <w:r>
        <w:rPr>
          <w:rFonts w:hint="eastAsia" w:hAnsi="宋体"/>
          <w:sz w:val="24"/>
        </w:rPr>
        <w:t>：</w:t>
      </w:r>
    </w:p>
    <w:p>
      <w:pPr>
        <w:tabs>
          <w:tab w:val="left" w:pos="7140"/>
        </w:tabs>
        <w:spacing w:line="480" w:lineRule="auto"/>
        <w:rPr>
          <w:sz w:val="24"/>
        </w:rPr>
      </w:pPr>
      <w:r>
        <w:rPr>
          <w:rFonts w:hint="eastAsia" w:hAnsi="宋体"/>
          <w:sz w:val="24"/>
        </w:rPr>
        <w:t>法定代表人或其委托代理人</w:t>
      </w:r>
      <w:r>
        <w:rPr>
          <w:sz w:val="24"/>
        </w:rPr>
        <w:t>(</w:t>
      </w:r>
      <w:r>
        <w:rPr>
          <w:rFonts w:hint="eastAsia" w:hAnsi="宋体"/>
          <w:sz w:val="24"/>
        </w:rPr>
        <w:t>签字或盖章</w:t>
      </w:r>
      <w:r>
        <w:rPr>
          <w:sz w:val="24"/>
        </w:rPr>
        <w:t>)</w:t>
      </w:r>
      <w:r>
        <w:rPr>
          <w:rFonts w:hint="eastAsia" w:hAnsi="宋体"/>
          <w:sz w:val="24"/>
        </w:rPr>
        <w:t>：</w:t>
      </w:r>
    </w:p>
    <w:p>
      <w:pPr>
        <w:tabs>
          <w:tab w:val="left" w:pos="7140"/>
        </w:tabs>
        <w:overflowPunct w:val="0"/>
        <w:spacing w:line="360" w:lineRule="auto"/>
        <w:rPr>
          <w:rFonts w:ascii="宋体"/>
          <w:color w:val="000000"/>
          <w:szCs w:val="21"/>
        </w:rPr>
      </w:pPr>
      <w:r>
        <w:rPr>
          <w:rFonts w:hint="eastAsia" w:hAnsi="宋体"/>
          <w:sz w:val="24"/>
        </w:rPr>
        <w:t>日期：</w:t>
      </w:r>
    </w:p>
    <w:p>
      <w:pPr>
        <w:spacing w:line="360" w:lineRule="auto"/>
        <w:rPr>
          <w:rFonts w:ascii="宋体" w:hAnsi="宋体"/>
          <w:color w:val="000000"/>
          <w:szCs w:val="21"/>
        </w:rPr>
      </w:pPr>
    </w:p>
    <w:p>
      <w:pPr>
        <w:spacing w:line="480" w:lineRule="exact"/>
        <w:rPr>
          <w:rFonts w:ascii="宋体" w:hAnsi="宋体"/>
          <w:b/>
          <w:bCs/>
          <w:sz w:val="28"/>
          <w:szCs w:val="28"/>
        </w:rPr>
      </w:pPr>
      <w:r>
        <w:rPr>
          <w:rFonts w:hint="eastAsia" w:ascii="宋体" w:hAnsi="宋体"/>
          <w:b/>
          <w:bCs/>
          <w:sz w:val="28"/>
          <w:szCs w:val="28"/>
        </w:rPr>
        <w:t>附件10：</w:t>
      </w:r>
    </w:p>
    <w:p>
      <w:pPr>
        <w:autoSpaceDE w:val="0"/>
        <w:autoSpaceDN w:val="0"/>
        <w:adjustRightInd w:val="0"/>
        <w:spacing w:line="360" w:lineRule="auto"/>
        <w:rPr>
          <w:b/>
          <w:color w:val="000000"/>
          <w:kern w:val="0"/>
          <w:sz w:val="36"/>
          <w:szCs w:val="36"/>
        </w:rPr>
      </w:pPr>
    </w:p>
    <w:p>
      <w:pPr>
        <w:autoSpaceDE w:val="0"/>
        <w:autoSpaceDN w:val="0"/>
        <w:adjustRightInd w:val="0"/>
        <w:spacing w:line="360" w:lineRule="auto"/>
        <w:jc w:val="center"/>
        <w:rPr>
          <w:b/>
          <w:color w:val="000000"/>
          <w:kern w:val="0"/>
          <w:sz w:val="36"/>
          <w:szCs w:val="36"/>
        </w:rPr>
      </w:pPr>
      <w:r>
        <w:rPr>
          <w:rFonts w:hint="eastAsia"/>
          <w:b/>
          <w:color w:val="000000"/>
          <w:kern w:val="0"/>
          <w:sz w:val="36"/>
          <w:szCs w:val="36"/>
        </w:rPr>
        <w:t>维保</w:t>
      </w:r>
      <w:r>
        <w:rPr>
          <w:b/>
          <w:color w:val="000000"/>
          <w:kern w:val="0"/>
          <w:sz w:val="36"/>
          <w:szCs w:val="36"/>
        </w:rPr>
        <w:t>安全责任承诺书</w:t>
      </w:r>
    </w:p>
    <w:p>
      <w:pPr>
        <w:autoSpaceDE w:val="0"/>
        <w:autoSpaceDN w:val="0"/>
        <w:adjustRightInd w:val="0"/>
        <w:spacing w:line="480" w:lineRule="auto"/>
        <w:rPr>
          <w:b/>
          <w:color w:val="000000"/>
          <w:kern w:val="0"/>
          <w:sz w:val="24"/>
        </w:rPr>
      </w:pPr>
    </w:p>
    <w:p>
      <w:pPr>
        <w:jc w:val="left"/>
        <w:rPr>
          <w:b/>
          <w:color w:val="000000"/>
          <w:kern w:val="0"/>
          <w:sz w:val="24"/>
        </w:rPr>
      </w:pPr>
      <w:r>
        <w:rPr>
          <w:b/>
          <w:sz w:val="24"/>
        </w:rPr>
        <w:t>致：</w:t>
      </w:r>
      <w:r>
        <w:rPr>
          <w:rFonts w:hint="eastAsia" w:ascii="宋体" w:hAnsi="宋体"/>
          <w:b/>
          <w:bCs/>
          <w:color w:val="000000"/>
          <w:sz w:val="24"/>
        </w:rPr>
        <w:t>扬州市城建资产经营管理有限责任公司</w:t>
      </w:r>
      <w:r>
        <w:rPr>
          <w:b/>
          <w:color w:val="000000"/>
          <w:kern w:val="0"/>
          <w:sz w:val="24"/>
        </w:rPr>
        <w:t xml:space="preserve">： </w:t>
      </w:r>
    </w:p>
    <w:p>
      <w:pPr>
        <w:spacing w:line="360" w:lineRule="auto"/>
        <w:rPr>
          <w:b/>
          <w:sz w:val="24"/>
        </w:rPr>
      </w:pPr>
    </w:p>
    <w:p>
      <w:pPr>
        <w:widowControl/>
        <w:wordWrap w:val="0"/>
        <w:spacing w:line="360" w:lineRule="auto"/>
        <w:ind w:firstLine="480" w:firstLineChars="200"/>
        <w:jc w:val="left"/>
        <w:rPr>
          <w:color w:val="000000"/>
          <w:kern w:val="0"/>
          <w:sz w:val="24"/>
        </w:rPr>
      </w:pPr>
      <w:r>
        <w:rPr>
          <w:color w:val="000000"/>
          <w:kern w:val="0"/>
          <w:sz w:val="24"/>
        </w:rPr>
        <w:t>我公司承诺</w:t>
      </w:r>
      <w:r>
        <w:rPr>
          <w:rFonts w:hint="eastAsia"/>
          <w:color w:val="000000"/>
          <w:kern w:val="0"/>
          <w:sz w:val="24"/>
        </w:rPr>
        <w:t>，贵司招标的</w:t>
      </w:r>
      <w:r>
        <w:rPr>
          <w:rFonts w:hint="eastAsia" w:hAnsi="宋体"/>
          <w:color w:val="000000"/>
          <w:sz w:val="24"/>
          <w:u w:val="single"/>
        </w:rPr>
        <w:t>扬州市城建资产经营管理有限责任公司智能化设施维护保养维修</w:t>
      </w:r>
      <w:r>
        <w:rPr>
          <w:rFonts w:hint="eastAsia"/>
          <w:sz w:val="24"/>
          <w:u w:val="single"/>
        </w:rPr>
        <w:t>项目</w:t>
      </w:r>
      <w:r>
        <w:rPr>
          <w:rFonts w:hint="eastAsia"/>
          <w:color w:val="000000"/>
          <w:kern w:val="0"/>
          <w:sz w:val="24"/>
        </w:rPr>
        <w:t>，</w:t>
      </w:r>
      <w:r>
        <w:rPr>
          <w:color w:val="000000"/>
          <w:kern w:val="0"/>
          <w:sz w:val="24"/>
        </w:rPr>
        <w:t>若</w:t>
      </w:r>
      <w:r>
        <w:rPr>
          <w:rFonts w:hint="eastAsia"/>
          <w:color w:val="000000"/>
          <w:kern w:val="0"/>
          <w:sz w:val="24"/>
        </w:rPr>
        <w:t>我公司</w:t>
      </w:r>
      <w:r>
        <w:rPr>
          <w:color w:val="000000"/>
          <w:kern w:val="0"/>
          <w:sz w:val="24"/>
        </w:rPr>
        <w:t>中标，</w:t>
      </w:r>
      <w:r>
        <w:rPr>
          <w:rFonts w:hint="eastAsia"/>
          <w:color w:val="000000"/>
          <w:kern w:val="0"/>
          <w:sz w:val="24"/>
        </w:rPr>
        <w:t>在维修保养安全方面，我公司保证按国家安全生产要求，确保安全维保</w:t>
      </w:r>
      <w:r>
        <w:rPr>
          <w:color w:val="000000"/>
          <w:kern w:val="0"/>
          <w:sz w:val="24"/>
        </w:rPr>
        <w:t>，若在此项目过程中发生一切安全</w:t>
      </w:r>
      <w:r>
        <w:rPr>
          <w:rFonts w:hint="eastAsia"/>
          <w:color w:val="000000"/>
          <w:kern w:val="0"/>
          <w:sz w:val="24"/>
        </w:rPr>
        <w:t>责任</w:t>
      </w:r>
      <w:r>
        <w:rPr>
          <w:color w:val="000000"/>
          <w:kern w:val="0"/>
          <w:sz w:val="24"/>
        </w:rPr>
        <w:t>事故，</w:t>
      </w:r>
      <w:r>
        <w:rPr>
          <w:rFonts w:hint="eastAsia"/>
          <w:color w:val="000000"/>
          <w:kern w:val="0"/>
          <w:sz w:val="24"/>
        </w:rPr>
        <w:t>由此而造成的经济和法律责任</w:t>
      </w:r>
      <w:r>
        <w:rPr>
          <w:color w:val="000000"/>
          <w:kern w:val="0"/>
          <w:sz w:val="24"/>
        </w:rPr>
        <w:t xml:space="preserve">均由我公司承担。 </w:t>
      </w:r>
    </w:p>
    <w:p>
      <w:pPr>
        <w:widowControl/>
        <w:spacing w:line="360" w:lineRule="auto"/>
        <w:ind w:firstLine="4014" w:firstLineChars="1666"/>
        <w:jc w:val="left"/>
        <w:rPr>
          <w:b/>
          <w:kern w:val="0"/>
          <w:sz w:val="24"/>
        </w:rPr>
      </w:pPr>
    </w:p>
    <w:p>
      <w:pPr>
        <w:widowControl/>
        <w:spacing w:line="360" w:lineRule="auto"/>
        <w:ind w:firstLine="4014" w:firstLineChars="1666"/>
        <w:jc w:val="left"/>
        <w:rPr>
          <w:b/>
          <w:kern w:val="0"/>
          <w:sz w:val="24"/>
        </w:rPr>
      </w:pPr>
    </w:p>
    <w:p>
      <w:pPr>
        <w:widowControl/>
        <w:spacing w:line="360" w:lineRule="auto"/>
        <w:ind w:firstLine="4014" w:firstLineChars="1666"/>
        <w:jc w:val="left"/>
        <w:rPr>
          <w:b/>
          <w:kern w:val="0"/>
          <w:sz w:val="24"/>
        </w:rPr>
      </w:pPr>
      <w:r>
        <w:rPr>
          <w:b/>
          <w:kern w:val="0"/>
          <w:sz w:val="24"/>
        </w:rPr>
        <w:t>承诺单位</w:t>
      </w:r>
      <w:r>
        <w:rPr>
          <w:rFonts w:hint="eastAsia"/>
          <w:b/>
          <w:kern w:val="0"/>
          <w:sz w:val="24"/>
        </w:rPr>
        <w:t>（</w:t>
      </w:r>
      <w:r>
        <w:rPr>
          <w:b/>
          <w:kern w:val="0"/>
          <w:sz w:val="24"/>
        </w:rPr>
        <w:t xml:space="preserve">盖章）：   </w:t>
      </w:r>
    </w:p>
    <w:p>
      <w:pPr>
        <w:widowControl/>
        <w:spacing w:line="360" w:lineRule="auto"/>
        <w:ind w:firstLine="4038" w:firstLineChars="1676"/>
        <w:jc w:val="left"/>
        <w:rPr>
          <w:b/>
          <w:kern w:val="0"/>
          <w:sz w:val="24"/>
        </w:rPr>
      </w:pPr>
      <w:r>
        <w:rPr>
          <w:b/>
          <w:kern w:val="0"/>
          <w:sz w:val="24"/>
        </w:rPr>
        <w:t>地    址：</w:t>
      </w:r>
    </w:p>
    <w:p>
      <w:pPr>
        <w:widowControl/>
        <w:spacing w:line="360" w:lineRule="auto"/>
        <w:ind w:firstLine="4038" w:firstLineChars="1676"/>
        <w:jc w:val="left"/>
        <w:rPr>
          <w:b/>
          <w:kern w:val="0"/>
          <w:sz w:val="24"/>
        </w:rPr>
      </w:pPr>
      <w:r>
        <w:rPr>
          <w:b/>
          <w:kern w:val="0"/>
          <w:sz w:val="24"/>
        </w:rPr>
        <w:t xml:space="preserve">法定代表人或其委托代理人（盖章）：   </w:t>
      </w:r>
    </w:p>
    <w:p>
      <w:pPr>
        <w:widowControl/>
        <w:spacing w:line="360" w:lineRule="auto"/>
        <w:ind w:firstLine="4038" w:firstLineChars="1676"/>
        <w:jc w:val="left"/>
        <w:rPr>
          <w:b/>
          <w:kern w:val="0"/>
          <w:sz w:val="24"/>
        </w:rPr>
      </w:pPr>
      <w:r>
        <w:rPr>
          <w:b/>
          <w:kern w:val="0"/>
          <w:sz w:val="24"/>
        </w:rPr>
        <w:t xml:space="preserve">日  期： </w:t>
      </w:r>
    </w:p>
    <w:p>
      <w:pPr>
        <w:spacing w:line="500" w:lineRule="exact"/>
        <w:rPr>
          <w:b/>
          <w:color w:val="000000"/>
          <w:kern w:val="0"/>
          <w:sz w:val="24"/>
        </w:rPr>
      </w:pPr>
    </w:p>
    <w:p>
      <w:pPr>
        <w:spacing w:line="500" w:lineRule="exact"/>
        <w:rPr>
          <w:color w:val="000000"/>
          <w:kern w:val="0"/>
          <w:sz w:val="24"/>
        </w:rPr>
      </w:pPr>
    </w:p>
    <w:p>
      <w:pPr>
        <w:ind w:firstLine="560" w:firstLineChars="200"/>
        <w:rPr>
          <w:rFonts w:ascii="宋体" w:hAnsi="宋体"/>
          <w:sz w:val="28"/>
          <w:szCs w:val="28"/>
        </w:rPr>
      </w:pPr>
    </w:p>
    <w:p>
      <w:pPr>
        <w:ind w:firstLine="560" w:firstLineChars="200"/>
        <w:rPr>
          <w:rFonts w:ascii="宋体" w:hAnsi="宋体"/>
          <w:sz w:val="28"/>
          <w:szCs w:val="28"/>
        </w:rPr>
      </w:pPr>
    </w:p>
    <w:p>
      <w:pPr>
        <w:ind w:firstLine="560" w:firstLineChars="200"/>
        <w:rPr>
          <w:rFonts w:ascii="宋体" w:hAnsi="宋体"/>
          <w:sz w:val="28"/>
          <w:szCs w:val="28"/>
        </w:rPr>
      </w:pPr>
    </w:p>
    <w:p>
      <w:pPr>
        <w:ind w:firstLine="560" w:firstLineChars="200"/>
        <w:rPr>
          <w:rFonts w:ascii="宋体" w:hAnsi="宋体"/>
          <w:sz w:val="28"/>
          <w:szCs w:val="28"/>
        </w:rPr>
      </w:pPr>
    </w:p>
    <w:p>
      <w:pPr>
        <w:ind w:firstLine="560" w:firstLineChars="200"/>
        <w:rPr>
          <w:rFonts w:ascii="宋体" w:hAnsi="宋体"/>
          <w:sz w:val="28"/>
          <w:szCs w:val="28"/>
        </w:rPr>
      </w:pPr>
    </w:p>
    <w:p>
      <w:pPr>
        <w:pStyle w:val="2"/>
        <w:rPr>
          <w:sz w:val="28"/>
          <w:szCs w:val="28"/>
        </w:rPr>
      </w:pPr>
    </w:p>
    <w:p>
      <w:pPr>
        <w:pStyle w:val="2"/>
        <w:rPr>
          <w:sz w:val="28"/>
          <w:szCs w:val="28"/>
        </w:rPr>
      </w:pPr>
    </w:p>
    <w:p>
      <w:pPr>
        <w:rPr>
          <w:rFonts w:ascii="宋体" w:hAnsi="宋体"/>
          <w:sz w:val="28"/>
          <w:szCs w:val="28"/>
        </w:rPr>
      </w:pPr>
    </w:p>
    <w:p>
      <w:pPr>
        <w:spacing w:line="480" w:lineRule="exact"/>
        <w:rPr>
          <w:rFonts w:ascii="宋体" w:hAnsi="宋体"/>
          <w:b/>
          <w:bCs/>
          <w:sz w:val="28"/>
          <w:szCs w:val="28"/>
        </w:rPr>
      </w:pPr>
      <w:r>
        <w:rPr>
          <w:rFonts w:hint="eastAsia" w:ascii="宋体" w:hAnsi="宋体"/>
          <w:b/>
          <w:bCs/>
          <w:sz w:val="28"/>
          <w:szCs w:val="28"/>
        </w:rPr>
        <w:t>附件11：维护保养内容及标准要求</w:t>
      </w:r>
    </w:p>
    <w:tbl>
      <w:tblPr>
        <w:tblStyle w:val="10"/>
        <w:tblpPr w:leftFromText="180" w:rightFromText="180" w:vertAnchor="text" w:horzAnchor="page" w:tblpX="1521" w:tblpY="255"/>
        <w:tblOverlap w:val="never"/>
        <w:tblW w:w="889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5" w:type="dxa"/>
          <w:bottom w:w="0" w:type="dxa"/>
          <w:right w:w="105" w:type="dxa"/>
        </w:tblCellMar>
      </w:tblPr>
      <w:tblGrid>
        <w:gridCol w:w="1239"/>
        <w:gridCol w:w="6379"/>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450" w:hRule="atLeast"/>
        </w:trPr>
        <w:tc>
          <w:tcPr>
            <w:tcW w:w="1239" w:type="dxa"/>
            <w:vAlign w:val="center"/>
          </w:tcPr>
          <w:p>
            <w:pPr>
              <w:widowControl/>
              <w:spacing w:line="300" w:lineRule="exact"/>
              <w:jc w:val="center"/>
              <w:rPr>
                <w:rFonts w:ascii="宋体" w:cs="宋体"/>
                <w:color w:val="000000"/>
                <w:kern w:val="0"/>
                <w:szCs w:val="21"/>
              </w:rPr>
            </w:pPr>
            <w:r>
              <w:rPr>
                <w:rFonts w:hint="eastAsia"/>
                <w:color w:val="000000"/>
                <w:kern w:val="0"/>
                <w:szCs w:val="21"/>
              </w:rPr>
              <w:t>系统</w:t>
            </w:r>
          </w:p>
        </w:tc>
        <w:tc>
          <w:tcPr>
            <w:tcW w:w="6379" w:type="dxa"/>
            <w:vAlign w:val="center"/>
          </w:tcPr>
          <w:p>
            <w:pPr>
              <w:widowControl/>
              <w:spacing w:line="300" w:lineRule="exact"/>
              <w:jc w:val="center"/>
              <w:rPr>
                <w:rFonts w:ascii="宋体" w:cs="宋体"/>
                <w:color w:val="000000"/>
                <w:kern w:val="0"/>
                <w:szCs w:val="21"/>
              </w:rPr>
            </w:pPr>
            <w:r>
              <w:rPr>
                <w:rFonts w:hint="eastAsia"/>
                <w:color w:val="000000"/>
                <w:kern w:val="0"/>
                <w:szCs w:val="21"/>
              </w:rPr>
              <w:t>巡视内容</w:t>
            </w:r>
          </w:p>
        </w:tc>
        <w:tc>
          <w:tcPr>
            <w:tcW w:w="1276" w:type="dxa"/>
            <w:vAlign w:val="center"/>
          </w:tcPr>
          <w:p>
            <w:pPr>
              <w:widowControl/>
              <w:spacing w:line="300" w:lineRule="exact"/>
              <w:jc w:val="center"/>
              <w:rPr>
                <w:rFonts w:ascii="宋体" w:cs="宋体"/>
                <w:color w:val="000000"/>
                <w:kern w:val="0"/>
                <w:szCs w:val="21"/>
              </w:rPr>
            </w:pPr>
            <w:r>
              <w:rPr>
                <w:rFonts w:hint="eastAsia"/>
                <w:color w:val="000000"/>
                <w:kern w:val="0"/>
                <w:szCs w:val="21"/>
              </w:rPr>
              <w:t>周期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1455" w:hRule="atLeast"/>
        </w:trPr>
        <w:tc>
          <w:tcPr>
            <w:tcW w:w="1239" w:type="dxa"/>
            <w:vAlign w:val="center"/>
          </w:tcPr>
          <w:p>
            <w:pPr>
              <w:widowControl/>
              <w:spacing w:line="300" w:lineRule="exact"/>
              <w:jc w:val="center"/>
              <w:rPr>
                <w:color w:val="000000"/>
                <w:kern w:val="0"/>
                <w:szCs w:val="21"/>
              </w:rPr>
            </w:pPr>
            <w:r>
              <w:rPr>
                <w:rFonts w:hint="eastAsia"/>
                <w:color w:val="000000"/>
                <w:kern w:val="0"/>
                <w:szCs w:val="21"/>
              </w:rPr>
              <w:t>视频监控系统</w:t>
            </w:r>
          </w:p>
        </w:tc>
        <w:tc>
          <w:tcPr>
            <w:tcW w:w="6379" w:type="dxa"/>
            <w:vAlign w:val="center"/>
          </w:tcPr>
          <w:p>
            <w:pPr>
              <w:widowControl/>
              <w:spacing w:line="300" w:lineRule="exact"/>
              <w:jc w:val="left"/>
            </w:pPr>
            <w:r>
              <w:t>1</w:t>
            </w:r>
            <w:r>
              <w:rPr>
                <w:rFonts w:hint="eastAsia"/>
              </w:rPr>
              <w:t>、对长时间工作的监控设备定期维护一次，分析运行情况，及时发现并排除故障</w:t>
            </w:r>
          </w:p>
          <w:p>
            <w:pPr>
              <w:widowControl/>
              <w:spacing w:line="300" w:lineRule="exact"/>
              <w:jc w:val="left"/>
            </w:pPr>
            <w:r>
              <w:t>2</w:t>
            </w:r>
            <w:r>
              <w:rPr>
                <w:rFonts w:hint="eastAsia"/>
              </w:rPr>
              <w:t>、对监控系统及设备的运行情况进行监控</w:t>
            </w:r>
          </w:p>
          <w:p>
            <w:pPr>
              <w:widowControl/>
              <w:spacing w:line="300" w:lineRule="exact"/>
              <w:jc w:val="left"/>
            </w:pPr>
            <w:r>
              <w:t>3</w:t>
            </w:r>
            <w:r>
              <w:rPr>
                <w:rFonts w:hint="eastAsia"/>
              </w:rPr>
              <w:t>、定期对监控系统和设备进行优化</w:t>
            </w:r>
          </w:p>
          <w:p>
            <w:pPr>
              <w:widowControl/>
              <w:spacing w:line="300" w:lineRule="exact"/>
              <w:jc w:val="left"/>
            </w:pPr>
            <w:r>
              <w:t>4</w:t>
            </w:r>
            <w:r>
              <w:rPr>
                <w:rFonts w:hint="eastAsia"/>
              </w:rPr>
              <w:t>、对容易老化的监控设备部件定期进行全面检查，及时更换</w:t>
            </w:r>
          </w:p>
          <w:p>
            <w:pPr>
              <w:pStyle w:val="4"/>
              <w:ind w:firstLine="0" w:firstLineChars="0"/>
            </w:pPr>
            <w:r>
              <w:rPr>
                <w:color w:val="000000"/>
                <w:kern w:val="0"/>
                <w:szCs w:val="21"/>
              </w:rPr>
              <w:t>5</w:t>
            </w:r>
            <w:r>
              <w:rPr>
                <w:rFonts w:hint="eastAsia"/>
                <w:color w:val="000000"/>
                <w:kern w:val="0"/>
                <w:szCs w:val="21"/>
              </w:rPr>
              <w:t>、定期对</w:t>
            </w:r>
            <w:r>
              <w:rPr>
                <w:color w:val="000000"/>
                <w:kern w:val="0"/>
                <w:szCs w:val="21"/>
              </w:rPr>
              <w:t>10%</w:t>
            </w:r>
            <w:r>
              <w:rPr>
                <w:rFonts w:hint="eastAsia"/>
                <w:color w:val="000000"/>
                <w:kern w:val="0"/>
                <w:szCs w:val="21"/>
              </w:rPr>
              <w:t>摄像头进行除尘清扫</w:t>
            </w:r>
          </w:p>
        </w:tc>
        <w:tc>
          <w:tcPr>
            <w:tcW w:w="1276" w:type="dxa"/>
            <w:vAlign w:val="center"/>
          </w:tcPr>
          <w:p>
            <w:pPr>
              <w:widowControl/>
              <w:spacing w:line="300" w:lineRule="exact"/>
              <w:jc w:val="center"/>
              <w:rPr>
                <w:color w:val="000000"/>
                <w:kern w:val="0"/>
                <w:szCs w:val="21"/>
              </w:rPr>
            </w:pPr>
            <w:r>
              <w:rPr>
                <w:rFonts w:hint="eastAsia"/>
                <w:color w:val="000000"/>
                <w:kern w:val="0"/>
                <w:szCs w:val="21"/>
              </w:rPr>
              <w:t>一月一次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1239" w:type="dxa"/>
            <w:vAlign w:val="center"/>
          </w:tcPr>
          <w:p>
            <w:pPr>
              <w:widowControl/>
              <w:spacing w:line="300" w:lineRule="exact"/>
              <w:jc w:val="center"/>
              <w:rPr>
                <w:color w:val="000000"/>
                <w:kern w:val="0"/>
                <w:szCs w:val="21"/>
              </w:rPr>
            </w:pPr>
            <w:r>
              <w:rPr>
                <w:rFonts w:hint="eastAsia"/>
                <w:color w:val="000000"/>
                <w:kern w:val="0"/>
                <w:szCs w:val="21"/>
              </w:rPr>
              <w:t>综合布线系统</w:t>
            </w:r>
          </w:p>
        </w:tc>
        <w:tc>
          <w:tcPr>
            <w:tcW w:w="6379" w:type="dxa"/>
            <w:vAlign w:val="center"/>
          </w:tcPr>
          <w:p>
            <w:pPr>
              <w:widowControl/>
              <w:spacing w:line="300" w:lineRule="exact"/>
              <w:jc w:val="left"/>
              <w:rPr>
                <w:color w:val="000000"/>
                <w:kern w:val="0"/>
                <w:szCs w:val="21"/>
              </w:rPr>
            </w:pPr>
            <w:r>
              <w:t>1</w:t>
            </w:r>
            <w:r>
              <w:rPr>
                <w:rFonts w:hint="eastAsia"/>
              </w:rPr>
              <w:t>、</w:t>
            </w:r>
            <w:r>
              <w:rPr>
                <w:rFonts w:hint="eastAsia"/>
                <w:color w:val="000000"/>
                <w:kern w:val="0"/>
                <w:szCs w:val="21"/>
              </w:rPr>
              <w:t>定期清除机柜灰尘</w:t>
            </w:r>
          </w:p>
          <w:p>
            <w:pPr>
              <w:pStyle w:val="4"/>
              <w:ind w:firstLine="0" w:firstLineChars="0"/>
              <w:rPr>
                <w:color w:val="000000"/>
                <w:kern w:val="0"/>
                <w:szCs w:val="21"/>
              </w:rPr>
            </w:pPr>
            <w:r>
              <w:rPr>
                <w:color w:val="000000"/>
                <w:kern w:val="0"/>
                <w:szCs w:val="21"/>
              </w:rPr>
              <w:t>2</w:t>
            </w:r>
            <w:r>
              <w:rPr>
                <w:rFonts w:hint="eastAsia"/>
                <w:color w:val="000000"/>
                <w:kern w:val="0"/>
                <w:szCs w:val="21"/>
              </w:rPr>
              <w:t>、检查综合布线桥架的平整度，如果发生变形、支架螺丝脱落等与安装图纸不相符合的情况应立即修复。</w:t>
            </w:r>
          </w:p>
          <w:p>
            <w:pPr>
              <w:pStyle w:val="4"/>
              <w:ind w:firstLine="0" w:firstLineChars="0"/>
              <w:rPr>
                <w:color w:val="000000"/>
                <w:kern w:val="0"/>
                <w:szCs w:val="21"/>
              </w:rPr>
            </w:pPr>
            <w:r>
              <w:rPr>
                <w:color w:val="000000"/>
                <w:kern w:val="0"/>
                <w:szCs w:val="21"/>
              </w:rPr>
              <w:t>3</w:t>
            </w:r>
            <w:r>
              <w:rPr>
                <w:rFonts w:hint="eastAsia"/>
                <w:color w:val="000000"/>
                <w:kern w:val="0"/>
                <w:szCs w:val="21"/>
              </w:rPr>
              <w:t>、检查系统内双绞线上、面板上、配线架、跳线上的标签，将脱落的标签补全，将粘连不牢的标签固定好，更换有损伤的标签。</w:t>
            </w:r>
          </w:p>
          <w:p>
            <w:pPr>
              <w:pStyle w:val="4"/>
              <w:ind w:firstLine="0" w:firstLineChars="0"/>
              <w:rPr>
                <w:color w:val="000000"/>
                <w:kern w:val="0"/>
                <w:szCs w:val="21"/>
              </w:rPr>
            </w:pPr>
            <w:r>
              <w:rPr>
                <w:color w:val="000000"/>
                <w:kern w:val="0"/>
                <w:szCs w:val="21"/>
              </w:rPr>
              <w:t>4</w:t>
            </w:r>
            <w:r>
              <w:rPr>
                <w:rFonts w:hint="eastAsia"/>
                <w:color w:val="000000"/>
                <w:kern w:val="0"/>
                <w:szCs w:val="21"/>
              </w:rPr>
              <w:t>、定期检查、及时排除布线系统的线路干扰源，提高网络运行速度，定期检测网线质量，确保网络可靠运行</w:t>
            </w:r>
          </w:p>
          <w:p>
            <w:pPr>
              <w:pStyle w:val="4"/>
              <w:ind w:firstLine="0" w:firstLineChars="0"/>
              <w:rPr>
                <w:color w:val="000000"/>
                <w:kern w:val="0"/>
                <w:szCs w:val="21"/>
              </w:rPr>
            </w:pPr>
            <w:r>
              <w:rPr>
                <w:color w:val="000000"/>
                <w:kern w:val="0"/>
                <w:szCs w:val="21"/>
              </w:rPr>
              <w:t>5</w:t>
            </w:r>
            <w:r>
              <w:rPr>
                <w:rFonts w:hint="eastAsia"/>
                <w:color w:val="000000"/>
                <w:kern w:val="0"/>
                <w:szCs w:val="21"/>
              </w:rPr>
              <w:t>、做好配线间、设备间设备的布局记录。标明物理布线的拓扑图表、线缆类型与长度、墙板与跳线面板的物理位置，对网线编号；</w:t>
            </w:r>
          </w:p>
          <w:p>
            <w:pPr>
              <w:pStyle w:val="4"/>
              <w:ind w:firstLine="0" w:firstLineChars="0"/>
              <w:rPr>
                <w:color w:val="000000"/>
                <w:kern w:val="0"/>
                <w:szCs w:val="21"/>
              </w:rPr>
            </w:pPr>
            <w:r>
              <w:rPr>
                <w:color w:val="000000"/>
                <w:kern w:val="0"/>
                <w:szCs w:val="21"/>
              </w:rPr>
              <w:t>6</w:t>
            </w:r>
            <w:r>
              <w:rPr>
                <w:rFonts w:hint="eastAsia"/>
                <w:color w:val="000000"/>
                <w:kern w:val="0"/>
                <w:szCs w:val="21"/>
              </w:rPr>
              <w:t>、定期作物理链路测试，主要检查线路是否通畅，运行参数是否符合要求，线路环境与周边电磁场干扰情况。</w:t>
            </w:r>
          </w:p>
        </w:tc>
        <w:tc>
          <w:tcPr>
            <w:tcW w:w="1276" w:type="dxa"/>
            <w:vAlign w:val="center"/>
          </w:tcPr>
          <w:p>
            <w:pPr>
              <w:widowControl/>
              <w:spacing w:line="300" w:lineRule="exact"/>
              <w:jc w:val="center"/>
              <w:rPr>
                <w:color w:val="000000"/>
                <w:kern w:val="0"/>
                <w:szCs w:val="21"/>
              </w:rPr>
            </w:pPr>
            <w:r>
              <w:rPr>
                <w:rFonts w:hint="eastAsia"/>
                <w:color w:val="000000"/>
                <w:kern w:val="0"/>
                <w:szCs w:val="21"/>
              </w:rPr>
              <w:t>一月一次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1239" w:type="dxa"/>
            <w:vAlign w:val="center"/>
          </w:tcPr>
          <w:p>
            <w:pPr>
              <w:widowControl/>
              <w:spacing w:line="300" w:lineRule="exact"/>
              <w:jc w:val="center"/>
              <w:rPr>
                <w:color w:val="000000"/>
                <w:kern w:val="0"/>
                <w:szCs w:val="21"/>
              </w:rPr>
            </w:pPr>
            <w:r>
              <w:rPr>
                <w:rFonts w:hint="eastAsia"/>
                <w:color w:val="000000"/>
                <w:kern w:val="0"/>
                <w:szCs w:val="21"/>
              </w:rPr>
              <w:t>计算机网络系统</w:t>
            </w:r>
          </w:p>
        </w:tc>
        <w:tc>
          <w:tcPr>
            <w:tcW w:w="6379" w:type="dxa"/>
            <w:vAlign w:val="center"/>
          </w:tcPr>
          <w:p>
            <w:pPr>
              <w:widowControl/>
              <w:spacing w:line="300" w:lineRule="exact"/>
              <w:jc w:val="left"/>
            </w:pPr>
            <w:r>
              <w:t>1</w:t>
            </w:r>
            <w:r>
              <w:rPr>
                <w:rFonts w:hint="eastAsia"/>
              </w:rPr>
              <w:t>、定期查看交换机状态（指示灯状态，发声发热状态）。</w:t>
            </w:r>
          </w:p>
          <w:p>
            <w:pPr>
              <w:widowControl/>
              <w:spacing w:line="300" w:lineRule="exact"/>
              <w:jc w:val="left"/>
            </w:pPr>
            <w:r>
              <w:t>2</w:t>
            </w:r>
            <w:r>
              <w:rPr>
                <w:rFonts w:hint="eastAsia"/>
              </w:rPr>
              <w:t>、提取交换机运行日志，根据记录分析设备运行情况。</w:t>
            </w:r>
          </w:p>
          <w:p>
            <w:pPr>
              <w:pStyle w:val="4"/>
              <w:ind w:firstLine="0" w:firstLineChars="0"/>
            </w:pPr>
            <w:r>
              <w:t>3</w:t>
            </w:r>
            <w:r>
              <w:rPr>
                <w:rFonts w:hint="eastAsia"/>
              </w:rPr>
              <w:t>、定期监测各端口的工作状态，保障所有端口畅通运行。</w:t>
            </w:r>
          </w:p>
          <w:p>
            <w:pPr>
              <w:pStyle w:val="4"/>
              <w:ind w:firstLine="0" w:firstLineChars="0"/>
            </w:pPr>
            <w:r>
              <w:t>4</w:t>
            </w:r>
            <w:r>
              <w:rPr>
                <w:rFonts w:hint="eastAsia"/>
              </w:rPr>
              <w:t>、评测整个网络所使用设备的可靠性，稳定性和质量性能。</w:t>
            </w:r>
          </w:p>
          <w:p>
            <w:pPr>
              <w:pStyle w:val="4"/>
              <w:ind w:firstLine="0" w:firstLineChars="0"/>
            </w:pPr>
            <w:r>
              <w:t>5</w:t>
            </w:r>
            <w:r>
              <w:rPr>
                <w:rFonts w:hint="eastAsia"/>
              </w:rPr>
              <w:t>、评测整个网络和系统的参数设置和优化的合理性。</w:t>
            </w:r>
          </w:p>
          <w:p>
            <w:pPr>
              <w:pStyle w:val="4"/>
              <w:ind w:firstLine="0" w:firstLineChars="0"/>
            </w:pPr>
            <w:r>
              <w:t>6</w:t>
            </w:r>
            <w:r>
              <w:rPr>
                <w:rFonts w:hint="eastAsia"/>
              </w:rPr>
              <w:t>、评测整个网络和系统的连通性，稳定性，可用性，安全性等。</w:t>
            </w:r>
          </w:p>
        </w:tc>
        <w:tc>
          <w:tcPr>
            <w:tcW w:w="1276" w:type="dxa"/>
            <w:vAlign w:val="center"/>
          </w:tcPr>
          <w:p>
            <w:pPr>
              <w:widowControl/>
              <w:spacing w:line="300" w:lineRule="exact"/>
              <w:jc w:val="center"/>
              <w:rPr>
                <w:color w:val="000000"/>
                <w:kern w:val="0"/>
                <w:szCs w:val="21"/>
              </w:rPr>
            </w:pPr>
            <w:r>
              <w:rPr>
                <w:rFonts w:hint="eastAsia"/>
                <w:color w:val="000000"/>
                <w:kern w:val="0"/>
                <w:szCs w:val="21"/>
              </w:rPr>
              <w:t>一月一次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1239" w:type="dxa"/>
            <w:vAlign w:val="center"/>
          </w:tcPr>
          <w:p>
            <w:pPr>
              <w:widowControl/>
              <w:spacing w:line="300" w:lineRule="exact"/>
              <w:jc w:val="center"/>
              <w:rPr>
                <w:color w:val="000000"/>
                <w:kern w:val="0"/>
                <w:szCs w:val="21"/>
              </w:rPr>
            </w:pPr>
            <w:r>
              <w:rPr>
                <w:rFonts w:hint="eastAsia"/>
                <w:color w:val="000000"/>
                <w:kern w:val="0"/>
                <w:szCs w:val="21"/>
              </w:rPr>
              <w:t>建筑设备监控系统</w:t>
            </w:r>
          </w:p>
        </w:tc>
        <w:tc>
          <w:tcPr>
            <w:tcW w:w="6379" w:type="dxa"/>
            <w:vAlign w:val="center"/>
          </w:tcPr>
          <w:p>
            <w:pPr>
              <w:widowControl/>
              <w:numPr>
                <w:ilvl w:val="0"/>
                <w:numId w:val="1"/>
              </w:numPr>
              <w:spacing w:line="300" w:lineRule="exact"/>
              <w:jc w:val="left"/>
            </w:pPr>
            <w:r>
              <w:rPr>
                <w:rFonts w:hint="eastAsia"/>
              </w:rPr>
              <w:t>定期检查状态监视功能、报警监视功能、检测监视功能、计量监视功能、远程控制功能。</w:t>
            </w:r>
          </w:p>
          <w:p>
            <w:pPr>
              <w:widowControl/>
              <w:numPr>
                <w:ilvl w:val="0"/>
                <w:numId w:val="1"/>
              </w:numPr>
              <w:spacing w:line="300" w:lineRule="exact"/>
              <w:jc w:val="left"/>
            </w:pPr>
            <w:r>
              <w:rPr>
                <w:rFonts w:hint="eastAsia"/>
              </w:rPr>
              <w:t>定期检查</w:t>
            </w:r>
            <w:r>
              <w:t>10%</w:t>
            </w:r>
            <w:r>
              <w:rPr>
                <w:rFonts w:hint="eastAsia"/>
              </w:rPr>
              <w:t>温度传感器、压差开关、水阀及执行器、风阀执行器的安装和接线情况</w:t>
            </w:r>
          </w:p>
          <w:p>
            <w:pPr>
              <w:widowControl/>
              <w:numPr>
                <w:ilvl w:val="0"/>
                <w:numId w:val="1"/>
              </w:numPr>
              <w:spacing w:line="300" w:lineRule="exact"/>
              <w:jc w:val="left"/>
            </w:pPr>
            <w:r>
              <w:rPr>
                <w:rFonts w:hint="eastAsia"/>
              </w:rPr>
              <w:t>检查所有设备的接线端子（所有端子排接线，是否有松动、接触不良、严重生锈等现象），</w:t>
            </w:r>
          </w:p>
          <w:p>
            <w:pPr>
              <w:pStyle w:val="4"/>
              <w:numPr>
                <w:ilvl w:val="0"/>
                <w:numId w:val="1"/>
              </w:numPr>
              <w:ind w:firstLine="0" w:firstLineChars="0"/>
            </w:pPr>
            <w:r>
              <w:rPr>
                <w:rFonts w:hint="eastAsia"/>
              </w:rPr>
              <w:t>定期检查中央控制站，依次将每个模拟输出点手动置于</w:t>
            </w:r>
            <w:r>
              <w:t>100%</w:t>
            </w:r>
            <w:r>
              <w:rPr>
                <w:rFonts w:hint="eastAsia"/>
              </w:rPr>
              <w:t>，</w:t>
            </w:r>
            <w:r>
              <w:t>50</w:t>
            </w:r>
            <w:r>
              <w:rPr>
                <w:rFonts w:hint="eastAsia"/>
              </w:rPr>
              <w:t>％，</w:t>
            </w:r>
            <w:r>
              <w:t>0</w:t>
            </w:r>
            <w:r>
              <w:rPr>
                <w:rFonts w:hint="eastAsia"/>
              </w:rPr>
              <w:t>；然后测量相应的输出电压信号是否正确，并观察实际设备的运行位置。</w:t>
            </w:r>
          </w:p>
        </w:tc>
        <w:tc>
          <w:tcPr>
            <w:tcW w:w="1276" w:type="dxa"/>
            <w:vAlign w:val="center"/>
          </w:tcPr>
          <w:p>
            <w:pPr>
              <w:widowControl/>
              <w:spacing w:line="300" w:lineRule="exact"/>
              <w:jc w:val="center"/>
              <w:rPr>
                <w:color w:val="000000"/>
                <w:kern w:val="0"/>
                <w:szCs w:val="21"/>
              </w:rPr>
            </w:pPr>
            <w:r>
              <w:rPr>
                <w:rFonts w:hint="eastAsia"/>
                <w:color w:val="000000"/>
                <w:kern w:val="0"/>
                <w:szCs w:val="21"/>
              </w:rPr>
              <w:t>一月一次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1239" w:type="dxa"/>
            <w:vAlign w:val="center"/>
          </w:tcPr>
          <w:p>
            <w:pPr>
              <w:widowControl/>
              <w:spacing w:line="300" w:lineRule="exact"/>
              <w:jc w:val="center"/>
              <w:rPr>
                <w:color w:val="000000"/>
                <w:kern w:val="0"/>
                <w:szCs w:val="21"/>
              </w:rPr>
            </w:pPr>
            <w:r>
              <w:rPr>
                <w:rFonts w:hint="eastAsia"/>
                <w:color w:val="000000"/>
                <w:kern w:val="0"/>
                <w:szCs w:val="21"/>
              </w:rPr>
              <w:t>智能照明</w:t>
            </w:r>
          </w:p>
        </w:tc>
        <w:tc>
          <w:tcPr>
            <w:tcW w:w="6379" w:type="dxa"/>
            <w:vAlign w:val="center"/>
          </w:tcPr>
          <w:p>
            <w:pPr>
              <w:pStyle w:val="4"/>
              <w:ind w:firstLine="0" w:firstLineChars="0"/>
            </w:pPr>
            <w:r>
              <w:t>1</w:t>
            </w:r>
            <w:r>
              <w:rPr>
                <w:rFonts w:hint="eastAsia"/>
              </w:rPr>
              <w:t>、定期通过手操器，依次将每个数字量输出点，分别手动置于开启，观察控制继电器动作情况。如未响应，则检查相应线路及控制器。</w:t>
            </w:r>
          </w:p>
          <w:p>
            <w:pPr>
              <w:pStyle w:val="4"/>
              <w:ind w:firstLine="0" w:firstLineChars="0"/>
            </w:pPr>
            <w:r>
              <w:t>2</w:t>
            </w:r>
            <w:r>
              <w:rPr>
                <w:rFonts w:hint="eastAsia"/>
              </w:rPr>
              <w:t>、检查所有控制的照明电控柜的接线端子（所有端子排接线，是否有松动、接触不良、严重生锈等现象），如有不符合安装要求或接线不正确情况则立即改正。</w:t>
            </w:r>
          </w:p>
          <w:p>
            <w:pPr>
              <w:pStyle w:val="4"/>
              <w:ind w:firstLine="0" w:firstLineChars="0"/>
            </w:pPr>
            <w:r>
              <w:t>3</w:t>
            </w:r>
            <w:r>
              <w:rPr>
                <w:rFonts w:hint="eastAsia"/>
              </w:rPr>
              <w:t>、通过手操器，依次将每个数字量输出点，如照明回路启停手动置于开启位置，观察控制继电器动作情况及现场照明是否点亮。如未响应，则检查相应线路及控制器。</w:t>
            </w:r>
          </w:p>
          <w:p>
            <w:pPr>
              <w:pStyle w:val="4"/>
              <w:ind w:firstLine="0" w:firstLineChars="0"/>
            </w:pPr>
            <w:r>
              <w:t>4</w:t>
            </w:r>
            <w:r>
              <w:rPr>
                <w:rFonts w:hint="eastAsia"/>
              </w:rPr>
              <w:t>、定期对现场设备进行除尘清扫</w:t>
            </w:r>
          </w:p>
        </w:tc>
        <w:tc>
          <w:tcPr>
            <w:tcW w:w="1276" w:type="dxa"/>
            <w:vAlign w:val="center"/>
          </w:tcPr>
          <w:p>
            <w:pPr>
              <w:widowControl/>
              <w:spacing w:line="300" w:lineRule="exact"/>
              <w:jc w:val="center"/>
              <w:rPr>
                <w:color w:val="000000"/>
                <w:kern w:val="0"/>
                <w:szCs w:val="21"/>
              </w:rPr>
            </w:pPr>
            <w:r>
              <w:rPr>
                <w:rFonts w:hint="eastAsia"/>
                <w:color w:val="000000"/>
                <w:kern w:val="0"/>
                <w:szCs w:val="21"/>
              </w:rPr>
              <w:t>一月一次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1239" w:type="dxa"/>
            <w:vAlign w:val="center"/>
          </w:tcPr>
          <w:p>
            <w:pPr>
              <w:widowControl/>
              <w:spacing w:line="300" w:lineRule="exact"/>
              <w:jc w:val="center"/>
              <w:rPr>
                <w:color w:val="000000"/>
                <w:kern w:val="0"/>
                <w:szCs w:val="21"/>
              </w:rPr>
            </w:pPr>
            <w:r>
              <w:rPr>
                <w:rFonts w:hint="eastAsia"/>
                <w:color w:val="000000"/>
                <w:kern w:val="0"/>
                <w:szCs w:val="21"/>
              </w:rPr>
              <w:t>电子巡更系统</w:t>
            </w:r>
          </w:p>
        </w:tc>
        <w:tc>
          <w:tcPr>
            <w:tcW w:w="6379" w:type="dxa"/>
            <w:vAlign w:val="center"/>
          </w:tcPr>
          <w:p>
            <w:pPr>
              <w:widowControl/>
              <w:numPr>
                <w:ilvl w:val="0"/>
                <w:numId w:val="2"/>
              </w:numPr>
              <w:spacing w:line="300" w:lineRule="exact"/>
              <w:jc w:val="left"/>
            </w:pPr>
            <w:r>
              <w:rPr>
                <w:rFonts w:hint="eastAsia"/>
              </w:rPr>
              <w:t>定期检测系统是否工作正常。</w:t>
            </w:r>
          </w:p>
          <w:p>
            <w:pPr>
              <w:pStyle w:val="4"/>
              <w:numPr>
                <w:ilvl w:val="0"/>
                <w:numId w:val="2"/>
              </w:numPr>
              <w:ind w:firstLine="0" w:firstLineChars="0"/>
            </w:pPr>
            <w:r>
              <w:rPr>
                <w:rFonts w:hint="eastAsia"/>
              </w:rPr>
              <w:t>定期用巡更棒抽检巡更点，并检测上传数据是否正确。</w:t>
            </w:r>
          </w:p>
        </w:tc>
        <w:tc>
          <w:tcPr>
            <w:tcW w:w="1276" w:type="dxa"/>
            <w:vAlign w:val="center"/>
          </w:tcPr>
          <w:p>
            <w:pPr>
              <w:widowControl/>
              <w:spacing w:line="300" w:lineRule="exact"/>
              <w:jc w:val="center"/>
              <w:rPr>
                <w:color w:val="000000"/>
                <w:kern w:val="0"/>
                <w:szCs w:val="21"/>
              </w:rPr>
            </w:pPr>
            <w:r>
              <w:rPr>
                <w:rFonts w:hint="eastAsia"/>
                <w:color w:val="000000"/>
                <w:kern w:val="0"/>
                <w:szCs w:val="21"/>
              </w:rPr>
              <w:t>一月一次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1239" w:type="dxa"/>
            <w:vAlign w:val="center"/>
          </w:tcPr>
          <w:p>
            <w:pPr>
              <w:widowControl/>
              <w:spacing w:line="300" w:lineRule="exact"/>
              <w:jc w:val="center"/>
              <w:rPr>
                <w:color w:val="000000"/>
                <w:kern w:val="0"/>
                <w:szCs w:val="21"/>
              </w:rPr>
            </w:pPr>
            <w:r>
              <w:rPr>
                <w:rFonts w:hint="eastAsia"/>
                <w:color w:val="000000"/>
                <w:kern w:val="0"/>
                <w:szCs w:val="21"/>
              </w:rPr>
              <w:t>残厕呼叫系统</w:t>
            </w:r>
          </w:p>
        </w:tc>
        <w:tc>
          <w:tcPr>
            <w:tcW w:w="6379" w:type="dxa"/>
            <w:vAlign w:val="center"/>
          </w:tcPr>
          <w:p>
            <w:pPr>
              <w:widowControl/>
              <w:numPr>
                <w:ilvl w:val="0"/>
                <w:numId w:val="3"/>
              </w:numPr>
              <w:spacing w:line="300" w:lineRule="exact"/>
              <w:jc w:val="left"/>
            </w:pPr>
            <w:r>
              <w:rPr>
                <w:rFonts w:hint="eastAsia"/>
              </w:rPr>
              <w:t>定期检测系统是否工作正常。</w:t>
            </w:r>
          </w:p>
          <w:p>
            <w:pPr>
              <w:pStyle w:val="4"/>
              <w:numPr>
                <w:ilvl w:val="0"/>
                <w:numId w:val="3"/>
              </w:numPr>
              <w:ind w:firstLine="0" w:firstLineChars="0"/>
            </w:pPr>
            <w:r>
              <w:rPr>
                <w:rFonts w:hint="eastAsia"/>
              </w:rPr>
              <w:t>定期抽检一定呼叫按钮，按下按钮能否报警，并显示正确位置</w:t>
            </w:r>
          </w:p>
          <w:p>
            <w:pPr>
              <w:pStyle w:val="4"/>
              <w:ind w:firstLine="0" w:firstLineChars="0"/>
            </w:pPr>
            <w:r>
              <w:rPr>
                <w:color w:val="000000"/>
                <w:kern w:val="0"/>
                <w:szCs w:val="21"/>
              </w:rPr>
              <w:t>3</w:t>
            </w:r>
            <w:r>
              <w:rPr>
                <w:rFonts w:hint="eastAsia"/>
                <w:color w:val="000000"/>
                <w:kern w:val="0"/>
                <w:szCs w:val="21"/>
              </w:rPr>
              <w:t>、定期对呼叫按钮外观，主机外观进行除尘清扫</w:t>
            </w:r>
          </w:p>
        </w:tc>
        <w:tc>
          <w:tcPr>
            <w:tcW w:w="1276" w:type="dxa"/>
            <w:vAlign w:val="center"/>
          </w:tcPr>
          <w:p>
            <w:pPr>
              <w:widowControl/>
              <w:spacing w:line="300" w:lineRule="exact"/>
              <w:jc w:val="center"/>
              <w:rPr>
                <w:color w:val="000000"/>
                <w:kern w:val="0"/>
                <w:szCs w:val="21"/>
              </w:rPr>
            </w:pPr>
            <w:r>
              <w:rPr>
                <w:rFonts w:hint="eastAsia"/>
                <w:color w:val="000000"/>
                <w:kern w:val="0"/>
                <w:szCs w:val="21"/>
              </w:rPr>
              <w:t>一月一次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1239" w:type="dxa"/>
            <w:vAlign w:val="center"/>
          </w:tcPr>
          <w:p>
            <w:pPr>
              <w:widowControl/>
              <w:spacing w:line="300" w:lineRule="exact"/>
              <w:jc w:val="center"/>
              <w:rPr>
                <w:color w:val="000000"/>
                <w:kern w:val="0"/>
                <w:szCs w:val="21"/>
              </w:rPr>
            </w:pPr>
            <w:r>
              <w:rPr>
                <w:rFonts w:hint="eastAsia"/>
                <w:color w:val="000000"/>
                <w:kern w:val="0"/>
                <w:szCs w:val="21"/>
              </w:rPr>
              <w:t>智慧停车系统</w:t>
            </w:r>
          </w:p>
        </w:tc>
        <w:tc>
          <w:tcPr>
            <w:tcW w:w="6379" w:type="dxa"/>
            <w:vAlign w:val="center"/>
          </w:tcPr>
          <w:p>
            <w:pPr>
              <w:widowControl/>
              <w:numPr>
                <w:ilvl w:val="0"/>
                <w:numId w:val="4"/>
              </w:numPr>
              <w:spacing w:line="300" w:lineRule="exact"/>
              <w:jc w:val="left"/>
            </w:pPr>
            <w:r>
              <w:rPr>
                <w:rFonts w:hint="eastAsia"/>
              </w:rPr>
              <w:t>定期对整个系统是否正常工作，是否稳定进行诊断性检查</w:t>
            </w:r>
          </w:p>
          <w:p>
            <w:pPr>
              <w:pStyle w:val="4"/>
              <w:numPr>
                <w:ilvl w:val="0"/>
                <w:numId w:val="4"/>
              </w:numPr>
              <w:ind w:firstLine="0" w:firstLineChars="0"/>
            </w:pPr>
            <w:r>
              <w:rPr>
                <w:rFonts w:hint="eastAsia"/>
              </w:rPr>
              <w:t>核对故障出入场车辆，找出原因并进行修复</w:t>
            </w:r>
          </w:p>
          <w:p>
            <w:pPr>
              <w:pStyle w:val="4"/>
              <w:numPr>
                <w:ilvl w:val="0"/>
                <w:numId w:val="4"/>
              </w:numPr>
              <w:ind w:firstLine="0" w:firstLineChars="0"/>
            </w:pPr>
            <w:r>
              <w:rPr>
                <w:rFonts w:hint="eastAsia"/>
              </w:rPr>
              <w:t>定期检测余位显示屏，停车引导屏显示是否准确</w:t>
            </w:r>
          </w:p>
          <w:p>
            <w:pPr>
              <w:pStyle w:val="4"/>
              <w:numPr>
                <w:ilvl w:val="0"/>
                <w:numId w:val="4"/>
              </w:numPr>
              <w:ind w:firstLine="0" w:firstLineChars="0"/>
            </w:pPr>
            <w:r>
              <w:rPr>
                <w:rFonts w:hint="eastAsia"/>
              </w:rPr>
              <w:t>定期抽查车位显示器是否正常，对故障离线设备进行维修</w:t>
            </w:r>
          </w:p>
          <w:p>
            <w:pPr>
              <w:pStyle w:val="4"/>
              <w:numPr>
                <w:ilvl w:val="0"/>
                <w:numId w:val="4"/>
              </w:numPr>
              <w:ind w:firstLine="0" w:firstLineChars="0"/>
            </w:pPr>
            <w:r>
              <w:rPr>
                <w:rFonts w:hint="eastAsia"/>
              </w:rPr>
              <w:t>定期检查反向寻车功能进行，抽查</w:t>
            </w:r>
            <w:r>
              <w:t>20%</w:t>
            </w:r>
            <w:r>
              <w:rPr>
                <w:rFonts w:hint="eastAsia"/>
              </w:rPr>
              <w:t>蓝牙模块</w:t>
            </w:r>
          </w:p>
          <w:p>
            <w:pPr>
              <w:pStyle w:val="4"/>
              <w:numPr>
                <w:ilvl w:val="0"/>
                <w:numId w:val="4"/>
              </w:numPr>
              <w:ind w:firstLine="0" w:firstLineChars="0"/>
            </w:pPr>
            <w:r>
              <w:rPr>
                <w:rFonts w:hint="eastAsia"/>
              </w:rPr>
              <w:t>定期对车牌识别相机镜头进行除尘擦拭</w:t>
            </w:r>
          </w:p>
          <w:p>
            <w:pPr>
              <w:pStyle w:val="4"/>
              <w:ind w:firstLine="0" w:firstLineChars="0"/>
            </w:pPr>
            <w:r>
              <w:t>7</w:t>
            </w:r>
            <w:r>
              <w:rPr>
                <w:rFonts w:hint="eastAsia"/>
              </w:rPr>
              <w:t>、定期对车位检测器进行除尘擦拭</w:t>
            </w:r>
          </w:p>
        </w:tc>
        <w:tc>
          <w:tcPr>
            <w:tcW w:w="1276" w:type="dxa"/>
            <w:vAlign w:val="center"/>
          </w:tcPr>
          <w:p>
            <w:pPr>
              <w:widowControl/>
              <w:spacing w:line="300" w:lineRule="exact"/>
              <w:jc w:val="center"/>
              <w:rPr>
                <w:color w:val="000000"/>
                <w:kern w:val="0"/>
                <w:szCs w:val="21"/>
              </w:rPr>
            </w:pPr>
            <w:r>
              <w:rPr>
                <w:rFonts w:hint="eastAsia"/>
                <w:color w:val="000000"/>
                <w:kern w:val="0"/>
                <w:szCs w:val="21"/>
              </w:rPr>
              <w:t>一月一次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1239" w:type="dxa"/>
            <w:vAlign w:val="center"/>
          </w:tcPr>
          <w:p>
            <w:pPr>
              <w:widowControl/>
              <w:spacing w:line="300" w:lineRule="exact"/>
              <w:jc w:val="center"/>
              <w:rPr>
                <w:color w:val="000000"/>
                <w:kern w:val="0"/>
                <w:szCs w:val="21"/>
              </w:rPr>
            </w:pPr>
            <w:r>
              <w:rPr>
                <w:rFonts w:hint="eastAsia"/>
                <w:color w:val="000000"/>
                <w:kern w:val="0"/>
                <w:szCs w:val="21"/>
              </w:rPr>
              <w:t>电子围栏系统</w:t>
            </w:r>
          </w:p>
        </w:tc>
        <w:tc>
          <w:tcPr>
            <w:tcW w:w="6379" w:type="dxa"/>
            <w:vAlign w:val="center"/>
          </w:tcPr>
          <w:p>
            <w:pPr>
              <w:widowControl/>
              <w:numPr>
                <w:ilvl w:val="0"/>
                <w:numId w:val="5"/>
              </w:numPr>
              <w:spacing w:line="300" w:lineRule="exact"/>
              <w:jc w:val="left"/>
            </w:pPr>
            <w:r>
              <w:rPr>
                <w:rFonts w:hint="eastAsia"/>
              </w:rPr>
              <w:t>整个系统工作是否正常，是否稳定进行诊断性检查</w:t>
            </w:r>
          </w:p>
          <w:p>
            <w:pPr>
              <w:pStyle w:val="4"/>
              <w:numPr>
                <w:ilvl w:val="0"/>
                <w:numId w:val="5"/>
              </w:numPr>
              <w:ind w:firstLine="0" w:firstLineChars="0"/>
            </w:pPr>
            <w:r>
              <w:rPr>
                <w:rFonts w:hint="eastAsia"/>
              </w:rPr>
              <w:t>按时做好设备的保养工作，并作好电子围栏系统的清结工作（如及时清理与电子围栏线路接触的周围树木）</w:t>
            </w:r>
          </w:p>
          <w:p>
            <w:pPr>
              <w:widowControl/>
              <w:numPr>
                <w:ilvl w:val="0"/>
                <w:numId w:val="5"/>
              </w:numPr>
              <w:spacing w:line="300" w:lineRule="exact"/>
              <w:jc w:val="left"/>
            </w:pPr>
            <w:r>
              <w:rPr>
                <w:rFonts w:hint="eastAsia"/>
              </w:rPr>
              <w:t>定期检测主机脉冲输出电压、能量</w:t>
            </w:r>
            <w:r>
              <w:t>(</w:t>
            </w:r>
            <w:r>
              <w:rPr>
                <w:rFonts w:hint="eastAsia"/>
              </w:rPr>
              <w:t>焦耳</w:t>
            </w:r>
            <w:r>
              <w:t>)</w:t>
            </w:r>
            <w:r>
              <w:rPr>
                <w:rFonts w:hint="eastAsia"/>
              </w:rPr>
              <w:t>，并测试主机开路、短路报警是否正常。</w:t>
            </w:r>
          </w:p>
          <w:p>
            <w:pPr>
              <w:pStyle w:val="4"/>
              <w:numPr>
                <w:ilvl w:val="0"/>
                <w:numId w:val="5"/>
              </w:numPr>
              <w:ind w:firstLine="0" w:firstLineChars="0"/>
            </w:pPr>
            <w:r>
              <w:rPr>
                <w:rFonts w:hint="eastAsia" w:ascii="宋体" w:hAnsi="宋体" w:cs="宋体"/>
                <w:color w:val="191919"/>
                <w:szCs w:val="21"/>
                <w:shd w:val="clear" w:color="auto" w:fill="FFFFFF"/>
              </w:rPr>
              <w:t>电子围栏前端合金线应保持松紧适度</w:t>
            </w:r>
            <w:r>
              <w:rPr>
                <w:rFonts w:ascii="宋体" w:hAnsi="宋体" w:cs="宋体"/>
                <w:color w:val="191919"/>
                <w:szCs w:val="21"/>
                <w:shd w:val="clear" w:color="auto" w:fill="FFFFFF"/>
              </w:rPr>
              <w:t>(</w:t>
            </w:r>
            <w:r>
              <w:rPr>
                <w:rFonts w:hint="eastAsia" w:ascii="宋体" w:hAnsi="宋体" w:cs="宋体"/>
                <w:color w:val="191919"/>
                <w:szCs w:val="21"/>
                <w:shd w:val="clear" w:color="auto" w:fill="FFFFFF"/>
              </w:rPr>
              <w:t>特别是夏天、冬天</w:t>
            </w:r>
            <w:r>
              <w:rPr>
                <w:rFonts w:ascii="宋体" w:hAnsi="宋体" w:cs="宋体"/>
                <w:color w:val="191919"/>
                <w:szCs w:val="21"/>
                <w:shd w:val="clear" w:color="auto" w:fill="FFFFFF"/>
              </w:rPr>
              <w:t>)</w:t>
            </w:r>
            <w:r>
              <w:rPr>
                <w:rFonts w:hint="eastAsia" w:ascii="宋体" w:hAnsi="宋体" w:cs="宋体"/>
                <w:color w:val="191919"/>
                <w:szCs w:val="21"/>
                <w:shd w:val="clear" w:color="auto" w:fill="FFFFFF"/>
              </w:rPr>
              <w:t>。</w:t>
            </w:r>
          </w:p>
        </w:tc>
        <w:tc>
          <w:tcPr>
            <w:tcW w:w="1276" w:type="dxa"/>
            <w:vAlign w:val="center"/>
          </w:tcPr>
          <w:p>
            <w:pPr>
              <w:widowControl/>
              <w:spacing w:line="300" w:lineRule="exact"/>
              <w:jc w:val="center"/>
              <w:rPr>
                <w:color w:val="000000"/>
                <w:kern w:val="0"/>
                <w:szCs w:val="21"/>
              </w:rPr>
            </w:pPr>
            <w:r>
              <w:rPr>
                <w:rFonts w:hint="eastAsia"/>
                <w:color w:val="000000"/>
                <w:kern w:val="0"/>
                <w:szCs w:val="21"/>
              </w:rPr>
              <w:t>一月一次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1239" w:type="dxa"/>
            <w:vAlign w:val="center"/>
          </w:tcPr>
          <w:p>
            <w:pPr>
              <w:widowControl/>
              <w:spacing w:line="300" w:lineRule="exact"/>
              <w:jc w:val="center"/>
              <w:rPr>
                <w:color w:val="000000"/>
                <w:kern w:val="0"/>
                <w:szCs w:val="21"/>
              </w:rPr>
            </w:pPr>
            <w:r>
              <w:rPr>
                <w:rFonts w:hint="eastAsia"/>
                <w:color w:val="000000"/>
                <w:kern w:val="0"/>
                <w:szCs w:val="21"/>
              </w:rPr>
              <w:t>门禁系统</w:t>
            </w:r>
          </w:p>
        </w:tc>
        <w:tc>
          <w:tcPr>
            <w:tcW w:w="6379" w:type="dxa"/>
            <w:vAlign w:val="center"/>
          </w:tcPr>
          <w:p>
            <w:pPr>
              <w:widowControl/>
              <w:spacing w:line="300" w:lineRule="exact"/>
              <w:jc w:val="left"/>
              <w:rPr>
                <w:color w:val="000000"/>
                <w:kern w:val="0"/>
                <w:szCs w:val="21"/>
              </w:rPr>
            </w:pPr>
            <w:r>
              <w:rPr>
                <w:color w:val="000000"/>
                <w:kern w:val="0"/>
                <w:szCs w:val="21"/>
              </w:rPr>
              <w:t>1</w:t>
            </w:r>
            <w:r>
              <w:rPr>
                <w:rFonts w:hint="eastAsia"/>
                <w:color w:val="000000"/>
                <w:kern w:val="0"/>
                <w:szCs w:val="21"/>
              </w:rPr>
              <w:t>、定期外观清洗</w:t>
            </w:r>
          </w:p>
          <w:p>
            <w:pPr>
              <w:widowControl/>
              <w:spacing w:line="300" w:lineRule="exact"/>
              <w:jc w:val="left"/>
              <w:rPr>
                <w:color w:val="000000"/>
                <w:kern w:val="0"/>
                <w:szCs w:val="21"/>
              </w:rPr>
            </w:pPr>
            <w:r>
              <w:rPr>
                <w:color w:val="000000"/>
                <w:kern w:val="0"/>
                <w:szCs w:val="21"/>
              </w:rPr>
              <w:t>2</w:t>
            </w:r>
            <w:r>
              <w:rPr>
                <w:rFonts w:hint="eastAsia"/>
                <w:color w:val="000000"/>
                <w:kern w:val="0"/>
                <w:szCs w:val="21"/>
              </w:rPr>
              <w:t>、定期系统测试</w:t>
            </w:r>
          </w:p>
          <w:p>
            <w:pPr>
              <w:widowControl/>
              <w:spacing w:line="300" w:lineRule="exact"/>
              <w:jc w:val="left"/>
              <w:rPr>
                <w:color w:val="000000"/>
                <w:kern w:val="0"/>
                <w:szCs w:val="21"/>
              </w:rPr>
            </w:pPr>
            <w:r>
              <w:rPr>
                <w:color w:val="000000"/>
                <w:kern w:val="0"/>
                <w:szCs w:val="21"/>
              </w:rPr>
              <w:t>3</w:t>
            </w:r>
            <w:r>
              <w:rPr>
                <w:rFonts w:hint="eastAsia"/>
                <w:color w:val="000000"/>
                <w:kern w:val="0"/>
                <w:szCs w:val="21"/>
              </w:rPr>
              <w:t>、电源、电锁、控制接点检查避免缠绕和松动</w:t>
            </w:r>
          </w:p>
        </w:tc>
        <w:tc>
          <w:tcPr>
            <w:tcW w:w="1276" w:type="dxa"/>
            <w:vAlign w:val="center"/>
          </w:tcPr>
          <w:p>
            <w:pPr>
              <w:widowControl/>
              <w:spacing w:line="300" w:lineRule="exact"/>
              <w:jc w:val="center"/>
              <w:rPr>
                <w:color w:val="000000"/>
                <w:kern w:val="0"/>
                <w:szCs w:val="21"/>
              </w:rPr>
            </w:pPr>
            <w:r>
              <w:rPr>
                <w:rFonts w:hint="eastAsia"/>
                <w:color w:val="000000"/>
                <w:kern w:val="0"/>
                <w:szCs w:val="21"/>
              </w:rPr>
              <w:t>一月一次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1239" w:type="dxa"/>
            <w:vAlign w:val="center"/>
          </w:tcPr>
          <w:p>
            <w:pPr>
              <w:widowControl/>
              <w:spacing w:line="300" w:lineRule="exact"/>
              <w:jc w:val="center"/>
              <w:rPr>
                <w:color w:val="000000"/>
                <w:kern w:val="0"/>
                <w:szCs w:val="21"/>
              </w:rPr>
            </w:pPr>
            <w:r>
              <w:rPr>
                <w:rFonts w:hint="eastAsia"/>
                <w:color w:val="000000"/>
                <w:kern w:val="0"/>
                <w:szCs w:val="21"/>
              </w:rPr>
              <w:t>停车场管理系统</w:t>
            </w:r>
          </w:p>
        </w:tc>
        <w:tc>
          <w:tcPr>
            <w:tcW w:w="6379" w:type="dxa"/>
            <w:vAlign w:val="center"/>
          </w:tcPr>
          <w:p>
            <w:pPr>
              <w:widowControl/>
              <w:spacing w:line="300" w:lineRule="exact"/>
              <w:jc w:val="left"/>
              <w:rPr>
                <w:color w:val="000000"/>
                <w:kern w:val="0"/>
                <w:szCs w:val="21"/>
              </w:rPr>
            </w:pPr>
            <w:r>
              <w:rPr>
                <w:color w:val="000000"/>
                <w:kern w:val="0"/>
                <w:szCs w:val="21"/>
              </w:rPr>
              <w:t>1</w:t>
            </w:r>
            <w:r>
              <w:rPr>
                <w:rFonts w:hint="eastAsia"/>
                <w:color w:val="000000"/>
                <w:kern w:val="0"/>
                <w:szCs w:val="21"/>
              </w:rPr>
              <w:t>、定期对道闸进行除锈加油润滑</w:t>
            </w:r>
          </w:p>
          <w:p>
            <w:pPr>
              <w:widowControl/>
              <w:spacing w:line="300" w:lineRule="exact"/>
              <w:jc w:val="left"/>
              <w:rPr>
                <w:color w:val="000000"/>
                <w:kern w:val="0"/>
                <w:szCs w:val="21"/>
              </w:rPr>
            </w:pPr>
            <w:r>
              <w:rPr>
                <w:color w:val="000000"/>
                <w:kern w:val="0"/>
                <w:szCs w:val="21"/>
              </w:rPr>
              <w:t>2</w:t>
            </w:r>
            <w:r>
              <w:rPr>
                <w:rFonts w:hint="eastAsia"/>
                <w:color w:val="000000"/>
                <w:kern w:val="0"/>
                <w:szCs w:val="21"/>
              </w:rPr>
              <w:t>、定期对相机除尘清扫，角度矫正</w:t>
            </w:r>
          </w:p>
          <w:p>
            <w:pPr>
              <w:widowControl/>
              <w:spacing w:line="300" w:lineRule="exact"/>
              <w:jc w:val="left"/>
              <w:rPr>
                <w:color w:val="000000"/>
                <w:kern w:val="0"/>
                <w:szCs w:val="21"/>
              </w:rPr>
            </w:pPr>
            <w:r>
              <w:rPr>
                <w:color w:val="000000"/>
                <w:kern w:val="0"/>
                <w:szCs w:val="21"/>
              </w:rPr>
              <w:t>3</w:t>
            </w:r>
            <w:r>
              <w:rPr>
                <w:rFonts w:hint="eastAsia"/>
                <w:color w:val="000000"/>
                <w:kern w:val="0"/>
                <w:szCs w:val="21"/>
              </w:rPr>
              <w:t>、查看运行日志，发现错误及时排查</w:t>
            </w:r>
          </w:p>
        </w:tc>
        <w:tc>
          <w:tcPr>
            <w:tcW w:w="1276" w:type="dxa"/>
            <w:vAlign w:val="center"/>
          </w:tcPr>
          <w:p>
            <w:pPr>
              <w:widowControl/>
              <w:spacing w:line="300" w:lineRule="exact"/>
              <w:jc w:val="center"/>
              <w:rPr>
                <w:color w:val="000000"/>
                <w:kern w:val="0"/>
                <w:szCs w:val="21"/>
              </w:rPr>
            </w:pPr>
            <w:r>
              <w:rPr>
                <w:rFonts w:hint="eastAsia"/>
                <w:color w:val="000000"/>
                <w:kern w:val="0"/>
                <w:szCs w:val="21"/>
              </w:rPr>
              <w:t>一月一次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1239" w:type="dxa"/>
            <w:vAlign w:val="center"/>
          </w:tcPr>
          <w:p>
            <w:pPr>
              <w:widowControl/>
              <w:spacing w:line="300" w:lineRule="exact"/>
              <w:jc w:val="center"/>
              <w:rPr>
                <w:color w:val="000000"/>
                <w:kern w:val="0"/>
                <w:szCs w:val="21"/>
              </w:rPr>
            </w:pPr>
            <w:r>
              <w:rPr>
                <w:rFonts w:hint="eastAsia"/>
                <w:color w:val="000000"/>
                <w:kern w:val="0"/>
                <w:szCs w:val="21"/>
              </w:rPr>
              <w:t>可视对讲系统</w:t>
            </w:r>
          </w:p>
        </w:tc>
        <w:tc>
          <w:tcPr>
            <w:tcW w:w="6379" w:type="dxa"/>
            <w:vAlign w:val="center"/>
          </w:tcPr>
          <w:p>
            <w:pPr>
              <w:widowControl/>
              <w:numPr>
                <w:ilvl w:val="0"/>
                <w:numId w:val="6"/>
              </w:numPr>
              <w:spacing w:line="300" w:lineRule="exact"/>
              <w:jc w:val="left"/>
            </w:pPr>
            <w:r>
              <w:rPr>
                <w:rFonts w:hint="eastAsia"/>
              </w:rPr>
              <w:t>巡检：定期分批次对单元门口主机进行外观检查。面板功能：检查面板按钮是否灵敏、有无按键音、有无夜光照明。开锁功能：用密码开锁检查开锁机构是否正常、灵活。闭门器闭关是否正常。</w:t>
            </w:r>
          </w:p>
          <w:p>
            <w:pPr>
              <w:pStyle w:val="4"/>
              <w:numPr>
                <w:ilvl w:val="0"/>
                <w:numId w:val="6"/>
              </w:numPr>
              <w:ind w:firstLine="0" w:firstLineChars="0"/>
            </w:pPr>
            <w:r>
              <w:rPr>
                <w:rFonts w:hint="eastAsia"/>
              </w:rPr>
              <w:t>每月定期组织对楼宇对讲系统进行入户维修</w:t>
            </w:r>
          </w:p>
          <w:p>
            <w:pPr>
              <w:pStyle w:val="4"/>
              <w:numPr>
                <w:ilvl w:val="0"/>
                <w:numId w:val="6"/>
              </w:numPr>
              <w:ind w:firstLine="0" w:firstLineChars="0"/>
            </w:pPr>
            <w:r>
              <w:rPr>
                <w:rFonts w:hint="eastAsia"/>
              </w:rPr>
              <w:t>对单元门口主机进行清洁、除尘，线路松动应给予紧固。</w:t>
            </w:r>
          </w:p>
          <w:p>
            <w:pPr>
              <w:pStyle w:val="4"/>
              <w:numPr>
                <w:ilvl w:val="0"/>
                <w:numId w:val="6"/>
              </w:numPr>
              <w:ind w:firstLine="0" w:firstLineChars="0"/>
            </w:pPr>
            <w:r>
              <w:rPr>
                <w:rFonts w:hint="eastAsia"/>
              </w:rPr>
              <w:t>其他故障随坏随修</w:t>
            </w:r>
          </w:p>
        </w:tc>
        <w:tc>
          <w:tcPr>
            <w:tcW w:w="1276" w:type="dxa"/>
            <w:vAlign w:val="center"/>
          </w:tcPr>
          <w:p>
            <w:pPr>
              <w:widowControl/>
              <w:spacing w:line="300" w:lineRule="exact"/>
              <w:jc w:val="center"/>
              <w:rPr>
                <w:color w:val="000000"/>
                <w:kern w:val="0"/>
                <w:szCs w:val="21"/>
              </w:rPr>
            </w:pPr>
            <w:r>
              <w:rPr>
                <w:rFonts w:hint="eastAsia"/>
                <w:color w:val="000000"/>
                <w:kern w:val="0"/>
                <w:szCs w:val="21"/>
              </w:rPr>
              <w:t>一月一次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1239" w:type="dxa"/>
            <w:vAlign w:val="center"/>
          </w:tcPr>
          <w:p>
            <w:pPr>
              <w:widowControl/>
              <w:spacing w:line="300" w:lineRule="exact"/>
              <w:jc w:val="center"/>
              <w:rPr>
                <w:color w:val="000000"/>
                <w:kern w:val="0"/>
                <w:szCs w:val="21"/>
              </w:rPr>
            </w:pPr>
            <w:r>
              <w:rPr>
                <w:rFonts w:hint="eastAsia"/>
                <w:color w:val="000000"/>
                <w:kern w:val="0"/>
                <w:szCs w:val="21"/>
              </w:rPr>
              <w:t>背景音乐系统</w:t>
            </w:r>
          </w:p>
        </w:tc>
        <w:tc>
          <w:tcPr>
            <w:tcW w:w="6379" w:type="dxa"/>
            <w:vAlign w:val="center"/>
          </w:tcPr>
          <w:p>
            <w:pPr>
              <w:widowControl/>
              <w:spacing w:line="300" w:lineRule="exact"/>
              <w:jc w:val="left"/>
              <w:rPr>
                <w:color w:val="000000"/>
                <w:kern w:val="0"/>
                <w:szCs w:val="21"/>
              </w:rPr>
            </w:pPr>
            <w:r>
              <w:rPr>
                <w:color w:val="000000"/>
                <w:kern w:val="0"/>
                <w:szCs w:val="21"/>
              </w:rPr>
              <w:t>1</w:t>
            </w:r>
            <w:r>
              <w:rPr>
                <w:rFonts w:hint="eastAsia"/>
                <w:color w:val="000000"/>
                <w:kern w:val="0"/>
                <w:szCs w:val="21"/>
              </w:rPr>
              <w:t>、定期检测监听各喇叭是否正常</w:t>
            </w:r>
          </w:p>
          <w:p>
            <w:pPr>
              <w:widowControl/>
              <w:spacing w:line="300" w:lineRule="exact"/>
              <w:jc w:val="left"/>
              <w:rPr>
                <w:color w:val="000000"/>
                <w:kern w:val="0"/>
                <w:szCs w:val="21"/>
              </w:rPr>
            </w:pPr>
            <w:r>
              <w:rPr>
                <w:color w:val="000000"/>
                <w:kern w:val="0"/>
                <w:szCs w:val="21"/>
              </w:rPr>
              <w:t>2</w:t>
            </w:r>
            <w:r>
              <w:rPr>
                <w:rFonts w:hint="eastAsia"/>
                <w:color w:val="000000"/>
                <w:kern w:val="0"/>
                <w:szCs w:val="21"/>
              </w:rPr>
              <w:t>、时序器是否正常工作</w:t>
            </w:r>
          </w:p>
          <w:p>
            <w:pPr>
              <w:widowControl/>
              <w:spacing w:line="300" w:lineRule="exact"/>
              <w:jc w:val="left"/>
              <w:rPr>
                <w:color w:val="000000"/>
                <w:kern w:val="0"/>
                <w:szCs w:val="21"/>
              </w:rPr>
            </w:pPr>
            <w:r>
              <w:rPr>
                <w:color w:val="000000"/>
                <w:kern w:val="0"/>
                <w:szCs w:val="21"/>
              </w:rPr>
              <w:t>3</w:t>
            </w:r>
            <w:r>
              <w:rPr>
                <w:rFonts w:hint="eastAsia"/>
                <w:color w:val="000000"/>
                <w:kern w:val="0"/>
                <w:szCs w:val="21"/>
              </w:rPr>
              <w:t>、功放有无短路</w:t>
            </w:r>
          </w:p>
          <w:p>
            <w:pPr>
              <w:widowControl/>
              <w:spacing w:line="300" w:lineRule="exact"/>
              <w:jc w:val="left"/>
              <w:rPr>
                <w:color w:val="000000"/>
                <w:kern w:val="0"/>
                <w:szCs w:val="21"/>
              </w:rPr>
            </w:pPr>
            <w:r>
              <w:rPr>
                <w:color w:val="000000"/>
                <w:kern w:val="0"/>
                <w:szCs w:val="21"/>
              </w:rPr>
              <w:t>4</w:t>
            </w:r>
            <w:r>
              <w:rPr>
                <w:rFonts w:hint="eastAsia"/>
                <w:color w:val="000000"/>
                <w:kern w:val="0"/>
                <w:szCs w:val="21"/>
              </w:rPr>
              <w:t>、定期检查端子、插头、线缆、及指示灯，及时清扫灰尘</w:t>
            </w:r>
          </w:p>
        </w:tc>
        <w:tc>
          <w:tcPr>
            <w:tcW w:w="1276" w:type="dxa"/>
            <w:vAlign w:val="center"/>
          </w:tcPr>
          <w:p>
            <w:pPr>
              <w:widowControl/>
              <w:spacing w:line="300" w:lineRule="exact"/>
              <w:jc w:val="center"/>
              <w:rPr>
                <w:color w:val="000000"/>
                <w:kern w:val="0"/>
                <w:szCs w:val="21"/>
              </w:rPr>
            </w:pPr>
            <w:r>
              <w:rPr>
                <w:rFonts w:hint="eastAsia"/>
                <w:color w:val="000000"/>
                <w:kern w:val="0"/>
                <w:szCs w:val="21"/>
              </w:rPr>
              <w:t>一月一次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1239" w:type="dxa"/>
            <w:vAlign w:val="center"/>
          </w:tcPr>
          <w:p>
            <w:pPr>
              <w:widowControl/>
              <w:spacing w:line="300" w:lineRule="exact"/>
              <w:jc w:val="center"/>
              <w:rPr>
                <w:color w:val="000000"/>
                <w:kern w:val="0"/>
                <w:szCs w:val="21"/>
              </w:rPr>
            </w:pPr>
            <w:r>
              <w:rPr>
                <w:rFonts w:hint="eastAsia"/>
                <w:color w:val="000000"/>
                <w:kern w:val="0"/>
                <w:szCs w:val="21"/>
              </w:rPr>
              <w:t>信息发布系统</w:t>
            </w:r>
          </w:p>
        </w:tc>
        <w:tc>
          <w:tcPr>
            <w:tcW w:w="6379" w:type="dxa"/>
            <w:vAlign w:val="center"/>
          </w:tcPr>
          <w:p>
            <w:pPr>
              <w:widowControl/>
              <w:spacing w:line="300" w:lineRule="exact"/>
              <w:jc w:val="left"/>
              <w:rPr>
                <w:color w:val="000000"/>
                <w:kern w:val="0"/>
                <w:szCs w:val="21"/>
              </w:rPr>
            </w:pPr>
            <w:r>
              <w:rPr>
                <w:color w:val="000000"/>
                <w:kern w:val="0"/>
                <w:szCs w:val="21"/>
              </w:rPr>
              <w:t>1</w:t>
            </w:r>
            <w:r>
              <w:rPr>
                <w:rFonts w:hint="eastAsia"/>
                <w:color w:val="000000"/>
                <w:kern w:val="0"/>
                <w:szCs w:val="21"/>
              </w:rPr>
              <w:t>、每月定期对系统进行巡检，降低故障发生率，提高设备使用寿命。</w:t>
            </w:r>
          </w:p>
          <w:p>
            <w:pPr>
              <w:widowControl/>
              <w:spacing w:line="300" w:lineRule="exact"/>
              <w:jc w:val="left"/>
              <w:rPr>
                <w:color w:val="000000"/>
                <w:kern w:val="0"/>
                <w:szCs w:val="21"/>
              </w:rPr>
            </w:pPr>
            <w:r>
              <w:rPr>
                <w:color w:val="000000"/>
                <w:kern w:val="0"/>
                <w:szCs w:val="21"/>
              </w:rPr>
              <w:t>2</w:t>
            </w:r>
            <w:r>
              <w:rPr>
                <w:rFonts w:hint="eastAsia"/>
                <w:color w:val="000000"/>
                <w:kern w:val="0"/>
                <w:szCs w:val="21"/>
              </w:rPr>
              <w:t>、直观检查终端电缆、插头、插座的可见部分。</w:t>
            </w:r>
          </w:p>
          <w:p>
            <w:pPr>
              <w:widowControl/>
              <w:spacing w:line="300" w:lineRule="exact"/>
              <w:jc w:val="left"/>
              <w:rPr>
                <w:color w:val="000000"/>
                <w:kern w:val="0"/>
                <w:szCs w:val="21"/>
              </w:rPr>
            </w:pPr>
            <w:r>
              <w:rPr>
                <w:color w:val="000000"/>
                <w:kern w:val="0"/>
                <w:szCs w:val="21"/>
              </w:rPr>
              <w:t>3</w:t>
            </w:r>
            <w:r>
              <w:rPr>
                <w:rFonts w:hint="eastAsia"/>
                <w:color w:val="000000"/>
                <w:kern w:val="0"/>
                <w:szCs w:val="21"/>
              </w:rPr>
              <w:t>、对整个系统运行能力进行诊断性检查。</w:t>
            </w:r>
          </w:p>
        </w:tc>
        <w:tc>
          <w:tcPr>
            <w:tcW w:w="1276" w:type="dxa"/>
            <w:vAlign w:val="center"/>
          </w:tcPr>
          <w:p>
            <w:pPr>
              <w:widowControl/>
              <w:spacing w:line="300" w:lineRule="exact"/>
              <w:jc w:val="center"/>
              <w:rPr>
                <w:color w:val="000000"/>
                <w:kern w:val="0"/>
                <w:szCs w:val="21"/>
              </w:rPr>
            </w:pPr>
            <w:r>
              <w:rPr>
                <w:rFonts w:hint="eastAsia"/>
                <w:color w:val="000000"/>
                <w:kern w:val="0"/>
                <w:szCs w:val="21"/>
              </w:rPr>
              <w:t>一月一次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1239" w:type="dxa"/>
            <w:vAlign w:val="center"/>
          </w:tcPr>
          <w:p>
            <w:pPr>
              <w:widowControl/>
              <w:spacing w:line="300" w:lineRule="exact"/>
              <w:jc w:val="center"/>
              <w:rPr>
                <w:color w:val="000000"/>
                <w:kern w:val="0"/>
                <w:szCs w:val="21"/>
              </w:rPr>
            </w:pPr>
            <w:r>
              <w:rPr>
                <w:rFonts w:hint="eastAsia"/>
                <w:color w:val="000000"/>
                <w:kern w:val="0"/>
                <w:szCs w:val="21"/>
              </w:rPr>
              <w:t>机房工程</w:t>
            </w:r>
          </w:p>
        </w:tc>
        <w:tc>
          <w:tcPr>
            <w:tcW w:w="6379" w:type="dxa"/>
            <w:vAlign w:val="center"/>
          </w:tcPr>
          <w:p>
            <w:pPr>
              <w:widowControl/>
              <w:spacing w:line="300" w:lineRule="exact"/>
              <w:jc w:val="left"/>
              <w:rPr>
                <w:color w:val="000000"/>
                <w:kern w:val="0"/>
                <w:szCs w:val="21"/>
              </w:rPr>
            </w:pPr>
            <w:r>
              <w:rPr>
                <w:color w:val="000000"/>
                <w:kern w:val="0"/>
                <w:szCs w:val="21"/>
              </w:rPr>
              <w:t>1</w:t>
            </w:r>
            <w:r>
              <w:rPr>
                <w:rFonts w:hint="eastAsia"/>
                <w:color w:val="000000"/>
                <w:kern w:val="0"/>
                <w:szCs w:val="21"/>
              </w:rPr>
              <w:t>、维护全网安全、稳定、高速运行</w:t>
            </w:r>
          </w:p>
          <w:p>
            <w:pPr>
              <w:widowControl/>
              <w:spacing w:line="300" w:lineRule="exact"/>
              <w:jc w:val="left"/>
              <w:rPr>
                <w:color w:val="000000"/>
                <w:kern w:val="0"/>
                <w:szCs w:val="21"/>
              </w:rPr>
            </w:pPr>
            <w:r>
              <w:rPr>
                <w:color w:val="000000"/>
                <w:kern w:val="0"/>
                <w:szCs w:val="21"/>
              </w:rPr>
              <w:t>2</w:t>
            </w:r>
            <w:r>
              <w:rPr>
                <w:rFonts w:hint="eastAsia"/>
                <w:color w:val="000000"/>
                <w:kern w:val="0"/>
                <w:szCs w:val="21"/>
              </w:rPr>
              <w:t>、机柜及配电柜定期除尘、清洁、检查及维护</w:t>
            </w:r>
          </w:p>
          <w:p>
            <w:pPr>
              <w:widowControl/>
              <w:spacing w:line="300" w:lineRule="exact"/>
              <w:jc w:val="left"/>
              <w:rPr>
                <w:color w:val="000000"/>
                <w:kern w:val="0"/>
                <w:szCs w:val="21"/>
              </w:rPr>
            </w:pPr>
            <w:r>
              <w:rPr>
                <w:color w:val="000000"/>
                <w:kern w:val="0"/>
                <w:szCs w:val="21"/>
              </w:rPr>
              <w:t>3</w:t>
            </w:r>
            <w:r>
              <w:rPr>
                <w:rFonts w:hint="eastAsia"/>
                <w:color w:val="000000"/>
                <w:kern w:val="0"/>
                <w:szCs w:val="21"/>
              </w:rPr>
              <w:t>、光纤，模块及配线检查，整理凌乱线缆</w:t>
            </w:r>
          </w:p>
          <w:p>
            <w:pPr>
              <w:widowControl/>
              <w:spacing w:line="300" w:lineRule="exact"/>
              <w:jc w:val="left"/>
              <w:rPr>
                <w:color w:val="000000"/>
                <w:kern w:val="0"/>
                <w:szCs w:val="21"/>
              </w:rPr>
            </w:pPr>
            <w:r>
              <w:rPr>
                <w:color w:val="000000"/>
                <w:kern w:val="0"/>
                <w:szCs w:val="21"/>
              </w:rPr>
              <w:t>4</w:t>
            </w:r>
            <w:r>
              <w:rPr>
                <w:rFonts w:hint="eastAsia"/>
                <w:color w:val="000000"/>
                <w:kern w:val="0"/>
                <w:szCs w:val="21"/>
              </w:rPr>
              <w:t>、定期整理磁盘碎片，清除垃圾文件、清理服务器缓存</w:t>
            </w:r>
          </w:p>
          <w:p>
            <w:pPr>
              <w:widowControl/>
              <w:spacing w:line="300" w:lineRule="exact"/>
              <w:jc w:val="left"/>
              <w:rPr>
                <w:color w:val="000000"/>
                <w:kern w:val="0"/>
                <w:szCs w:val="21"/>
              </w:rPr>
            </w:pPr>
            <w:r>
              <w:rPr>
                <w:color w:val="000000"/>
                <w:kern w:val="0"/>
                <w:szCs w:val="21"/>
              </w:rPr>
              <w:t>5</w:t>
            </w:r>
            <w:r>
              <w:rPr>
                <w:rFonts w:hint="eastAsia"/>
                <w:color w:val="000000"/>
                <w:kern w:val="0"/>
                <w:szCs w:val="21"/>
              </w:rPr>
              <w:t>、定期检测机房设备运行日志，发现错误及隐患及时排查</w:t>
            </w:r>
          </w:p>
          <w:p>
            <w:pPr>
              <w:widowControl/>
              <w:spacing w:line="300" w:lineRule="exact"/>
              <w:jc w:val="left"/>
              <w:rPr>
                <w:color w:val="000000"/>
                <w:kern w:val="0"/>
                <w:szCs w:val="21"/>
              </w:rPr>
            </w:pPr>
            <w:r>
              <w:rPr>
                <w:color w:val="000000"/>
                <w:kern w:val="0"/>
                <w:szCs w:val="21"/>
              </w:rPr>
              <w:t>6</w:t>
            </w:r>
            <w:r>
              <w:rPr>
                <w:rFonts w:hint="eastAsia"/>
                <w:color w:val="000000"/>
                <w:kern w:val="0"/>
                <w:szCs w:val="21"/>
              </w:rPr>
              <w:t>、直观查看设备端口、电源及备用电源状态，线缆、接头、插座等</w:t>
            </w:r>
          </w:p>
        </w:tc>
        <w:tc>
          <w:tcPr>
            <w:tcW w:w="1276" w:type="dxa"/>
            <w:vAlign w:val="center"/>
          </w:tcPr>
          <w:p>
            <w:pPr>
              <w:widowControl/>
              <w:spacing w:line="300" w:lineRule="exact"/>
              <w:jc w:val="center"/>
              <w:rPr>
                <w:color w:val="000000"/>
                <w:kern w:val="0"/>
                <w:szCs w:val="21"/>
              </w:rPr>
            </w:pPr>
            <w:r>
              <w:rPr>
                <w:rFonts w:hint="eastAsia"/>
                <w:color w:val="000000"/>
                <w:kern w:val="0"/>
                <w:szCs w:val="21"/>
              </w:rPr>
              <w:t>一月一次</w:t>
            </w:r>
          </w:p>
        </w:tc>
      </w:tr>
    </w:tbl>
    <w:p>
      <w:pPr>
        <w:pStyle w:val="2"/>
        <w:ind w:firstLine="0"/>
        <w:rPr>
          <w:rFonts w:asciiTheme="minorEastAsia" w:hAnsiTheme="minorEastAsia" w:eastAsiaTheme="minorEastAsia"/>
        </w:rPr>
      </w:pPr>
      <w:r>
        <w:rPr>
          <w:rFonts w:asciiTheme="minorEastAsia" w:hAnsiTheme="minorEastAsia" w:eastAsiaTheme="minorEastAsia"/>
        </w:rPr>
        <w:br w:type="page"/>
      </w:r>
    </w:p>
    <w:p>
      <w:pPr>
        <w:spacing w:line="480" w:lineRule="exact"/>
        <w:rPr>
          <w:rFonts w:ascii="宋体" w:hAnsi="宋体"/>
          <w:b/>
          <w:bCs/>
          <w:sz w:val="28"/>
          <w:szCs w:val="28"/>
        </w:rPr>
      </w:pPr>
      <w:r>
        <w:rPr>
          <w:rFonts w:hint="eastAsia" w:ascii="宋体" w:hAnsi="宋体"/>
          <w:b/>
          <w:bCs/>
          <w:sz w:val="28"/>
          <w:szCs w:val="28"/>
        </w:rPr>
        <w:t>附件12：</w:t>
      </w:r>
    </w:p>
    <w:p>
      <w:pPr>
        <w:spacing w:line="360" w:lineRule="auto"/>
        <w:jc w:val="center"/>
        <w:rPr>
          <w:rFonts w:ascii="方正仿宋_GBK"/>
          <w:szCs w:val="32"/>
        </w:rPr>
      </w:pPr>
      <w:r>
        <w:rPr>
          <w:rFonts w:hint="eastAsia" w:ascii="宋体" w:hAnsi="宋体" w:cs="宋体"/>
          <w:b/>
          <w:szCs w:val="21"/>
        </w:rPr>
        <w:t>供应商信用承诺书</w:t>
      </w:r>
    </w:p>
    <w:p>
      <w:pPr>
        <w:adjustRightInd w:val="0"/>
        <w:snapToGrid w:val="0"/>
        <w:spacing w:line="360" w:lineRule="auto"/>
        <w:rPr>
          <w:rFonts w:ascii="宋体" w:hAnsi="宋体" w:cs="宋体"/>
          <w:szCs w:val="32"/>
        </w:rPr>
      </w:pPr>
      <w:r>
        <w:rPr>
          <w:rFonts w:hint="eastAsia" w:ascii="宋体" w:hAnsi="宋体" w:cs="宋体"/>
          <w:szCs w:val="32"/>
        </w:rPr>
        <w:t>承诺主体名称：</w:t>
      </w:r>
    </w:p>
    <w:p>
      <w:pPr>
        <w:adjustRightInd w:val="0"/>
        <w:snapToGrid w:val="0"/>
        <w:spacing w:line="360" w:lineRule="auto"/>
      </w:pPr>
      <w:r>
        <w:rPr>
          <w:rFonts w:hint="eastAsia" w:ascii="宋体" w:hAnsi="宋体" w:cs="宋体"/>
          <w:szCs w:val="32"/>
        </w:rPr>
        <w:t>统一社会信用代码：</w:t>
      </w:r>
    </w:p>
    <w:p>
      <w:pPr>
        <w:adjustRightInd w:val="0"/>
        <w:snapToGrid w:val="0"/>
        <w:spacing w:line="360" w:lineRule="auto"/>
        <w:ind w:firstLine="420" w:firstLineChars="200"/>
        <w:rPr>
          <w:rFonts w:ascii="宋体" w:hAnsi="宋体" w:cs="宋体"/>
          <w:szCs w:val="32"/>
        </w:rPr>
      </w:pPr>
      <w:r>
        <w:rPr>
          <w:rFonts w:hint="eastAsia" w:ascii="宋体" w:hAnsi="宋体" w:cs="宋体"/>
          <w:szCs w:val="32"/>
        </w:rPr>
        <w:t>为维护公平竞争、规范有序的市场秩序，营造诚实守信的信用环境，共同推进社会信用体系建设完善，树立企业诚信守法形象，本企业对________________________项目政府采购活动郑重承诺如下:</w:t>
      </w:r>
    </w:p>
    <w:p>
      <w:pPr>
        <w:adjustRightInd w:val="0"/>
        <w:snapToGrid w:val="0"/>
        <w:spacing w:line="360" w:lineRule="auto"/>
        <w:ind w:firstLine="420" w:firstLineChars="200"/>
        <w:rPr>
          <w:rFonts w:ascii="宋体" w:hAnsi="宋体" w:cs="宋体"/>
          <w:szCs w:val="32"/>
        </w:rPr>
      </w:pPr>
      <w:r>
        <w:rPr>
          <w:rFonts w:hint="eastAsia" w:ascii="宋体" w:hAnsi="宋体" w:cs="宋体"/>
          <w:szCs w:val="32"/>
        </w:rPr>
        <w:t>一、对提供给注册登记部门、行业管理部门、司法部门、行业组织以及在政府采购活动中提交的所有资料的合法性、真实性、准确性和有效性负责；</w:t>
      </w:r>
    </w:p>
    <w:p>
      <w:pPr>
        <w:adjustRightInd w:val="0"/>
        <w:snapToGrid w:val="0"/>
        <w:spacing w:line="360" w:lineRule="auto"/>
        <w:ind w:firstLine="420" w:firstLineChars="200"/>
        <w:rPr>
          <w:rFonts w:ascii="宋体" w:hAnsi="宋体" w:cs="宋体"/>
          <w:szCs w:val="32"/>
        </w:rPr>
      </w:pPr>
      <w:r>
        <w:rPr>
          <w:rFonts w:hint="eastAsia" w:ascii="宋体" w:hAnsi="宋体" w:cs="宋体"/>
          <w:szCs w:val="32"/>
        </w:rPr>
        <w:t>二、严格按照国家法律、法规和规章开展采购活动，全面履行应尽的责任和义务，全面做到履约守信，具备《中华人民共和国政府采购法》第二十二条第一款规定的条件;</w:t>
      </w:r>
    </w:p>
    <w:p>
      <w:pPr>
        <w:adjustRightInd w:val="0"/>
        <w:snapToGrid w:val="0"/>
        <w:spacing w:line="360" w:lineRule="auto"/>
        <w:ind w:firstLine="420" w:firstLineChars="200"/>
        <w:rPr>
          <w:rFonts w:ascii="宋体" w:hAnsi="宋体" w:cs="宋体"/>
          <w:szCs w:val="32"/>
        </w:rPr>
      </w:pPr>
      <w:r>
        <w:rPr>
          <w:rFonts w:hint="eastAsia" w:ascii="宋体" w:hAnsi="宋体" w:cs="宋体"/>
          <w:szCs w:val="32"/>
        </w:rPr>
        <w:t>三、严格依法开展生产经营活动，主动接受行业监管，自愿接受依法开展的日常检查；违法失信经营后将自愿接受约束和惩戒，并依法承担相应责任；</w:t>
      </w:r>
    </w:p>
    <w:p>
      <w:pPr>
        <w:adjustRightInd w:val="0"/>
        <w:snapToGrid w:val="0"/>
        <w:spacing w:line="360" w:lineRule="auto"/>
        <w:ind w:firstLine="420" w:firstLineChars="200"/>
        <w:rPr>
          <w:rFonts w:ascii="宋体" w:hAnsi="宋体" w:cs="宋体"/>
          <w:szCs w:val="32"/>
        </w:rPr>
      </w:pPr>
      <w:r>
        <w:rPr>
          <w:rFonts w:hint="eastAsia" w:ascii="宋体" w:hAnsi="宋体" w:cs="宋体"/>
          <w:szCs w:val="32"/>
        </w:rPr>
        <w:t>四、自觉接受行政管理部门、行业组织、社会公众、新闻舆论的监督；</w:t>
      </w:r>
    </w:p>
    <w:p>
      <w:pPr>
        <w:adjustRightInd w:val="0"/>
        <w:snapToGrid w:val="0"/>
        <w:spacing w:line="360" w:lineRule="auto"/>
        <w:ind w:firstLine="420" w:firstLineChars="200"/>
        <w:rPr>
          <w:rFonts w:ascii="宋体" w:hAnsi="宋体" w:cs="宋体"/>
          <w:szCs w:val="32"/>
        </w:rPr>
      </w:pPr>
      <w:r>
        <w:rPr>
          <w:rFonts w:hint="eastAsia" w:ascii="宋体" w:hAnsi="宋体" w:cs="宋体"/>
          <w:szCs w:val="32"/>
        </w:rPr>
        <w:t>五、自觉做到自我约束、自我管理，不制假售假、商标侵权、虚假宣传、违约毁约、恶意逃债、偷税漏税、垄断和不正当竞争，维护经营者、消费者的合法权益；</w:t>
      </w:r>
    </w:p>
    <w:p>
      <w:pPr>
        <w:adjustRightInd w:val="0"/>
        <w:snapToGrid w:val="0"/>
        <w:spacing w:line="360" w:lineRule="auto"/>
        <w:ind w:firstLine="420" w:firstLineChars="200"/>
        <w:rPr>
          <w:rFonts w:ascii="宋体" w:hAnsi="宋体" w:cs="宋体"/>
          <w:szCs w:val="32"/>
        </w:rPr>
      </w:pPr>
      <w:r>
        <w:rPr>
          <w:rFonts w:hint="eastAsia" w:ascii="宋体" w:hAnsi="宋体" w:cs="宋体"/>
          <w:szCs w:val="32"/>
        </w:rPr>
        <w:t>六、提出政府采购质疑和投诉坚持依法依规、诚实信用原则，在全国范围12个月内没有三次以上查无实据的政府采购投诉；</w:t>
      </w:r>
    </w:p>
    <w:p>
      <w:pPr>
        <w:adjustRightInd w:val="0"/>
        <w:snapToGrid w:val="0"/>
        <w:spacing w:line="360" w:lineRule="auto"/>
        <w:ind w:firstLine="420" w:firstLineChars="200"/>
        <w:rPr>
          <w:rFonts w:ascii="宋体" w:hAnsi="宋体" w:cs="宋体"/>
          <w:szCs w:val="32"/>
        </w:rPr>
      </w:pPr>
      <w:r>
        <w:rPr>
          <w:rFonts w:hint="eastAsia" w:ascii="宋体" w:hAnsi="宋体" w:cs="宋体"/>
          <w:szCs w:val="32"/>
        </w:rPr>
        <w:t>七、严格遵守信用信息公示相关规定，向社会公示信用信息；</w:t>
      </w:r>
    </w:p>
    <w:p>
      <w:pPr>
        <w:adjustRightInd w:val="0"/>
        <w:snapToGrid w:val="0"/>
        <w:spacing w:line="360" w:lineRule="auto"/>
        <w:ind w:firstLine="420" w:firstLineChars="200"/>
        <w:rPr>
          <w:rFonts w:ascii="宋体" w:hAnsi="宋体" w:cs="宋体"/>
          <w:szCs w:val="32"/>
        </w:rPr>
      </w:pPr>
      <w:r>
        <w:rPr>
          <w:rFonts w:hint="eastAsia" w:ascii="宋体" w:hAnsi="宋体" w:cs="宋体"/>
          <w:szCs w:val="32"/>
        </w:rPr>
        <w:t>八、在“信用中国”和“中国政府采购网”网站中无违法违规、较重或严重失信记录；</w:t>
      </w:r>
    </w:p>
    <w:p>
      <w:pPr>
        <w:adjustRightInd w:val="0"/>
        <w:snapToGrid w:val="0"/>
        <w:spacing w:line="360" w:lineRule="auto"/>
        <w:ind w:firstLine="420" w:firstLineChars="200"/>
        <w:rPr>
          <w:rFonts w:ascii="宋体" w:hAnsi="宋体" w:cs="宋体"/>
          <w:szCs w:val="32"/>
        </w:rPr>
      </w:pPr>
      <w:r>
        <w:rPr>
          <w:rFonts w:hint="eastAsia" w:ascii="宋体" w:hAnsi="宋体" w:cs="宋体"/>
          <w:szCs w:val="32"/>
        </w:rPr>
        <w:t>九、如违反承诺，自愿接受管理部门依法给予的行政处罚，同意将违反承诺的行为作为不良记录记入信用档案，依法依规进行信息公示，并承担所产生的一切法律责任和经济损失。</w:t>
      </w:r>
    </w:p>
    <w:p>
      <w:pPr>
        <w:adjustRightInd w:val="0"/>
        <w:snapToGrid w:val="0"/>
        <w:spacing w:line="360" w:lineRule="auto"/>
        <w:ind w:firstLine="420" w:firstLineChars="200"/>
        <w:rPr>
          <w:rFonts w:ascii="宋体" w:hAnsi="宋体" w:cs="宋体"/>
          <w:szCs w:val="32"/>
        </w:rPr>
      </w:pPr>
      <w:r>
        <w:rPr>
          <w:rFonts w:hint="eastAsia" w:ascii="宋体" w:hAnsi="宋体" w:cs="宋体"/>
          <w:szCs w:val="32"/>
        </w:rPr>
        <w:t>十、本承诺书自签订之日起生效。</w:t>
      </w:r>
    </w:p>
    <w:p>
      <w:pPr>
        <w:adjustRightInd w:val="0"/>
        <w:snapToGrid w:val="0"/>
        <w:spacing w:line="360" w:lineRule="auto"/>
        <w:ind w:firstLine="420" w:firstLineChars="200"/>
        <w:rPr>
          <w:rFonts w:ascii="宋体" w:hAnsi="宋体" w:cs="宋体"/>
          <w:szCs w:val="32"/>
        </w:rPr>
      </w:pPr>
      <w:r>
        <w:rPr>
          <w:rFonts w:hint="eastAsia" w:ascii="宋体" w:hAnsi="宋体" w:cs="宋体"/>
          <w:szCs w:val="32"/>
        </w:rPr>
        <w:t> （注：法定代表人或负责人、主体名称发生变更的应当重新做出承诺。）</w:t>
      </w:r>
    </w:p>
    <w:p>
      <w:pPr>
        <w:adjustRightInd w:val="0"/>
        <w:snapToGrid w:val="0"/>
        <w:spacing w:line="360" w:lineRule="auto"/>
        <w:jc w:val="center"/>
        <w:rPr>
          <w:rFonts w:ascii="宋体" w:hAnsi="宋体" w:cs="宋体"/>
          <w:szCs w:val="32"/>
        </w:rPr>
      </w:pPr>
      <w:r>
        <w:rPr>
          <w:rFonts w:hint="eastAsia" w:ascii="宋体" w:hAnsi="宋体" w:cs="宋体"/>
          <w:szCs w:val="32"/>
        </w:rPr>
        <w:t xml:space="preserve">　　　　　　　　　　        承诺单位（签章）：           </w:t>
      </w:r>
    </w:p>
    <w:p>
      <w:pPr>
        <w:adjustRightInd w:val="0"/>
        <w:snapToGrid w:val="0"/>
        <w:spacing w:line="360" w:lineRule="auto"/>
        <w:jc w:val="center"/>
        <w:rPr>
          <w:rFonts w:ascii="宋体" w:hAnsi="宋体" w:cs="宋体"/>
          <w:szCs w:val="32"/>
        </w:rPr>
      </w:pPr>
      <w:r>
        <w:rPr>
          <w:rFonts w:hint="eastAsia" w:ascii="宋体" w:hAnsi="宋体" w:cs="宋体"/>
          <w:szCs w:val="32"/>
        </w:rPr>
        <w:t>　　　　　　　　　   　  法定代表人（负责人）：</w:t>
      </w:r>
    </w:p>
    <w:p>
      <w:pPr>
        <w:adjustRightInd w:val="0"/>
        <w:snapToGrid w:val="0"/>
        <w:spacing w:line="360" w:lineRule="auto"/>
        <w:jc w:val="center"/>
        <w:rPr>
          <w:rFonts w:ascii="宋体" w:hAnsi="宋体" w:cs="宋体"/>
          <w:szCs w:val="32"/>
        </w:rPr>
      </w:pPr>
      <w:r>
        <w:rPr>
          <w:rFonts w:hint="eastAsia" w:ascii="宋体" w:hAnsi="宋体" w:cs="宋体"/>
          <w:szCs w:val="32"/>
        </w:rPr>
        <w:t>　　　　　　　　　      　年    月    日</w:t>
      </w:r>
    </w:p>
    <w:p>
      <w:pPr>
        <w:widowControl/>
        <w:jc w:val="left"/>
        <w:rPr>
          <w:rFonts w:ascii="宋体" w:hAnsi="宋体"/>
          <w:sz w:val="24"/>
        </w:rPr>
      </w:pPr>
      <w:r>
        <w:br w:type="page"/>
      </w:r>
    </w:p>
    <w:p>
      <w:pPr>
        <w:spacing w:line="480" w:lineRule="exact"/>
        <w:rPr>
          <w:rFonts w:ascii="宋体" w:hAnsi="宋体"/>
          <w:b/>
          <w:bCs/>
          <w:sz w:val="28"/>
          <w:szCs w:val="28"/>
        </w:rPr>
      </w:pPr>
      <w:r>
        <w:rPr>
          <w:rFonts w:hint="eastAsia" w:ascii="宋体" w:hAnsi="宋体"/>
          <w:b/>
          <w:bCs/>
          <w:sz w:val="28"/>
          <w:szCs w:val="28"/>
        </w:rPr>
        <w:t>附件13：合同文本</w:t>
      </w:r>
    </w:p>
    <w:p>
      <w:pPr>
        <w:spacing w:after="156" w:afterLines="50" w:line="360" w:lineRule="exact"/>
        <w:jc w:val="center"/>
        <w:rPr>
          <w:rFonts w:ascii="宋体" w:hAnsi="宋体" w:cs="宋体"/>
          <w:b/>
          <w:color w:val="000000"/>
          <w:kern w:val="0"/>
          <w:sz w:val="36"/>
          <w:szCs w:val="36"/>
        </w:rPr>
      </w:pPr>
      <w:r>
        <w:rPr>
          <w:rFonts w:hint="eastAsia" w:ascii="宋体" w:hAnsi="宋体" w:cs="宋体"/>
          <w:b/>
          <w:color w:val="000000"/>
          <w:kern w:val="0"/>
          <w:sz w:val="36"/>
          <w:szCs w:val="36"/>
        </w:rPr>
        <w:t>建筑智能化设施维护保养合同</w:t>
      </w:r>
    </w:p>
    <w:p>
      <w:pPr>
        <w:spacing w:after="156" w:afterLines="50" w:line="360" w:lineRule="exact"/>
        <w:jc w:val="left"/>
        <w:rPr>
          <w:rFonts w:ascii="宋体" w:hAnsi="宋体" w:cs="宋体"/>
          <w:b/>
          <w:color w:val="000000"/>
          <w:kern w:val="0"/>
          <w:sz w:val="24"/>
        </w:rPr>
      </w:pPr>
    </w:p>
    <w:p>
      <w:pPr>
        <w:spacing w:after="156" w:afterLines="50" w:line="360" w:lineRule="exact"/>
        <w:jc w:val="left"/>
        <w:rPr>
          <w:rFonts w:ascii="宋体" w:hAnsi="宋体" w:cs="宋体"/>
          <w:b/>
          <w:color w:val="000000"/>
          <w:kern w:val="0"/>
          <w:sz w:val="24"/>
        </w:rPr>
      </w:pPr>
      <w:r>
        <w:rPr>
          <w:rFonts w:hint="eastAsia" w:ascii="宋体" w:hAnsi="宋体" w:cs="宋体"/>
          <w:b/>
          <w:color w:val="000000"/>
          <w:kern w:val="0"/>
          <w:sz w:val="24"/>
        </w:rPr>
        <w:t>使用单位（甲方）</w:t>
      </w:r>
      <w:r>
        <w:rPr>
          <w:rFonts w:hint="eastAsia" w:ascii="宋体" w:hAnsi="宋体" w:cs="宋体"/>
          <w:b/>
          <w:color w:val="000000"/>
          <w:kern w:val="0"/>
          <w:sz w:val="24"/>
          <w:u w:val="single"/>
        </w:rPr>
        <w:t xml:space="preserve">                         </w:t>
      </w:r>
    </w:p>
    <w:p>
      <w:pPr>
        <w:spacing w:after="156" w:afterLines="50" w:line="360" w:lineRule="exact"/>
        <w:jc w:val="left"/>
        <w:rPr>
          <w:rFonts w:ascii="宋体" w:hAnsi="宋体" w:cs="宋体"/>
          <w:color w:val="000000"/>
          <w:kern w:val="0"/>
          <w:sz w:val="24"/>
        </w:rPr>
      </w:pPr>
      <w:r>
        <w:rPr>
          <w:rFonts w:hint="eastAsia" w:ascii="宋体" w:hAnsi="宋体" w:cs="宋体"/>
          <w:b/>
          <w:color w:val="000000"/>
          <w:kern w:val="0"/>
          <w:sz w:val="24"/>
        </w:rPr>
        <w:t xml:space="preserve">维保单位（乙方）                         </w:t>
      </w:r>
    </w:p>
    <w:p>
      <w:pPr>
        <w:spacing w:after="156" w:afterLines="50" w:line="360" w:lineRule="exact"/>
        <w:ind w:firstLine="480" w:firstLineChars="200"/>
        <w:rPr>
          <w:rFonts w:ascii="宋体" w:hAnsi="宋体" w:cs="宋体"/>
          <w:color w:val="000000"/>
          <w:kern w:val="0"/>
          <w:sz w:val="24"/>
        </w:rPr>
      </w:pPr>
      <w:r>
        <w:rPr>
          <w:rFonts w:hint="eastAsia" w:ascii="宋体" w:hAnsi="宋体" w:cs="宋体"/>
          <w:color w:val="000000"/>
          <w:kern w:val="0"/>
          <w:sz w:val="24"/>
        </w:rPr>
        <w:t>依照《中华人民共和国合同法》及其他有关规定，甲乙双方遵循平等、自愿、公平和诚实信用的原则，就智能化设施维护保养的有关事宜协商订立本合同。</w:t>
      </w:r>
    </w:p>
    <w:p>
      <w:pPr>
        <w:spacing w:after="156" w:afterLines="50" w:line="360" w:lineRule="exact"/>
        <w:ind w:left="478" w:leftChars="200" w:hanging="58" w:hangingChars="24"/>
        <w:rPr>
          <w:rFonts w:ascii="宋体" w:hAnsi="宋体" w:cs="宋体"/>
          <w:b/>
          <w:color w:val="000000"/>
          <w:kern w:val="0"/>
          <w:sz w:val="24"/>
        </w:rPr>
      </w:pPr>
      <w:r>
        <w:rPr>
          <w:rFonts w:hint="eastAsia" w:ascii="宋体" w:hAnsi="宋体" w:cs="宋体"/>
          <w:b/>
          <w:color w:val="000000"/>
          <w:kern w:val="0"/>
          <w:sz w:val="24"/>
        </w:rPr>
        <w:t>第一条  日常维护保养的项目</w:t>
      </w:r>
    </w:p>
    <w:tbl>
      <w:tblPr>
        <w:tblStyle w:val="10"/>
        <w:tblW w:w="0" w:type="auto"/>
        <w:tblInd w:w="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80"/>
        <w:gridCol w:w="2773"/>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054" w:type="dxa"/>
            <w:gridSpan w:val="4"/>
            <w:vAlign w:val="center"/>
          </w:tcPr>
          <w:p>
            <w:pPr>
              <w:spacing w:after="156" w:afterLines="50" w:line="360" w:lineRule="exact"/>
              <w:jc w:val="center"/>
              <w:rPr>
                <w:sz w:val="24"/>
              </w:rPr>
            </w:pPr>
            <w:r>
              <w:rPr>
                <w:rFonts w:hint="eastAsia"/>
                <w:sz w:val="24"/>
              </w:rPr>
              <w:t>日常维护保养项目一览表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134" w:type="dxa"/>
            <w:vAlign w:val="center"/>
          </w:tcPr>
          <w:p>
            <w:pPr>
              <w:spacing w:after="156" w:afterLines="50" w:line="360" w:lineRule="exact"/>
              <w:jc w:val="center"/>
              <w:rPr>
                <w:sz w:val="24"/>
              </w:rPr>
            </w:pPr>
            <w:r>
              <w:rPr>
                <w:rFonts w:hint="eastAsia"/>
                <w:sz w:val="24"/>
              </w:rPr>
              <w:t>序号</w:t>
            </w:r>
          </w:p>
        </w:tc>
        <w:tc>
          <w:tcPr>
            <w:tcW w:w="2880" w:type="dxa"/>
            <w:vAlign w:val="center"/>
          </w:tcPr>
          <w:p>
            <w:pPr>
              <w:spacing w:after="156" w:afterLines="50" w:line="360" w:lineRule="exact"/>
              <w:jc w:val="center"/>
              <w:rPr>
                <w:sz w:val="24"/>
              </w:rPr>
            </w:pPr>
            <w:r>
              <w:rPr>
                <w:rFonts w:hint="eastAsia"/>
                <w:sz w:val="24"/>
              </w:rPr>
              <w:t>项目名称</w:t>
            </w:r>
          </w:p>
        </w:tc>
        <w:tc>
          <w:tcPr>
            <w:tcW w:w="2773" w:type="dxa"/>
            <w:vAlign w:val="center"/>
          </w:tcPr>
          <w:p>
            <w:pPr>
              <w:spacing w:after="156" w:afterLines="50" w:line="360" w:lineRule="exact"/>
              <w:jc w:val="center"/>
              <w:rPr>
                <w:sz w:val="24"/>
              </w:rPr>
            </w:pPr>
            <w:r>
              <w:rPr>
                <w:rFonts w:hint="eastAsia"/>
                <w:sz w:val="24"/>
              </w:rPr>
              <w:t>系统名称</w:t>
            </w:r>
          </w:p>
        </w:tc>
        <w:tc>
          <w:tcPr>
            <w:tcW w:w="1267" w:type="dxa"/>
            <w:vAlign w:val="center"/>
          </w:tcPr>
          <w:p>
            <w:pPr>
              <w:spacing w:after="156" w:afterLines="50" w:line="360" w:lineRule="exact"/>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vAlign w:val="center"/>
          </w:tcPr>
          <w:p>
            <w:pPr>
              <w:spacing w:after="156" w:afterLines="50" w:line="360" w:lineRule="exact"/>
              <w:jc w:val="center"/>
              <w:rPr>
                <w:sz w:val="24"/>
              </w:rPr>
            </w:pPr>
            <w:r>
              <w:rPr>
                <w:rFonts w:hint="eastAsia"/>
                <w:sz w:val="24"/>
              </w:rPr>
              <w:t>1</w:t>
            </w:r>
          </w:p>
        </w:tc>
        <w:tc>
          <w:tcPr>
            <w:tcW w:w="2880" w:type="dxa"/>
            <w:vMerge w:val="restart"/>
            <w:vAlign w:val="center"/>
          </w:tcPr>
          <w:p>
            <w:pPr>
              <w:spacing w:after="156" w:afterLines="50" w:line="360" w:lineRule="exact"/>
              <w:jc w:val="center"/>
              <w:rPr>
                <w:sz w:val="24"/>
              </w:rPr>
            </w:pPr>
          </w:p>
        </w:tc>
        <w:tc>
          <w:tcPr>
            <w:tcW w:w="2773" w:type="dxa"/>
            <w:vAlign w:val="center"/>
          </w:tcPr>
          <w:p>
            <w:pPr>
              <w:spacing w:after="156" w:afterLines="50" w:line="360" w:lineRule="exact"/>
              <w:rPr>
                <w:sz w:val="24"/>
              </w:rPr>
            </w:pPr>
          </w:p>
        </w:tc>
        <w:tc>
          <w:tcPr>
            <w:tcW w:w="1267" w:type="dxa"/>
            <w:vAlign w:val="center"/>
          </w:tcPr>
          <w:p>
            <w:pPr>
              <w:spacing w:after="156" w:afterLines="50"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pPr>
              <w:spacing w:after="156" w:afterLines="50" w:line="360" w:lineRule="exact"/>
              <w:jc w:val="center"/>
              <w:rPr>
                <w:sz w:val="24"/>
              </w:rPr>
            </w:pPr>
          </w:p>
        </w:tc>
        <w:tc>
          <w:tcPr>
            <w:tcW w:w="2880" w:type="dxa"/>
            <w:vMerge w:val="continue"/>
            <w:vAlign w:val="center"/>
          </w:tcPr>
          <w:p>
            <w:pPr>
              <w:spacing w:after="156" w:afterLines="50" w:line="360" w:lineRule="exact"/>
              <w:jc w:val="center"/>
              <w:rPr>
                <w:sz w:val="24"/>
              </w:rPr>
            </w:pPr>
          </w:p>
        </w:tc>
        <w:tc>
          <w:tcPr>
            <w:tcW w:w="2773" w:type="dxa"/>
            <w:vAlign w:val="center"/>
          </w:tcPr>
          <w:p>
            <w:pPr>
              <w:spacing w:after="156" w:afterLines="50" w:line="360" w:lineRule="exact"/>
              <w:rPr>
                <w:sz w:val="24"/>
              </w:rPr>
            </w:pPr>
          </w:p>
        </w:tc>
        <w:tc>
          <w:tcPr>
            <w:tcW w:w="1267" w:type="dxa"/>
            <w:vAlign w:val="center"/>
          </w:tcPr>
          <w:p>
            <w:pPr>
              <w:spacing w:after="156" w:afterLines="50" w:line="360" w:lineRule="exact"/>
              <w:jc w:val="center"/>
              <w:rPr>
                <w:sz w:val="24"/>
              </w:rPr>
            </w:pPr>
          </w:p>
        </w:tc>
      </w:tr>
    </w:tbl>
    <w:p>
      <w:pPr>
        <w:pStyle w:val="4"/>
        <w:ind w:firstLine="0" w:firstLineChars="0"/>
        <w:rPr>
          <w:rFonts w:ascii="宋体" w:hAnsi="宋体" w:cs="宋体"/>
          <w:b/>
          <w:color w:val="000000"/>
          <w:kern w:val="0"/>
          <w:sz w:val="24"/>
        </w:rPr>
      </w:pPr>
    </w:p>
    <w:p>
      <w:pPr>
        <w:pStyle w:val="4"/>
        <w:ind w:firstLine="482"/>
        <w:rPr>
          <w:rFonts w:ascii="宋体" w:hAnsi="宋体" w:cs="宋体"/>
          <w:b/>
          <w:color w:val="000000"/>
          <w:kern w:val="0"/>
          <w:sz w:val="24"/>
        </w:rPr>
      </w:pPr>
    </w:p>
    <w:p>
      <w:pPr>
        <w:pStyle w:val="4"/>
        <w:ind w:firstLine="482"/>
        <w:rPr>
          <w:rFonts w:ascii="宋体" w:hAnsi="宋体" w:cs="宋体"/>
          <w:b/>
          <w:color w:val="000000"/>
          <w:kern w:val="0"/>
          <w:sz w:val="24"/>
        </w:rPr>
      </w:pPr>
    </w:p>
    <w:p>
      <w:pPr>
        <w:spacing w:after="156" w:afterLines="50" w:line="360" w:lineRule="exact"/>
        <w:ind w:left="479" w:leftChars="228" w:firstLine="482" w:firstLineChars="200"/>
        <w:rPr>
          <w:rFonts w:ascii="宋体" w:hAnsi="宋体" w:cs="ËÎÌå"/>
          <w:b/>
          <w:color w:val="000000"/>
          <w:kern w:val="0"/>
          <w:sz w:val="24"/>
        </w:rPr>
      </w:pPr>
      <w:r>
        <w:rPr>
          <w:rFonts w:hint="eastAsia" w:ascii="宋体" w:hAnsi="宋体" w:cs="宋体"/>
          <w:b/>
          <w:color w:val="000000"/>
          <w:kern w:val="0"/>
          <w:sz w:val="24"/>
        </w:rPr>
        <w:t>第二条  日常维护保养内容及周期</w:t>
      </w:r>
    </w:p>
    <w:p>
      <w:pPr>
        <w:spacing w:after="156" w:afterLines="50" w:line="360" w:lineRule="exact"/>
        <w:rPr>
          <w:rFonts w:ascii="宋体" w:hAnsi="宋体" w:cs="ËÎÌå"/>
          <w:b/>
          <w:color w:val="000000"/>
          <w:kern w:val="0"/>
          <w:sz w:val="24"/>
        </w:rPr>
      </w:pPr>
    </w:p>
    <w:p>
      <w:pPr>
        <w:pStyle w:val="4"/>
      </w:pPr>
    </w:p>
    <w:p>
      <w:pPr>
        <w:spacing w:after="156" w:afterLines="50" w:line="360" w:lineRule="exact"/>
        <w:rPr>
          <w:rFonts w:ascii="宋体" w:hAnsi="宋体" w:cs="ËÎÌå"/>
          <w:b/>
          <w:color w:val="000000"/>
          <w:kern w:val="0"/>
          <w:sz w:val="24"/>
        </w:rPr>
      </w:pPr>
      <w:r>
        <w:rPr>
          <w:rFonts w:hint="eastAsia" w:ascii="宋体" w:hAnsi="宋体" w:cs="ËÎÌå"/>
          <w:b/>
          <w:color w:val="000000"/>
          <w:kern w:val="0"/>
          <w:sz w:val="24"/>
        </w:rPr>
        <w:t>根据招标文件要求</w:t>
      </w:r>
    </w:p>
    <w:tbl>
      <w:tblPr>
        <w:tblStyle w:val="10"/>
        <w:tblpPr w:leftFromText="180" w:rightFromText="180" w:vertAnchor="text" w:horzAnchor="margin" w:tblpY="151"/>
        <w:tblOverlap w:val="never"/>
        <w:tblW w:w="889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5" w:type="dxa"/>
          <w:bottom w:w="0" w:type="dxa"/>
          <w:right w:w="105" w:type="dxa"/>
        </w:tblCellMar>
      </w:tblPr>
      <w:tblGrid>
        <w:gridCol w:w="1239"/>
        <w:gridCol w:w="6379"/>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450" w:hRule="atLeast"/>
        </w:trPr>
        <w:tc>
          <w:tcPr>
            <w:tcW w:w="1239" w:type="dxa"/>
            <w:vAlign w:val="center"/>
          </w:tcPr>
          <w:p>
            <w:pPr>
              <w:widowControl/>
              <w:spacing w:line="300" w:lineRule="exact"/>
              <w:jc w:val="center"/>
              <w:rPr>
                <w:rFonts w:ascii="宋体" w:cs="宋体"/>
                <w:color w:val="000000"/>
                <w:kern w:val="0"/>
                <w:szCs w:val="21"/>
              </w:rPr>
            </w:pPr>
            <w:r>
              <w:rPr>
                <w:rFonts w:hint="eastAsia"/>
                <w:color w:val="000000"/>
                <w:kern w:val="0"/>
                <w:szCs w:val="21"/>
              </w:rPr>
              <w:t>系统</w:t>
            </w:r>
          </w:p>
        </w:tc>
        <w:tc>
          <w:tcPr>
            <w:tcW w:w="6379" w:type="dxa"/>
            <w:vAlign w:val="center"/>
          </w:tcPr>
          <w:p>
            <w:pPr>
              <w:widowControl/>
              <w:spacing w:line="300" w:lineRule="exact"/>
              <w:jc w:val="center"/>
              <w:rPr>
                <w:rFonts w:ascii="宋体" w:cs="宋体"/>
                <w:color w:val="000000"/>
                <w:kern w:val="0"/>
                <w:szCs w:val="21"/>
              </w:rPr>
            </w:pPr>
            <w:r>
              <w:rPr>
                <w:rFonts w:hint="eastAsia"/>
                <w:color w:val="000000"/>
                <w:kern w:val="0"/>
                <w:szCs w:val="21"/>
              </w:rPr>
              <w:t>巡视内容</w:t>
            </w:r>
          </w:p>
        </w:tc>
        <w:tc>
          <w:tcPr>
            <w:tcW w:w="1276" w:type="dxa"/>
            <w:vAlign w:val="center"/>
          </w:tcPr>
          <w:p>
            <w:pPr>
              <w:widowControl/>
              <w:spacing w:line="300" w:lineRule="exact"/>
              <w:jc w:val="center"/>
              <w:rPr>
                <w:rFonts w:ascii="宋体" w:cs="宋体"/>
                <w:color w:val="000000"/>
                <w:kern w:val="0"/>
                <w:szCs w:val="21"/>
              </w:rPr>
            </w:pPr>
            <w:r>
              <w:rPr>
                <w:rFonts w:hint="eastAsia"/>
                <w:color w:val="000000"/>
                <w:kern w:val="0"/>
                <w:szCs w:val="21"/>
              </w:rPr>
              <w:t>周期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1455" w:hRule="atLeast"/>
        </w:trPr>
        <w:tc>
          <w:tcPr>
            <w:tcW w:w="1239" w:type="dxa"/>
            <w:vAlign w:val="center"/>
          </w:tcPr>
          <w:p>
            <w:pPr>
              <w:widowControl/>
              <w:spacing w:line="300" w:lineRule="exact"/>
              <w:jc w:val="center"/>
              <w:rPr>
                <w:color w:val="000000"/>
                <w:kern w:val="0"/>
                <w:szCs w:val="21"/>
              </w:rPr>
            </w:pPr>
          </w:p>
        </w:tc>
        <w:tc>
          <w:tcPr>
            <w:tcW w:w="6379" w:type="dxa"/>
            <w:vAlign w:val="center"/>
          </w:tcPr>
          <w:p>
            <w:pPr>
              <w:pStyle w:val="4"/>
              <w:ind w:firstLine="0" w:firstLineChars="0"/>
            </w:pPr>
          </w:p>
        </w:tc>
        <w:tc>
          <w:tcPr>
            <w:tcW w:w="1276" w:type="dxa"/>
            <w:vAlign w:val="center"/>
          </w:tcPr>
          <w:p>
            <w:pPr>
              <w:widowControl/>
              <w:spacing w:line="300" w:lineRule="exact"/>
              <w:jc w:val="center"/>
              <w:rPr>
                <w:color w:val="000000"/>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1239" w:type="dxa"/>
            <w:vAlign w:val="center"/>
          </w:tcPr>
          <w:p>
            <w:pPr>
              <w:widowControl/>
              <w:spacing w:line="300" w:lineRule="exact"/>
              <w:jc w:val="center"/>
              <w:rPr>
                <w:color w:val="000000"/>
                <w:kern w:val="0"/>
                <w:szCs w:val="21"/>
              </w:rPr>
            </w:pPr>
          </w:p>
        </w:tc>
        <w:tc>
          <w:tcPr>
            <w:tcW w:w="6379" w:type="dxa"/>
            <w:vAlign w:val="center"/>
          </w:tcPr>
          <w:p>
            <w:pPr>
              <w:pStyle w:val="4"/>
              <w:ind w:firstLine="0" w:firstLineChars="0"/>
              <w:rPr>
                <w:color w:val="000000"/>
                <w:kern w:val="0"/>
                <w:szCs w:val="21"/>
              </w:rPr>
            </w:pPr>
          </w:p>
        </w:tc>
        <w:tc>
          <w:tcPr>
            <w:tcW w:w="1276" w:type="dxa"/>
            <w:vAlign w:val="center"/>
          </w:tcPr>
          <w:p>
            <w:pPr>
              <w:widowControl/>
              <w:spacing w:line="300" w:lineRule="exact"/>
              <w:jc w:val="center"/>
              <w:rPr>
                <w:color w:val="000000"/>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1239" w:type="dxa"/>
            <w:vAlign w:val="center"/>
          </w:tcPr>
          <w:p>
            <w:pPr>
              <w:widowControl/>
              <w:spacing w:line="300" w:lineRule="exact"/>
              <w:jc w:val="center"/>
              <w:rPr>
                <w:color w:val="000000"/>
                <w:kern w:val="0"/>
                <w:szCs w:val="21"/>
              </w:rPr>
            </w:pPr>
          </w:p>
        </w:tc>
        <w:tc>
          <w:tcPr>
            <w:tcW w:w="6379" w:type="dxa"/>
            <w:vAlign w:val="center"/>
          </w:tcPr>
          <w:p>
            <w:pPr>
              <w:widowControl/>
              <w:spacing w:line="300" w:lineRule="exact"/>
              <w:jc w:val="left"/>
              <w:rPr>
                <w:color w:val="000000"/>
                <w:kern w:val="0"/>
                <w:szCs w:val="21"/>
              </w:rPr>
            </w:pPr>
          </w:p>
        </w:tc>
        <w:tc>
          <w:tcPr>
            <w:tcW w:w="1276" w:type="dxa"/>
            <w:vAlign w:val="center"/>
          </w:tcPr>
          <w:p>
            <w:pPr>
              <w:widowControl/>
              <w:spacing w:line="300" w:lineRule="exact"/>
              <w:jc w:val="center"/>
              <w:rPr>
                <w:color w:val="000000"/>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1239" w:type="dxa"/>
            <w:vAlign w:val="center"/>
          </w:tcPr>
          <w:p>
            <w:pPr>
              <w:widowControl/>
              <w:spacing w:line="300" w:lineRule="exact"/>
              <w:jc w:val="center"/>
              <w:rPr>
                <w:color w:val="000000"/>
                <w:kern w:val="0"/>
                <w:szCs w:val="21"/>
              </w:rPr>
            </w:pPr>
          </w:p>
        </w:tc>
        <w:tc>
          <w:tcPr>
            <w:tcW w:w="6379" w:type="dxa"/>
            <w:vAlign w:val="center"/>
          </w:tcPr>
          <w:p>
            <w:pPr>
              <w:widowControl/>
              <w:spacing w:line="300" w:lineRule="exact"/>
              <w:jc w:val="left"/>
              <w:rPr>
                <w:color w:val="000000"/>
                <w:kern w:val="0"/>
                <w:szCs w:val="21"/>
              </w:rPr>
            </w:pPr>
          </w:p>
        </w:tc>
        <w:tc>
          <w:tcPr>
            <w:tcW w:w="1276" w:type="dxa"/>
            <w:vAlign w:val="center"/>
          </w:tcPr>
          <w:p>
            <w:pPr>
              <w:widowControl/>
              <w:spacing w:line="300" w:lineRule="exact"/>
              <w:jc w:val="center"/>
              <w:rPr>
                <w:color w:val="000000"/>
                <w:kern w:val="0"/>
                <w:szCs w:val="21"/>
              </w:rPr>
            </w:pPr>
          </w:p>
        </w:tc>
      </w:tr>
    </w:tbl>
    <w:p>
      <w:pPr>
        <w:spacing w:after="156" w:afterLines="50" w:line="360" w:lineRule="exact"/>
        <w:ind w:left="479" w:leftChars="228" w:firstLine="482" w:firstLineChars="200"/>
        <w:rPr>
          <w:rFonts w:ascii="宋体" w:hAnsi="宋体" w:cs="ËÎÌå"/>
          <w:b/>
          <w:color w:val="000000"/>
          <w:kern w:val="0"/>
          <w:sz w:val="24"/>
        </w:rPr>
      </w:pPr>
    </w:p>
    <w:p>
      <w:pPr>
        <w:spacing w:after="156" w:afterLines="50" w:line="360" w:lineRule="exact"/>
        <w:ind w:left="479" w:leftChars="228" w:firstLine="482" w:firstLineChars="200"/>
        <w:rPr>
          <w:rFonts w:ascii="宋体" w:hAnsi="宋体" w:cs="宋体"/>
          <w:b/>
          <w:color w:val="000000"/>
          <w:kern w:val="0"/>
          <w:sz w:val="24"/>
        </w:rPr>
      </w:pPr>
      <w:r>
        <w:rPr>
          <w:rFonts w:hint="eastAsia" w:ascii="宋体" w:hAnsi="宋体" w:cs="ËÎÌå"/>
          <w:b/>
          <w:color w:val="000000"/>
          <w:kern w:val="0"/>
          <w:sz w:val="24"/>
        </w:rPr>
        <w:t xml:space="preserve">第三条  </w:t>
      </w:r>
      <w:r>
        <w:rPr>
          <w:rFonts w:hint="eastAsia" w:ascii="宋体" w:hAnsi="宋体" w:cs="宋体"/>
          <w:b/>
          <w:color w:val="000000"/>
          <w:kern w:val="0"/>
          <w:sz w:val="24"/>
        </w:rPr>
        <w:t>日常维护要求</w:t>
      </w:r>
    </w:p>
    <w:p>
      <w:pPr>
        <w:spacing w:after="156" w:afterLines="50" w:line="360" w:lineRule="exact"/>
        <w:ind w:firstLine="480" w:firstLineChars="200"/>
        <w:rPr>
          <w:rFonts w:ascii="宋体" w:hAnsi="宋体"/>
          <w:kern w:val="0"/>
          <w:sz w:val="24"/>
        </w:rPr>
      </w:pPr>
      <w:r>
        <w:rPr>
          <w:rFonts w:hint="eastAsia" w:ascii="宋体" w:hAnsi="宋体"/>
          <w:kern w:val="0"/>
          <w:sz w:val="24"/>
        </w:rPr>
        <w:t>乙方保证所有智能化设备安全正常运行，维护保养要求中所涉及到的抽查方式必须为循环法，且乙方每个月就其提供的日常保养服务内容及运行情况应书面报告，对存在的故障须向甲方申请报修，得到甲方认可后及时消除故障，维修与改造费用按实结算。对甲方智能化设备在合同期内发生的突发性故障，乙方需在接到甲方通知后12小时内到场处置，并及时修复，关键部位的维修处理需4小时内到场，如遇到紧急情况，需随叫随到，相关维修费用按实结算。</w:t>
      </w:r>
    </w:p>
    <w:p>
      <w:pPr>
        <w:pStyle w:val="2"/>
      </w:pPr>
    </w:p>
    <w:p>
      <w:pPr>
        <w:spacing w:after="156" w:afterLines="50" w:line="360" w:lineRule="exact"/>
        <w:ind w:firstLine="836" w:firstLineChars="347"/>
        <w:rPr>
          <w:rFonts w:ascii="宋体" w:hAnsi="宋体"/>
          <w:b/>
          <w:kern w:val="0"/>
          <w:sz w:val="24"/>
        </w:rPr>
      </w:pPr>
      <w:r>
        <w:rPr>
          <w:rFonts w:hint="eastAsia" w:ascii="宋体" w:hAnsi="宋体" w:cs="ËÎÌå"/>
          <w:b/>
          <w:kern w:val="0"/>
          <w:sz w:val="24"/>
        </w:rPr>
        <w:t xml:space="preserve">第四条  </w:t>
      </w:r>
      <w:r>
        <w:rPr>
          <w:rFonts w:hint="eastAsia" w:ascii="宋体" w:hAnsi="宋体"/>
          <w:b/>
          <w:kern w:val="0"/>
          <w:sz w:val="24"/>
        </w:rPr>
        <w:t>日常维护保养期限</w:t>
      </w:r>
    </w:p>
    <w:p>
      <w:pPr>
        <w:spacing w:after="156" w:afterLines="50" w:line="360" w:lineRule="exact"/>
        <w:ind w:firstLine="480" w:firstLineChars="200"/>
        <w:rPr>
          <w:rFonts w:ascii="宋体" w:hAnsi="宋体"/>
          <w:kern w:val="0"/>
          <w:sz w:val="24"/>
        </w:rPr>
      </w:pPr>
      <w:r>
        <w:rPr>
          <w:rFonts w:hint="eastAsia" w:ascii="宋体" w:hAnsi="宋体"/>
          <w:kern w:val="0"/>
          <w:sz w:val="24"/>
        </w:rPr>
        <w:t>本合同期限</w:t>
      </w:r>
      <w:r>
        <w:rPr>
          <w:rFonts w:hint="eastAsia" w:ascii="宋体" w:hAnsi="宋体"/>
          <w:kern w:val="0"/>
          <w:sz w:val="24"/>
          <w:u w:val="single"/>
        </w:rPr>
        <w:t xml:space="preserve">2 </w:t>
      </w:r>
      <w:r>
        <w:rPr>
          <w:rFonts w:hint="eastAsia" w:ascii="宋体" w:hAnsi="宋体"/>
          <w:kern w:val="0"/>
          <w:sz w:val="24"/>
        </w:rPr>
        <w:t>年，自</w:t>
      </w:r>
      <w:r>
        <w:rPr>
          <w:rFonts w:hint="eastAsia" w:ascii="宋体" w:hAnsi="宋体"/>
          <w:kern w:val="0"/>
          <w:sz w:val="24"/>
          <w:u w:val="single"/>
          <w:lang w:val="en-US" w:eastAsia="zh-CN"/>
        </w:rPr>
        <w:t xml:space="preserve">      </w:t>
      </w:r>
      <w:r>
        <w:rPr>
          <w:rFonts w:hint="eastAsia" w:ascii="宋体" w:hAnsi="宋体"/>
          <w:kern w:val="0"/>
          <w:sz w:val="24"/>
        </w:rPr>
        <w:t>年</w:t>
      </w:r>
      <w:r>
        <w:rPr>
          <w:rFonts w:hint="eastAsia" w:ascii="宋体" w:hAnsi="宋体"/>
          <w:kern w:val="0"/>
          <w:sz w:val="24"/>
          <w:u w:val="single"/>
          <w:lang w:val="en-US" w:eastAsia="zh-CN"/>
        </w:rPr>
        <w:t xml:space="preserve">   </w:t>
      </w:r>
      <w:r>
        <w:rPr>
          <w:rFonts w:hint="eastAsia" w:ascii="宋体" w:hAnsi="宋体"/>
          <w:kern w:val="0"/>
          <w:sz w:val="24"/>
        </w:rPr>
        <w:t>月</w:t>
      </w:r>
      <w:r>
        <w:rPr>
          <w:rFonts w:hint="eastAsia" w:ascii="宋体" w:hAnsi="宋体"/>
          <w:kern w:val="0"/>
          <w:sz w:val="24"/>
          <w:u w:val="single"/>
          <w:lang w:val="en-US" w:eastAsia="zh-CN"/>
        </w:rPr>
        <w:t xml:space="preserve">   </w:t>
      </w:r>
      <w:r>
        <w:rPr>
          <w:rFonts w:hint="eastAsia" w:ascii="宋体" w:hAnsi="宋体"/>
          <w:kern w:val="0"/>
          <w:sz w:val="24"/>
        </w:rPr>
        <w:t>日起至</w:t>
      </w:r>
      <w:r>
        <w:rPr>
          <w:rFonts w:hint="eastAsia" w:ascii="宋体" w:hAnsi="宋体"/>
          <w:kern w:val="0"/>
          <w:sz w:val="24"/>
          <w:u w:val="single"/>
        </w:rPr>
        <w:t>202</w:t>
      </w:r>
      <w:r>
        <w:rPr>
          <w:rFonts w:ascii="宋体" w:hAnsi="宋体"/>
          <w:kern w:val="0"/>
          <w:sz w:val="24"/>
          <w:u w:val="single"/>
        </w:rPr>
        <w:t>2</w:t>
      </w:r>
      <w:r>
        <w:rPr>
          <w:rFonts w:hint="eastAsia" w:ascii="宋体" w:hAnsi="宋体"/>
          <w:kern w:val="0"/>
          <w:sz w:val="24"/>
        </w:rPr>
        <w:t>年</w:t>
      </w:r>
      <w:r>
        <w:rPr>
          <w:rFonts w:hint="eastAsia" w:ascii="宋体" w:hAnsi="宋体"/>
          <w:kern w:val="0"/>
          <w:sz w:val="24"/>
          <w:u w:val="single"/>
          <w:lang w:val="en-US" w:eastAsia="zh-CN"/>
        </w:rPr>
        <w:t xml:space="preserve">   </w:t>
      </w:r>
      <w:r>
        <w:rPr>
          <w:rFonts w:hint="eastAsia" w:ascii="宋体" w:hAnsi="宋体"/>
          <w:kern w:val="0"/>
          <w:sz w:val="24"/>
        </w:rPr>
        <w:t>月</w:t>
      </w:r>
      <w:r>
        <w:rPr>
          <w:rFonts w:hint="eastAsia" w:ascii="宋体" w:hAnsi="宋体"/>
          <w:kern w:val="0"/>
          <w:sz w:val="24"/>
          <w:u w:val="single"/>
          <w:lang w:val="en-US" w:eastAsia="zh-CN"/>
        </w:rPr>
        <w:t xml:space="preserve">   </w:t>
      </w:r>
      <w:r>
        <w:rPr>
          <w:rFonts w:hint="eastAsia" w:ascii="宋体" w:hAnsi="宋体"/>
          <w:kern w:val="0"/>
          <w:sz w:val="24"/>
        </w:rPr>
        <w:t>日止</w:t>
      </w:r>
      <w:r>
        <w:rPr>
          <w:rFonts w:hint="eastAsia" w:ascii="宋体" w:hAnsi="宋体"/>
          <w:sz w:val="24"/>
        </w:rPr>
        <w:t>。</w:t>
      </w:r>
      <w:r>
        <w:rPr>
          <w:rFonts w:hint="eastAsia" w:ascii="宋体" w:hAnsi="宋体"/>
          <w:kern w:val="0"/>
          <w:sz w:val="24"/>
        </w:rPr>
        <w:t>甲乙双方同意期限届满后续约的，应当于期限届满前</w:t>
      </w:r>
      <w:r>
        <w:rPr>
          <w:rFonts w:hint="eastAsia" w:ascii="宋体" w:hAnsi="宋体"/>
          <w:kern w:val="0"/>
          <w:sz w:val="24"/>
          <w:u w:val="single"/>
        </w:rPr>
        <w:t>30</w:t>
      </w:r>
      <w:r>
        <w:rPr>
          <w:rFonts w:hint="eastAsia" w:ascii="宋体" w:hAnsi="宋体"/>
          <w:kern w:val="0"/>
          <w:sz w:val="24"/>
        </w:rPr>
        <w:t>日内重新签订合同。</w:t>
      </w:r>
    </w:p>
    <w:p>
      <w:pPr>
        <w:spacing w:after="156" w:afterLines="50" w:line="360" w:lineRule="exact"/>
        <w:ind w:firstLine="836" w:firstLineChars="347"/>
        <w:rPr>
          <w:rFonts w:ascii="宋体" w:hAnsi="宋体" w:cs="宋体"/>
          <w:b/>
          <w:kern w:val="0"/>
          <w:sz w:val="24"/>
        </w:rPr>
      </w:pPr>
    </w:p>
    <w:p>
      <w:pPr>
        <w:spacing w:after="156" w:afterLines="50" w:line="360" w:lineRule="exact"/>
        <w:ind w:firstLine="836" w:firstLineChars="347"/>
        <w:rPr>
          <w:rFonts w:ascii="宋体" w:hAnsi="宋体" w:cs="宋体"/>
          <w:b/>
          <w:kern w:val="0"/>
          <w:sz w:val="24"/>
        </w:rPr>
      </w:pPr>
      <w:r>
        <w:rPr>
          <w:rFonts w:hint="eastAsia" w:ascii="宋体" w:hAnsi="宋体" w:cs="宋体"/>
          <w:b/>
          <w:kern w:val="0"/>
          <w:sz w:val="24"/>
        </w:rPr>
        <w:t>第五条  维护保养费</w:t>
      </w:r>
    </w:p>
    <w:tbl>
      <w:tblPr>
        <w:tblStyle w:val="10"/>
        <w:tblpPr w:leftFromText="180" w:rightFromText="180" w:vertAnchor="text" w:horzAnchor="page" w:tblpX="1793" w:tblpY="4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025"/>
        <w:gridCol w:w="4112"/>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360" w:lineRule="auto"/>
              <w:jc w:val="center"/>
              <w:rPr>
                <w:rFonts w:ascii="宋体"/>
                <w:color w:val="000000"/>
                <w:szCs w:val="21"/>
              </w:rPr>
            </w:pPr>
            <w:r>
              <w:rPr>
                <w:rFonts w:hint="eastAsia" w:ascii="宋体" w:hAnsi="宋体"/>
                <w:color w:val="000000"/>
                <w:szCs w:val="21"/>
              </w:rPr>
              <w:t>序号</w:t>
            </w:r>
          </w:p>
        </w:tc>
        <w:tc>
          <w:tcPr>
            <w:tcW w:w="2025" w:type="dxa"/>
            <w:vAlign w:val="center"/>
          </w:tcPr>
          <w:p>
            <w:pPr>
              <w:spacing w:line="360" w:lineRule="auto"/>
              <w:jc w:val="center"/>
              <w:rPr>
                <w:rFonts w:ascii="宋体"/>
                <w:color w:val="000000"/>
                <w:szCs w:val="21"/>
              </w:rPr>
            </w:pPr>
            <w:r>
              <w:rPr>
                <w:rFonts w:hint="eastAsia" w:ascii="宋体" w:hAnsi="宋体"/>
                <w:color w:val="000000"/>
                <w:szCs w:val="21"/>
              </w:rPr>
              <w:t>项目名称</w:t>
            </w:r>
          </w:p>
        </w:tc>
        <w:tc>
          <w:tcPr>
            <w:tcW w:w="4112" w:type="dxa"/>
            <w:vAlign w:val="center"/>
          </w:tcPr>
          <w:p>
            <w:pPr>
              <w:spacing w:line="360" w:lineRule="auto"/>
              <w:jc w:val="center"/>
              <w:rPr>
                <w:rFonts w:ascii="宋体"/>
                <w:color w:val="000000"/>
                <w:szCs w:val="21"/>
              </w:rPr>
            </w:pPr>
            <w:r>
              <w:rPr>
                <w:rFonts w:hint="eastAsia" w:ascii="宋体" w:hAnsi="宋体"/>
                <w:color w:val="000000"/>
                <w:szCs w:val="21"/>
              </w:rPr>
              <w:t>项目地址</w:t>
            </w:r>
          </w:p>
        </w:tc>
        <w:tc>
          <w:tcPr>
            <w:tcW w:w="1920" w:type="dxa"/>
            <w:vAlign w:val="center"/>
          </w:tcPr>
          <w:p>
            <w:pPr>
              <w:spacing w:line="360" w:lineRule="auto"/>
              <w:jc w:val="center"/>
              <w:rPr>
                <w:rFonts w:ascii="宋体"/>
                <w:color w:val="000000"/>
                <w:szCs w:val="21"/>
              </w:rPr>
            </w:pPr>
            <w:r>
              <w:rPr>
                <w:rFonts w:hint="eastAsia" w:ascii="宋体" w:hAnsi="宋体"/>
                <w:color w:val="000000"/>
                <w:szCs w:val="21"/>
              </w:rPr>
              <w:t>单项计价</w:t>
            </w:r>
          </w:p>
          <w:p>
            <w:pPr>
              <w:spacing w:line="360" w:lineRule="auto"/>
              <w:jc w:val="center"/>
              <w:rPr>
                <w:rFonts w:ascii="宋体"/>
                <w:color w:val="000000"/>
                <w:szCs w:val="21"/>
              </w:rPr>
            </w:pP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360" w:lineRule="auto"/>
              <w:jc w:val="center"/>
              <w:rPr>
                <w:rFonts w:ascii="宋体"/>
                <w:color w:val="000000"/>
                <w:szCs w:val="21"/>
              </w:rPr>
            </w:pPr>
            <w:r>
              <w:rPr>
                <w:rFonts w:hint="eastAsia" w:ascii="宋体" w:hAnsi="宋体"/>
                <w:color w:val="000000"/>
                <w:szCs w:val="21"/>
              </w:rPr>
              <w:t>1</w:t>
            </w:r>
          </w:p>
        </w:tc>
        <w:tc>
          <w:tcPr>
            <w:tcW w:w="2025" w:type="dxa"/>
            <w:vAlign w:val="center"/>
          </w:tcPr>
          <w:p>
            <w:pPr>
              <w:spacing w:line="360" w:lineRule="auto"/>
              <w:jc w:val="center"/>
              <w:rPr>
                <w:rFonts w:ascii="宋体"/>
                <w:color w:val="000000"/>
                <w:szCs w:val="21"/>
              </w:rPr>
            </w:pPr>
          </w:p>
        </w:tc>
        <w:tc>
          <w:tcPr>
            <w:tcW w:w="4112" w:type="dxa"/>
            <w:vAlign w:val="center"/>
          </w:tcPr>
          <w:p>
            <w:pPr>
              <w:spacing w:line="360" w:lineRule="auto"/>
              <w:jc w:val="left"/>
              <w:rPr>
                <w:rFonts w:ascii="宋体"/>
                <w:color w:val="000000"/>
                <w:szCs w:val="21"/>
              </w:rPr>
            </w:pPr>
          </w:p>
        </w:tc>
        <w:tc>
          <w:tcPr>
            <w:tcW w:w="1920" w:type="dxa"/>
            <w:vAlign w:val="center"/>
          </w:tcPr>
          <w:p>
            <w:pPr>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2782" w:type="dxa"/>
            <w:gridSpan w:val="2"/>
            <w:vAlign w:val="center"/>
          </w:tcPr>
          <w:p>
            <w:pPr>
              <w:spacing w:line="360" w:lineRule="auto"/>
              <w:jc w:val="center"/>
              <w:rPr>
                <w:rFonts w:ascii="宋体"/>
                <w:color w:val="000000"/>
                <w:szCs w:val="21"/>
              </w:rPr>
            </w:pPr>
            <w:r>
              <w:rPr>
                <w:rFonts w:hint="eastAsia" w:ascii="宋体" w:hAnsi="宋体"/>
                <w:color w:val="000000"/>
                <w:szCs w:val="21"/>
              </w:rPr>
              <w:t>总报价</w:t>
            </w:r>
          </w:p>
        </w:tc>
        <w:tc>
          <w:tcPr>
            <w:tcW w:w="6032" w:type="dxa"/>
            <w:gridSpan w:val="2"/>
            <w:vAlign w:val="center"/>
          </w:tcPr>
          <w:p>
            <w:pPr>
              <w:spacing w:line="360" w:lineRule="auto"/>
              <w:rPr>
                <w:rFonts w:ascii="宋体"/>
                <w:color w:val="000000"/>
                <w:szCs w:val="21"/>
              </w:rPr>
            </w:pPr>
            <w:r>
              <w:rPr>
                <w:rFonts w:hint="eastAsia" w:ascii="宋体" w:hAnsi="宋体"/>
                <w:color w:val="000000"/>
                <w:szCs w:val="21"/>
              </w:rPr>
              <w:t>人民币（大写）：</w:t>
            </w:r>
            <w:r>
              <w:rPr>
                <w:rFonts w:ascii="宋体"/>
                <w:color w:val="000000"/>
                <w:szCs w:val="21"/>
              </w:rPr>
              <w:t xml:space="preserve"> </w:t>
            </w:r>
          </w:p>
          <w:p>
            <w:pPr>
              <w:spacing w:line="360" w:lineRule="auto"/>
              <w:rPr>
                <w:rFonts w:ascii="宋体"/>
                <w:color w:val="000000"/>
                <w:szCs w:val="21"/>
                <w:u w:val="single"/>
              </w:rPr>
            </w:pPr>
            <w:r>
              <w:rPr>
                <w:rFonts w:hint="eastAsia" w:ascii="宋体" w:hAnsi="宋体"/>
                <w:color w:val="000000"/>
                <w:szCs w:val="21"/>
              </w:rPr>
              <w:t>￥</w:t>
            </w:r>
          </w:p>
        </w:tc>
      </w:tr>
    </w:tbl>
    <w:p>
      <w:pPr>
        <w:spacing w:after="156" w:afterLines="50" w:line="360" w:lineRule="exact"/>
        <w:rPr>
          <w:rFonts w:ascii="宋体" w:hAnsi="宋体" w:cs="宋体"/>
          <w:kern w:val="0"/>
          <w:sz w:val="24"/>
        </w:rPr>
      </w:pPr>
    </w:p>
    <w:p>
      <w:pPr>
        <w:spacing w:after="156" w:afterLines="50" w:line="360" w:lineRule="exact"/>
        <w:ind w:firstLine="836" w:firstLineChars="347"/>
        <w:rPr>
          <w:rFonts w:ascii="宋体" w:hAnsi="宋体" w:cs="宋体"/>
          <w:b/>
          <w:kern w:val="0"/>
          <w:sz w:val="24"/>
        </w:rPr>
      </w:pPr>
      <w:r>
        <w:rPr>
          <w:rFonts w:hint="eastAsia" w:ascii="宋体" w:hAnsi="宋体" w:cs="宋体"/>
          <w:b/>
          <w:kern w:val="0"/>
          <w:sz w:val="24"/>
        </w:rPr>
        <w:t>第六条  结算方式</w:t>
      </w:r>
    </w:p>
    <w:p>
      <w:pPr>
        <w:spacing w:after="156" w:afterLines="50" w:line="360" w:lineRule="exact"/>
        <w:ind w:firstLine="480" w:firstLineChars="200"/>
        <w:rPr>
          <w:rFonts w:ascii="宋体" w:hAnsi="宋体" w:cs="宋体"/>
          <w:kern w:val="0"/>
          <w:sz w:val="24"/>
          <w:u w:val="single"/>
        </w:rPr>
      </w:pPr>
      <w:r>
        <w:rPr>
          <w:rFonts w:hint="eastAsia" w:ascii="宋体" w:hAnsi="宋体" w:cs="宋体"/>
          <w:kern w:val="0"/>
          <w:sz w:val="24"/>
        </w:rPr>
        <w:t>（一）甲方按</w:t>
      </w:r>
      <w:r>
        <w:rPr>
          <w:rFonts w:hint="eastAsia" w:ascii="宋体" w:hAnsi="宋体" w:cs="宋体"/>
          <w:b/>
          <w:kern w:val="0"/>
          <w:sz w:val="24"/>
        </w:rPr>
        <w:t>（ □月    □季  √半年   □年 ）</w:t>
      </w:r>
      <w:r>
        <w:rPr>
          <w:rFonts w:hint="eastAsia" w:ascii="宋体" w:hAnsi="宋体" w:cs="宋体"/>
          <w:kern w:val="0"/>
          <w:sz w:val="24"/>
        </w:rPr>
        <w:t>支付维护保养费，具体支付时间和金额为：</w:t>
      </w:r>
      <w:r>
        <w:rPr>
          <w:rFonts w:hint="eastAsia" w:ascii="宋体" w:hAnsi="宋体" w:cs="宋体"/>
          <w:kern w:val="0"/>
          <w:sz w:val="24"/>
          <w:u w:val="single"/>
        </w:rPr>
        <w:t xml:space="preserve"> 合同签订生效半年后支付维保费总价的50％即人民币￥     元整，合同到期后支付维保费总价剩余的50％即人民币￥    元整</w:t>
      </w:r>
      <w:r>
        <w:rPr>
          <w:rFonts w:hint="eastAsia" w:ascii="宋体" w:hAnsi="宋体" w:cs="宋体"/>
          <w:kern w:val="0"/>
          <w:sz w:val="24"/>
        </w:rPr>
        <w:t>。在乙方提交符合要求的发票后，甲方方可支付款项。</w:t>
      </w:r>
    </w:p>
    <w:p>
      <w:pPr>
        <w:spacing w:after="156" w:afterLines="50" w:line="360" w:lineRule="exact"/>
        <w:ind w:firstLine="480" w:firstLineChars="200"/>
        <w:rPr>
          <w:rFonts w:ascii="宋体" w:hAnsi="宋体" w:cs="宋体"/>
          <w:kern w:val="0"/>
          <w:sz w:val="24"/>
        </w:rPr>
      </w:pPr>
      <w:r>
        <w:rPr>
          <w:rFonts w:hint="eastAsia" w:ascii="宋体" w:hAnsi="宋体" w:cs="宋体"/>
          <w:kern w:val="0"/>
          <w:sz w:val="24"/>
        </w:rPr>
        <w:t xml:space="preserve">（二）支付方式： </w:t>
      </w:r>
      <w:r>
        <w:rPr>
          <w:rFonts w:hint="eastAsia" w:ascii="宋体" w:hAnsi="宋体" w:cs="宋体"/>
          <w:b/>
          <w:kern w:val="0"/>
          <w:sz w:val="24"/>
        </w:rPr>
        <w:t xml:space="preserve"> </w:t>
      </w:r>
      <w:r>
        <w:rPr>
          <w:rFonts w:hint="eastAsia" w:ascii="宋体" w:hAnsi="宋体"/>
          <w:b/>
          <w:bCs/>
        </w:rPr>
        <w:t>√</w:t>
      </w:r>
      <w:r>
        <w:rPr>
          <w:rFonts w:hint="eastAsia" w:ascii="宋体" w:hAnsi="宋体" w:cs="宋体"/>
          <w:b/>
          <w:kern w:val="0"/>
          <w:sz w:val="24"/>
        </w:rPr>
        <w:t>支票    □汇到乙方指定帐号。</w:t>
      </w:r>
    </w:p>
    <w:p>
      <w:pPr>
        <w:spacing w:after="156" w:afterLines="50" w:line="360" w:lineRule="exact"/>
        <w:ind w:firstLine="836" w:firstLineChars="347"/>
        <w:rPr>
          <w:rFonts w:ascii="宋体" w:hAnsi="宋体" w:cs="宋体"/>
          <w:b/>
          <w:kern w:val="0"/>
          <w:sz w:val="24"/>
        </w:rPr>
      </w:pPr>
    </w:p>
    <w:p>
      <w:pPr>
        <w:spacing w:after="156" w:afterLines="50" w:line="360" w:lineRule="exact"/>
        <w:ind w:firstLine="836" w:firstLineChars="347"/>
        <w:rPr>
          <w:rFonts w:ascii="宋体" w:hAnsi="宋体" w:cs="宋体"/>
          <w:kern w:val="0"/>
          <w:sz w:val="24"/>
        </w:rPr>
      </w:pPr>
      <w:r>
        <w:rPr>
          <w:rFonts w:hint="eastAsia" w:ascii="宋体" w:hAnsi="宋体" w:cs="宋体"/>
          <w:b/>
          <w:kern w:val="0"/>
          <w:sz w:val="24"/>
        </w:rPr>
        <w:t>第七条  日常维护保养方式：</w:t>
      </w:r>
      <w:r>
        <w:rPr>
          <w:rFonts w:hint="eastAsia" w:ascii="宋体" w:hAnsi="宋体" w:cs="宋体"/>
          <w:kern w:val="0"/>
          <w:sz w:val="24"/>
        </w:rPr>
        <w:t xml:space="preserve">   </w:t>
      </w:r>
      <w:r>
        <w:rPr>
          <w:rFonts w:hint="eastAsia" w:ascii="宋体" w:hAnsi="宋体" w:cs="宋体"/>
          <w:b/>
          <w:kern w:val="0"/>
          <w:sz w:val="24"/>
        </w:rPr>
        <w:t xml:space="preserve"> □清包     </w:t>
      </w:r>
      <w:r>
        <w:rPr>
          <w:rFonts w:hint="eastAsia" w:ascii="宋体" w:hAnsi="宋体"/>
          <w:b/>
          <w:bCs/>
        </w:rPr>
        <w:t>□</w:t>
      </w:r>
      <w:r>
        <w:rPr>
          <w:rFonts w:hint="eastAsia" w:ascii="宋体" w:hAnsi="宋体" w:cs="宋体"/>
          <w:b/>
          <w:kern w:val="0"/>
          <w:sz w:val="24"/>
        </w:rPr>
        <w:t xml:space="preserve">半包    </w:t>
      </w:r>
      <w:r>
        <w:rPr>
          <w:rFonts w:hint="eastAsia" w:ascii="宋体" w:hAnsi="宋体"/>
          <w:b/>
          <w:bCs/>
        </w:rPr>
        <w:t>□</w:t>
      </w:r>
      <w:r>
        <w:rPr>
          <w:rFonts w:hint="eastAsia" w:ascii="宋体" w:hAnsi="宋体" w:cs="宋体"/>
          <w:b/>
          <w:kern w:val="0"/>
          <w:sz w:val="24"/>
        </w:rPr>
        <w:t>大包</w:t>
      </w:r>
      <w:r>
        <w:rPr>
          <w:rFonts w:hint="eastAsia" w:ascii="宋体" w:hAnsi="宋体" w:cs="宋体"/>
          <w:kern w:val="0"/>
          <w:sz w:val="24"/>
        </w:rPr>
        <w:t>。</w:t>
      </w:r>
    </w:p>
    <w:p>
      <w:pPr>
        <w:spacing w:after="156" w:afterLines="50" w:line="360" w:lineRule="exact"/>
        <w:ind w:firstLine="480" w:firstLineChars="200"/>
        <w:rPr>
          <w:rFonts w:ascii="宋体" w:hAnsi="宋体" w:cs="宋体"/>
          <w:kern w:val="0"/>
          <w:sz w:val="24"/>
        </w:rPr>
      </w:pPr>
      <w:r>
        <w:rPr>
          <w:rFonts w:hint="eastAsia" w:ascii="宋体" w:hAnsi="宋体" w:cs="宋体"/>
          <w:kern w:val="0"/>
          <w:sz w:val="24"/>
        </w:rPr>
        <w:t>乙方负责智能化的日常维护与保养，并提供维保期内每天/24小时全天候应急处理服务，免费提供100元及以下费用的配件更换服务。</w:t>
      </w:r>
    </w:p>
    <w:p>
      <w:pPr>
        <w:spacing w:after="156" w:afterLines="50" w:line="360" w:lineRule="exact"/>
        <w:ind w:left="479" w:leftChars="228" w:firstLine="482" w:firstLineChars="200"/>
        <w:rPr>
          <w:rFonts w:ascii="宋体" w:hAnsi="宋体" w:cs="ËÎÌå"/>
          <w:b/>
          <w:kern w:val="0"/>
          <w:sz w:val="24"/>
        </w:rPr>
      </w:pPr>
    </w:p>
    <w:p>
      <w:pPr>
        <w:spacing w:after="156" w:afterLines="50" w:line="360" w:lineRule="exact"/>
        <w:ind w:left="479" w:leftChars="228" w:firstLine="482" w:firstLineChars="200"/>
        <w:rPr>
          <w:rFonts w:ascii="宋体" w:hAnsi="宋体" w:cs="宋体"/>
          <w:kern w:val="0"/>
          <w:sz w:val="24"/>
        </w:rPr>
      </w:pPr>
      <w:r>
        <w:rPr>
          <w:rFonts w:hint="eastAsia" w:ascii="宋体" w:hAnsi="宋体" w:cs="ËÎÌå"/>
          <w:b/>
          <w:kern w:val="0"/>
          <w:sz w:val="24"/>
        </w:rPr>
        <w:t>第八条  乙方</w:t>
      </w:r>
      <w:r>
        <w:rPr>
          <w:rFonts w:hint="eastAsia" w:ascii="宋体" w:hAnsi="宋体" w:cs="宋体"/>
          <w:b/>
          <w:kern w:val="0"/>
          <w:sz w:val="24"/>
        </w:rPr>
        <w:t>报修服务热线电话：</w:t>
      </w:r>
      <w:r>
        <w:rPr>
          <w:rFonts w:hint="eastAsia" w:ascii="宋体" w:hAnsi="宋体" w:cs="宋体"/>
          <w:kern w:val="0"/>
          <w:sz w:val="24"/>
          <w:u w:val="single"/>
        </w:rPr>
        <w:t xml:space="preserve">                            </w:t>
      </w:r>
      <w:r>
        <w:rPr>
          <w:rFonts w:hint="eastAsia" w:ascii="宋体" w:hAnsi="宋体" w:cs="宋体"/>
          <w:kern w:val="0"/>
          <w:sz w:val="24"/>
        </w:rPr>
        <w:t xml:space="preserve"> 。</w:t>
      </w:r>
    </w:p>
    <w:p>
      <w:pPr>
        <w:spacing w:after="156" w:afterLines="50" w:line="360" w:lineRule="exact"/>
        <w:ind w:left="479" w:leftChars="228" w:firstLine="480" w:firstLineChars="200"/>
        <w:rPr>
          <w:rFonts w:ascii="宋体" w:hAnsi="宋体" w:cs="ËÎÌå"/>
          <w:kern w:val="0"/>
          <w:sz w:val="24"/>
        </w:rPr>
      </w:pPr>
      <w:r>
        <w:rPr>
          <w:rFonts w:hint="eastAsia" w:ascii="宋体" w:hAnsi="宋体" w:cs="ËÎÌå"/>
          <w:kern w:val="0"/>
          <w:sz w:val="24"/>
        </w:rPr>
        <w:t xml:space="preserve"> </w:t>
      </w:r>
    </w:p>
    <w:p>
      <w:pPr>
        <w:ind w:firstLine="480" w:firstLineChars="200"/>
        <w:rPr>
          <w:rFonts w:ascii="宋体" w:hAnsi="宋体" w:cs="ËÎÌå"/>
          <w:kern w:val="0"/>
          <w:sz w:val="24"/>
        </w:rPr>
      </w:pPr>
      <w:r>
        <w:rPr>
          <w:rFonts w:hint="eastAsia" w:ascii="宋体" w:hAnsi="宋体" w:cs="宋体"/>
          <w:kern w:val="0"/>
          <w:sz w:val="24"/>
        </w:rPr>
        <w:t>抢修服务时间</w:t>
      </w:r>
      <w:r>
        <w:rPr>
          <w:rFonts w:hint="eastAsia" w:ascii="宋体" w:hAnsi="宋体" w:cs="宋体"/>
          <w:b/>
          <w:kern w:val="0"/>
          <w:sz w:val="24"/>
        </w:rPr>
        <w:t>：</w:t>
      </w:r>
      <w:r>
        <w:rPr>
          <w:rFonts w:hint="eastAsia" w:ascii="宋体" w:hAnsi="宋体" w:cs="宋体"/>
          <w:kern w:val="0"/>
          <w:sz w:val="24"/>
          <w:u w:val="single"/>
        </w:rPr>
        <w:t xml:space="preserve">  乙方工作人员在接到甲方保修通知的2小时内做出响应并到达现场，迅速进行维修前检查，查找故障原因，提出书面维修方案。当天不能修复的应以书面形式说明并通知甲方专业负责人 </w:t>
      </w:r>
      <w:r>
        <w:rPr>
          <w:rFonts w:hint="eastAsia" w:ascii="宋体" w:hAnsi="宋体" w:cs="宋体"/>
          <w:kern w:val="0"/>
          <w:sz w:val="24"/>
        </w:rPr>
        <w:t xml:space="preserve"> 。</w:t>
      </w:r>
    </w:p>
    <w:p>
      <w:pPr>
        <w:spacing w:after="156" w:afterLines="50" w:line="360" w:lineRule="exact"/>
        <w:ind w:firstLine="482" w:firstLineChars="200"/>
        <w:rPr>
          <w:rFonts w:ascii="宋体" w:hAnsi="宋体" w:cs="ËÎÌå"/>
          <w:kern w:val="0"/>
          <w:sz w:val="24"/>
        </w:rPr>
      </w:pPr>
      <w:r>
        <w:rPr>
          <w:rFonts w:hint="eastAsia" w:ascii="宋体" w:hAnsi="宋体" w:cs="ËÎÌå"/>
          <w:b/>
          <w:kern w:val="0"/>
          <w:sz w:val="24"/>
        </w:rPr>
        <w:t>第九条  维保：</w:t>
      </w:r>
      <w:r>
        <w:rPr>
          <w:rFonts w:hint="eastAsia" w:ascii="宋体" w:hAnsi="宋体" w:cs="ËÎÌå"/>
          <w:kern w:val="0"/>
          <w:sz w:val="24"/>
        </w:rPr>
        <w:t>乙方</w:t>
      </w:r>
      <w:r>
        <w:rPr>
          <w:rFonts w:hint="eastAsia" w:ascii="宋体" w:hAnsi="宋体" w:cs="ËÎÌå"/>
          <w:b/>
          <w:kern w:val="0"/>
          <w:sz w:val="24"/>
        </w:rPr>
        <w:t>（</w:t>
      </w:r>
      <w:r>
        <w:rPr>
          <w:rFonts w:hint="eastAsia" w:ascii="宋体" w:hAnsi="宋体" w:cs="宋体"/>
          <w:b/>
          <w:kern w:val="0"/>
          <w:sz w:val="24"/>
        </w:rPr>
        <w:t>√</w:t>
      </w:r>
      <w:r>
        <w:rPr>
          <w:rFonts w:hint="eastAsia" w:ascii="宋体" w:hAnsi="宋体" w:cs="ËÎÌå"/>
          <w:b/>
          <w:kern w:val="0"/>
          <w:sz w:val="24"/>
        </w:rPr>
        <w:t xml:space="preserve">是 </w:t>
      </w:r>
      <w:r>
        <w:rPr>
          <w:rFonts w:hint="eastAsia" w:ascii="宋体" w:hAnsi="宋体"/>
          <w:b/>
          <w:bCs/>
        </w:rPr>
        <w:t>□</w:t>
      </w:r>
      <w:r>
        <w:rPr>
          <w:rFonts w:hint="eastAsia" w:ascii="宋体" w:hAnsi="宋体" w:cs="ËÎÌå"/>
          <w:b/>
          <w:kern w:val="0"/>
          <w:sz w:val="24"/>
        </w:rPr>
        <w:t>否）</w:t>
      </w:r>
      <w:r>
        <w:rPr>
          <w:rFonts w:hint="eastAsia" w:ascii="宋体" w:hAnsi="宋体" w:cs="ËÎÌå"/>
          <w:kern w:val="0"/>
          <w:sz w:val="24"/>
        </w:rPr>
        <w:t>提供驻场作业服务</w:t>
      </w:r>
      <w:r>
        <w:rPr>
          <w:rFonts w:hint="eastAsia" w:ascii="宋体" w:hAnsi="宋体" w:cs="ËÎÌå"/>
          <w:b/>
          <w:kern w:val="0"/>
          <w:sz w:val="24"/>
        </w:rPr>
        <w:t>（驻场费用应当已经包含在日常维护保养费中）</w:t>
      </w:r>
      <w:r>
        <w:rPr>
          <w:rFonts w:hint="eastAsia" w:ascii="宋体" w:hAnsi="宋体" w:cs="ËÎÌå"/>
          <w:kern w:val="0"/>
          <w:sz w:val="24"/>
        </w:rPr>
        <w:t>。</w:t>
      </w:r>
    </w:p>
    <w:p>
      <w:pPr>
        <w:spacing w:after="156" w:afterLines="50" w:line="360" w:lineRule="exact"/>
        <w:ind w:firstLine="480" w:firstLineChars="200"/>
        <w:rPr>
          <w:rFonts w:ascii="宋体" w:hAnsi="宋体" w:cs="ËÎÌå"/>
          <w:kern w:val="0"/>
          <w:sz w:val="24"/>
        </w:rPr>
      </w:pPr>
    </w:p>
    <w:p>
      <w:pPr>
        <w:spacing w:after="156" w:afterLines="50" w:line="360" w:lineRule="exact"/>
        <w:ind w:firstLine="480" w:firstLineChars="200"/>
        <w:rPr>
          <w:rFonts w:ascii="宋体" w:hAnsi="宋体"/>
          <w:sz w:val="24"/>
        </w:rPr>
      </w:pPr>
      <w:r>
        <w:rPr>
          <w:rFonts w:hint="eastAsia" w:ascii="宋体" w:hAnsi="宋体"/>
          <w:sz w:val="24"/>
        </w:rPr>
        <w:t>驻场作业人员职责：</w:t>
      </w:r>
    </w:p>
    <w:p>
      <w:pPr>
        <w:spacing w:after="156" w:afterLines="50" w:line="360" w:lineRule="exact"/>
        <w:ind w:firstLine="480" w:firstLineChars="200"/>
        <w:rPr>
          <w:rFonts w:ascii="宋体" w:hAnsi="宋体"/>
          <w:sz w:val="24"/>
        </w:rPr>
      </w:pPr>
      <w:r>
        <w:rPr>
          <w:rFonts w:hint="eastAsia" w:ascii="宋体" w:hAnsi="宋体"/>
          <w:sz w:val="24"/>
        </w:rPr>
        <w:t>1、驻场人员严格遵守甲方的各项规章制度。</w:t>
      </w:r>
    </w:p>
    <w:p>
      <w:pPr>
        <w:spacing w:after="156" w:afterLines="50" w:line="360" w:lineRule="exact"/>
        <w:ind w:firstLine="480" w:firstLineChars="200"/>
        <w:rPr>
          <w:rFonts w:ascii="宋体" w:hAnsi="宋体"/>
          <w:sz w:val="24"/>
        </w:rPr>
      </w:pPr>
      <w:r>
        <w:rPr>
          <w:rFonts w:hint="eastAsia" w:ascii="宋体" w:hAnsi="宋体"/>
          <w:sz w:val="24"/>
        </w:rPr>
        <w:t>2﹑认真执行智能化保养计划和日常巡视，并做好保养及维修记录，每月保养计划时间表交甲方负责人确认同意后方可按计划执行。</w:t>
      </w:r>
    </w:p>
    <w:p>
      <w:pPr>
        <w:spacing w:after="156" w:afterLines="50" w:line="360" w:lineRule="exact"/>
        <w:ind w:firstLine="480" w:firstLineChars="200"/>
        <w:rPr>
          <w:rFonts w:ascii="宋体" w:hAnsi="宋体"/>
          <w:sz w:val="24"/>
        </w:rPr>
      </w:pPr>
      <w:r>
        <w:rPr>
          <w:rFonts w:hint="eastAsia" w:ascii="宋体" w:hAnsi="宋体"/>
          <w:sz w:val="24"/>
        </w:rPr>
        <w:t>3、每台每次的服务内容为对设备机件的安全及功能清洁、调整、检查及润滑。</w:t>
      </w:r>
    </w:p>
    <w:p>
      <w:pPr>
        <w:spacing w:after="156" w:afterLines="50" w:line="360" w:lineRule="exact"/>
        <w:ind w:firstLine="480" w:firstLineChars="200"/>
        <w:rPr>
          <w:rFonts w:ascii="宋体" w:hAnsi="宋体"/>
          <w:sz w:val="24"/>
        </w:rPr>
      </w:pPr>
      <w:r>
        <w:rPr>
          <w:rFonts w:hint="eastAsia" w:ascii="宋体" w:hAnsi="宋体"/>
          <w:sz w:val="24"/>
        </w:rPr>
        <w:t>4﹑甲方有特殊情况需配合的，应积极配合。</w:t>
      </w:r>
    </w:p>
    <w:p>
      <w:pPr>
        <w:spacing w:after="156" w:afterLines="50" w:line="360" w:lineRule="exact"/>
        <w:ind w:firstLine="480" w:firstLineChars="200"/>
        <w:rPr>
          <w:rFonts w:ascii="宋体" w:hAnsi="宋体"/>
          <w:sz w:val="24"/>
        </w:rPr>
      </w:pPr>
      <w:r>
        <w:rPr>
          <w:rFonts w:hint="eastAsia" w:ascii="宋体" w:hAnsi="宋体"/>
          <w:sz w:val="24"/>
        </w:rPr>
        <w:t>5、针对甲方检查发现的问题要及时修复解决。</w:t>
      </w:r>
    </w:p>
    <w:p>
      <w:pPr>
        <w:spacing w:after="156" w:afterLines="50" w:line="360" w:lineRule="exact"/>
        <w:ind w:firstLine="480" w:firstLineChars="200"/>
        <w:rPr>
          <w:rFonts w:ascii="宋体" w:hAnsi="宋体" w:cs="宋体"/>
          <w:color w:val="FF0000"/>
          <w:kern w:val="0"/>
          <w:sz w:val="24"/>
          <w:u w:val="single"/>
        </w:rPr>
      </w:pPr>
    </w:p>
    <w:p>
      <w:pPr>
        <w:spacing w:after="156" w:afterLines="50" w:line="360" w:lineRule="exact"/>
        <w:ind w:firstLine="718" w:firstLineChars="298"/>
        <w:rPr>
          <w:rFonts w:ascii="宋体" w:hAnsi="宋体" w:cs="ËÎÌå"/>
          <w:b/>
          <w:kern w:val="0"/>
          <w:sz w:val="24"/>
          <w:u w:val="single"/>
        </w:rPr>
      </w:pPr>
      <w:r>
        <w:rPr>
          <w:rFonts w:hint="eastAsia" w:ascii="宋体" w:hAnsi="宋体"/>
          <w:b/>
          <w:sz w:val="24"/>
        </w:rPr>
        <w:t>第十条  甲方权利、义务</w:t>
      </w:r>
    </w:p>
    <w:p>
      <w:pPr>
        <w:spacing w:after="156" w:afterLines="50" w:line="360" w:lineRule="exact"/>
        <w:ind w:firstLine="482" w:firstLineChars="200"/>
        <w:rPr>
          <w:rFonts w:ascii="宋体" w:hAnsi="宋体"/>
          <w:b/>
          <w:sz w:val="24"/>
        </w:rPr>
      </w:pPr>
      <w:r>
        <w:rPr>
          <w:rFonts w:hint="eastAsia" w:ascii="宋体" w:hAnsi="宋体"/>
          <w:b/>
          <w:sz w:val="24"/>
        </w:rPr>
        <w:t>（一）权利</w:t>
      </w:r>
    </w:p>
    <w:p>
      <w:pPr>
        <w:spacing w:after="156" w:afterLines="50" w:line="360" w:lineRule="exact"/>
        <w:ind w:firstLine="480" w:firstLineChars="200"/>
        <w:rPr>
          <w:rFonts w:ascii="宋体" w:hAnsi="宋体"/>
          <w:sz w:val="24"/>
        </w:rPr>
      </w:pPr>
      <w:r>
        <w:rPr>
          <w:rFonts w:hint="eastAsia" w:ascii="宋体" w:hAnsi="宋体"/>
          <w:sz w:val="24"/>
        </w:rPr>
        <w:t>1、有权监督乙方按照合同约定履行维护保养义务，发出故障通知或提出建议。</w:t>
      </w:r>
    </w:p>
    <w:p>
      <w:pPr>
        <w:spacing w:after="156" w:afterLines="50" w:line="360" w:lineRule="exact"/>
        <w:ind w:firstLine="480" w:firstLineChars="200"/>
        <w:rPr>
          <w:rFonts w:ascii="宋体" w:hAnsi="宋体"/>
          <w:sz w:val="24"/>
        </w:rPr>
      </w:pPr>
      <w:r>
        <w:rPr>
          <w:rFonts w:hint="eastAsia" w:ascii="宋体" w:hAnsi="宋体"/>
          <w:sz w:val="24"/>
        </w:rPr>
        <w:t>2、有权要求乙方保障智能化设备的正常运行。</w:t>
      </w:r>
    </w:p>
    <w:p>
      <w:pPr>
        <w:spacing w:after="156" w:afterLines="50" w:line="360" w:lineRule="exact"/>
        <w:ind w:firstLine="480" w:firstLineChars="200"/>
        <w:rPr>
          <w:rFonts w:ascii="宋体" w:hAnsi="宋体"/>
          <w:sz w:val="24"/>
        </w:rPr>
      </w:pPr>
      <w:r>
        <w:rPr>
          <w:rFonts w:hint="eastAsia" w:ascii="宋体" w:hAnsi="宋体"/>
          <w:sz w:val="24"/>
        </w:rPr>
        <w:t xml:space="preserve">3、乙方的维护保养达不到合同约定的维护保养标准或要求的，甲方有权拒绝在维护保养记录上签字。每发生一次此类情况甲方将进行拍照汇总并以正式函件形式交由乙方负责人签字确认，将按照 </w:t>
      </w:r>
      <w:r>
        <w:rPr>
          <w:rFonts w:hint="eastAsia" w:ascii="宋体" w:hAnsi="宋体"/>
          <w:sz w:val="24"/>
          <w:u w:val="single"/>
        </w:rPr>
        <w:t xml:space="preserve">维保费总价的2% </w:t>
      </w:r>
      <w:r>
        <w:rPr>
          <w:rFonts w:hint="eastAsia" w:ascii="宋体" w:hAnsi="宋体"/>
          <w:sz w:val="24"/>
        </w:rPr>
        <w:t>扣除维保费并要求乙方限期解决。</w:t>
      </w:r>
    </w:p>
    <w:p>
      <w:pPr>
        <w:spacing w:after="156" w:afterLines="50" w:line="360" w:lineRule="exact"/>
        <w:ind w:firstLine="480" w:firstLineChars="200"/>
        <w:rPr>
          <w:rFonts w:ascii="宋体" w:hAnsi="宋体"/>
          <w:sz w:val="24"/>
        </w:rPr>
      </w:pPr>
      <w:r>
        <w:rPr>
          <w:rFonts w:hint="eastAsia" w:ascii="宋体" w:hAnsi="宋体"/>
          <w:sz w:val="24"/>
        </w:rPr>
        <w:t xml:space="preserve">（二）义务 </w:t>
      </w:r>
    </w:p>
    <w:p>
      <w:pPr>
        <w:spacing w:after="156" w:afterLines="50" w:line="360" w:lineRule="exact"/>
        <w:ind w:firstLine="480" w:firstLineChars="200"/>
        <w:rPr>
          <w:rFonts w:ascii="宋体" w:hAnsi="宋体" w:cs="宋体"/>
          <w:kern w:val="0"/>
          <w:sz w:val="24"/>
        </w:rPr>
      </w:pPr>
      <w:r>
        <w:rPr>
          <w:rFonts w:hint="eastAsia" w:ascii="宋体" w:hAnsi="宋体"/>
          <w:sz w:val="24"/>
        </w:rPr>
        <w:t>1、</w:t>
      </w:r>
      <w:r>
        <w:rPr>
          <w:rFonts w:hint="eastAsia" w:ascii="宋体" w:hAnsi="宋体" w:cs="宋体"/>
          <w:kern w:val="0"/>
          <w:sz w:val="24"/>
        </w:rPr>
        <w:t>应当对每个系统建立完整的安全技术档案，并供乙方查询。签订合同前应当向乙方提供如下资料或复印件：</w:t>
      </w:r>
    </w:p>
    <w:p>
      <w:pPr>
        <w:spacing w:after="156" w:afterLines="50" w:line="360" w:lineRule="exact"/>
        <w:ind w:firstLine="480" w:firstLineChars="200"/>
        <w:rPr>
          <w:rFonts w:ascii="宋体" w:hAnsi="宋体" w:cs="宋体"/>
          <w:kern w:val="0"/>
          <w:sz w:val="24"/>
        </w:rPr>
      </w:pPr>
      <w:r>
        <w:rPr>
          <w:rFonts w:hint="eastAsia" w:ascii="宋体" w:hAnsi="宋体" w:cs="ËÎÌå"/>
          <w:kern w:val="0"/>
          <w:sz w:val="24"/>
        </w:rPr>
        <w:t xml:space="preserve">（1） </w:t>
      </w:r>
      <w:r>
        <w:rPr>
          <w:rFonts w:hint="eastAsia" w:ascii="宋体" w:hAnsi="宋体" w:cs="宋体"/>
          <w:kern w:val="0"/>
          <w:sz w:val="24"/>
        </w:rPr>
        <w:t>产品合格证；</w:t>
      </w:r>
    </w:p>
    <w:p>
      <w:pPr>
        <w:spacing w:after="156" w:afterLines="50" w:line="360" w:lineRule="exact"/>
        <w:ind w:firstLine="480" w:firstLineChars="200"/>
        <w:rPr>
          <w:rFonts w:ascii="宋体" w:hAnsi="宋体" w:cs="宋体"/>
          <w:kern w:val="0"/>
          <w:sz w:val="24"/>
        </w:rPr>
      </w:pPr>
      <w:r>
        <w:rPr>
          <w:rFonts w:hint="eastAsia" w:ascii="宋体" w:hAnsi="宋体" w:cs="ËÎÌå"/>
          <w:kern w:val="0"/>
          <w:sz w:val="24"/>
        </w:rPr>
        <w:t xml:space="preserve">（2） </w:t>
      </w:r>
      <w:r>
        <w:rPr>
          <w:rFonts w:hint="eastAsia" w:ascii="宋体" w:hAnsi="宋体" w:cs="宋体"/>
          <w:kern w:val="0"/>
          <w:sz w:val="24"/>
        </w:rPr>
        <w:t>使用维护说明书；</w:t>
      </w:r>
    </w:p>
    <w:p>
      <w:pPr>
        <w:spacing w:after="156" w:afterLines="50" w:line="360" w:lineRule="exact"/>
        <w:ind w:firstLine="480" w:firstLineChars="200"/>
        <w:rPr>
          <w:rFonts w:ascii="宋体" w:hAnsi="宋体" w:cs="宋体"/>
          <w:kern w:val="0"/>
          <w:sz w:val="24"/>
        </w:rPr>
      </w:pPr>
      <w:r>
        <w:rPr>
          <w:rFonts w:hint="eastAsia" w:ascii="宋体" w:hAnsi="宋体" w:cs="ËÎÌå"/>
          <w:kern w:val="0"/>
          <w:sz w:val="24"/>
        </w:rPr>
        <w:t xml:space="preserve">（3） </w:t>
      </w:r>
      <w:r>
        <w:rPr>
          <w:rFonts w:hint="eastAsia" w:ascii="宋体" w:hAnsi="宋体" w:cs="宋体"/>
          <w:kern w:val="0"/>
          <w:sz w:val="24"/>
        </w:rPr>
        <w:t>电气原理图；</w:t>
      </w:r>
    </w:p>
    <w:p>
      <w:pPr>
        <w:spacing w:after="156" w:afterLines="50" w:line="360" w:lineRule="exact"/>
        <w:ind w:firstLine="480" w:firstLineChars="200"/>
        <w:rPr>
          <w:rFonts w:ascii="宋体" w:hAnsi="宋体" w:cs="宋体"/>
          <w:kern w:val="0"/>
          <w:sz w:val="24"/>
        </w:rPr>
      </w:pPr>
      <w:r>
        <w:rPr>
          <w:rFonts w:hint="eastAsia" w:ascii="宋体" w:hAnsi="宋体" w:cs="ËÎÌå"/>
          <w:kern w:val="0"/>
          <w:sz w:val="24"/>
        </w:rPr>
        <w:t xml:space="preserve">（4） </w:t>
      </w:r>
      <w:r>
        <w:rPr>
          <w:rFonts w:hint="eastAsia" w:ascii="宋体" w:hAnsi="宋体" w:cs="宋体"/>
          <w:kern w:val="0"/>
          <w:sz w:val="24"/>
        </w:rPr>
        <w:t>电气敷设图；</w:t>
      </w:r>
    </w:p>
    <w:p>
      <w:pPr>
        <w:spacing w:after="156" w:afterLines="50" w:line="360" w:lineRule="exact"/>
        <w:ind w:firstLine="480" w:firstLineChars="200"/>
        <w:rPr>
          <w:rFonts w:ascii="宋体" w:hAnsi="宋体" w:cs="宋体"/>
          <w:kern w:val="0"/>
          <w:sz w:val="24"/>
        </w:rPr>
      </w:pPr>
      <w:r>
        <w:rPr>
          <w:rFonts w:hint="eastAsia" w:ascii="宋体" w:hAnsi="宋体" w:cs="ËÎÌå"/>
          <w:kern w:val="0"/>
          <w:sz w:val="24"/>
        </w:rPr>
        <w:t xml:space="preserve">（5） </w:t>
      </w:r>
      <w:r>
        <w:rPr>
          <w:rFonts w:hint="eastAsia" w:ascii="宋体" w:hAnsi="宋体" w:cs="宋体"/>
          <w:kern w:val="0"/>
          <w:sz w:val="24"/>
        </w:rPr>
        <w:t>安装说明书；</w:t>
      </w:r>
    </w:p>
    <w:p>
      <w:pPr>
        <w:spacing w:after="156" w:afterLines="50" w:line="360" w:lineRule="exact"/>
        <w:ind w:firstLine="480" w:firstLineChars="200"/>
        <w:rPr>
          <w:rFonts w:ascii="宋体" w:hAnsi="宋体" w:cs="宋体"/>
          <w:kern w:val="0"/>
          <w:sz w:val="24"/>
        </w:rPr>
      </w:pPr>
      <w:r>
        <w:rPr>
          <w:rFonts w:hint="eastAsia" w:ascii="宋体" w:hAnsi="宋体" w:cs="ËÎÌå"/>
          <w:kern w:val="0"/>
          <w:sz w:val="24"/>
        </w:rPr>
        <w:t xml:space="preserve">（6） </w:t>
      </w:r>
      <w:r>
        <w:rPr>
          <w:rFonts w:hint="eastAsia" w:ascii="宋体" w:hAnsi="宋体" w:cs="宋体"/>
          <w:kern w:val="0"/>
          <w:sz w:val="24"/>
        </w:rPr>
        <w:t>竣工图纸；</w:t>
      </w:r>
    </w:p>
    <w:p>
      <w:pPr>
        <w:spacing w:after="156" w:afterLines="50" w:line="360" w:lineRule="exact"/>
        <w:ind w:firstLine="480" w:firstLineChars="200"/>
        <w:rPr>
          <w:rFonts w:ascii="宋体" w:hAnsi="宋体" w:cs="宋体"/>
          <w:kern w:val="0"/>
          <w:sz w:val="24"/>
        </w:rPr>
      </w:pPr>
      <w:r>
        <w:rPr>
          <w:rFonts w:hint="eastAsia" w:ascii="宋体" w:hAnsi="宋体" w:cs="ËÎÌå"/>
          <w:kern w:val="0"/>
          <w:sz w:val="24"/>
        </w:rPr>
        <w:t>（7） 试运行</w:t>
      </w:r>
      <w:r>
        <w:rPr>
          <w:rFonts w:hint="eastAsia" w:ascii="宋体" w:hAnsi="宋体" w:cs="宋体"/>
          <w:kern w:val="0"/>
          <w:sz w:val="24"/>
        </w:rPr>
        <w:t>全部记录；</w:t>
      </w:r>
    </w:p>
    <w:p>
      <w:pPr>
        <w:spacing w:after="156" w:afterLines="50" w:line="360" w:lineRule="exact"/>
        <w:ind w:firstLine="480" w:firstLineChars="200"/>
        <w:rPr>
          <w:rFonts w:ascii="宋体" w:hAnsi="宋体" w:cs="宋体"/>
          <w:kern w:val="0"/>
          <w:sz w:val="24"/>
        </w:rPr>
      </w:pPr>
      <w:r>
        <w:rPr>
          <w:rFonts w:hint="eastAsia" w:ascii="宋体" w:hAnsi="宋体" w:cs="ËÎÌå"/>
          <w:kern w:val="0"/>
          <w:sz w:val="24"/>
        </w:rPr>
        <w:t xml:space="preserve">（8） </w:t>
      </w:r>
      <w:r>
        <w:rPr>
          <w:rFonts w:hint="eastAsia" w:ascii="宋体" w:hAnsi="宋体" w:cs="宋体"/>
          <w:kern w:val="0"/>
          <w:sz w:val="24"/>
        </w:rPr>
        <w:t>故障及事故记录；</w:t>
      </w:r>
    </w:p>
    <w:p>
      <w:pPr>
        <w:spacing w:after="156" w:afterLines="50" w:line="360" w:lineRule="exact"/>
        <w:ind w:firstLine="480" w:firstLineChars="200"/>
        <w:rPr>
          <w:rFonts w:ascii="宋体" w:hAnsi="宋体" w:cs="宋体"/>
          <w:kern w:val="0"/>
          <w:sz w:val="24"/>
        </w:rPr>
      </w:pPr>
      <w:r>
        <w:rPr>
          <w:rFonts w:hint="eastAsia" w:ascii="宋体" w:hAnsi="宋体" w:cs="宋体"/>
          <w:kern w:val="0"/>
          <w:sz w:val="24"/>
        </w:rPr>
        <w:t>（9） 改造、重大维修原始记录；</w:t>
      </w:r>
    </w:p>
    <w:p>
      <w:pPr>
        <w:spacing w:after="156" w:afterLines="50" w:line="360" w:lineRule="exact"/>
        <w:ind w:firstLine="480" w:firstLineChars="200"/>
        <w:rPr>
          <w:rFonts w:ascii="宋体" w:hAnsi="宋体" w:cs="宋体"/>
          <w:kern w:val="0"/>
          <w:sz w:val="24"/>
        </w:rPr>
      </w:pPr>
      <w:r>
        <w:rPr>
          <w:rFonts w:hint="eastAsia" w:ascii="宋体" w:hAnsi="宋体" w:cs="宋体"/>
          <w:kern w:val="0"/>
          <w:sz w:val="24"/>
        </w:rPr>
        <w:t>2、</w:t>
      </w:r>
      <w:r>
        <w:rPr>
          <w:rFonts w:hint="eastAsia" w:ascii="宋体" w:hAnsi="宋体"/>
          <w:sz w:val="24"/>
        </w:rPr>
        <w:t>配备智能化维保人员</w:t>
      </w:r>
      <w:r>
        <w:rPr>
          <w:rFonts w:hint="eastAsia" w:ascii="宋体" w:hAnsi="宋体" w:cs="宋体-18030"/>
          <w:kern w:val="0"/>
          <w:sz w:val="24"/>
        </w:rPr>
        <w:t>负责设备的日常安全管理：</w:t>
      </w:r>
    </w:p>
    <w:p>
      <w:pPr>
        <w:spacing w:after="156" w:afterLines="50" w:line="360" w:lineRule="exact"/>
        <w:ind w:firstLine="480" w:firstLineChars="200"/>
        <w:rPr>
          <w:rFonts w:ascii="宋体" w:hAnsi="宋体" w:cs="宋体"/>
          <w:kern w:val="0"/>
          <w:sz w:val="24"/>
        </w:rPr>
      </w:pPr>
      <w:r>
        <w:rPr>
          <w:rFonts w:hint="eastAsia" w:ascii="宋体" w:hAnsi="宋体" w:cs="ËÎÌå"/>
          <w:kern w:val="0"/>
          <w:sz w:val="24"/>
        </w:rPr>
        <w:t>（1）</w:t>
      </w:r>
      <w:r>
        <w:rPr>
          <w:rFonts w:hint="eastAsia" w:ascii="宋体" w:hAnsi="宋体" w:cs="宋体"/>
          <w:kern w:val="0"/>
          <w:sz w:val="24"/>
        </w:rPr>
        <w:t>负责智能化设备的使用管理；</w:t>
      </w:r>
    </w:p>
    <w:p>
      <w:pPr>
        <w:spacing w:after="156" w:afterLines="50" w:line="360" w:lineRule="exact"/>
        <w:ind w:firstLine="480" w:firstLineChars="200"/>
        <w:rPr>
          <w:rFonts w:ascii="宋体" w:hAnsi="宋体" w:cs="宋体"/>
          <w:kern w:val="0"/>
          <w:sz w:val="24"/>
        </w:rPr>
      </w:pPr>
      <w:r>
        <w:rPr>
          <w:rFonts w:hint="eastAsia" w:ascii="宋体" w:hAnsi="宋体" w:cs="ËÎÌå"/>
          <w:kern w:val="0"/>
          <w:sz w:val="24"/>
        </w:rPr>
        <w:t>（2）负责</w:t>
      </w:r>
      <w:r>
        <w:rPr>
          <w:rFonts w:hint="eastAsia" w:ascii="宋体" w:hAnsi="宋体" w:cs="宋体"/>
          <w:kern w:val="0"/>
          <w:sz w:val="24"/>
        </w:rPr>
        <w:t>对乙方的维护保养记录、修理记录签字确认；</w:t>
      </w:r>
    </w:p>
    <w:p>
      <w:pPr>
        <w:spacing w:after="156" w:afterLines="50" w:line="360" w:lineRule="exact"/>
        <w:ind w:firstLine="480" w:firstLineChars="200"/>
        <w:rPr>
          <w:rFonts w:ascii="宋体" w:hAnsi="宋体" w:cs="宋体"/>
          <w:kern w:val="0"/>
          <w:sz w:val="24"/>
        </w:rPr>
      </w:pPr>
      <w:r>
        <w:rPr>
          <w:rFonts w:hint="eastAsia" w:ascii="宋体" w:hAnsi="宋体"/>
          <w:sz w:val="24"/>
        </w:rPr>
        <w:t>（3）负责对乙方提交的设备安全隐患提示单签字确认。</w:t>
      </w:r>
    </w:p>
    <w:p>
      <w:pPr>
        <w:spacing w:after="156" w:afterLines="50" w:line="360" w:lineRule="exact"/>
        <w:ind w:firstLine="480" w:firstLineChars="200"/>
        <w:rPr>
          <w:rFonts w:ascii="宋体" w:hAnsi="宋体" w:cs="宋体"/>
          <w:kern w:val="0"/>
          <w:sz w:val="24"/>
        </w:rPr>
      </w:pPr>
      <w:r>
        <w:rPr>
          <w:rFonts w:hint="eastAsia" w:ascii="宋体" w:hAnsi="宋体"/>
          <w:sz w:val="24"/>
        </w:rPr>
        <w:t>（4）如果更换智能化管理人员，应当及时通知乙方。</w:t>
      </w:r>
    </w:p>
    <w:p>
      <w:pPr>
        <w:spacing w:after="156" w:afterLines="50" w:line="360" w:lineRule="exact"/>
        <w:ind w:firstLine="480" w:firstLineChars="200"/>
        <w:rPr>
          <w:rFonts w:ascii="宋体" w:hAnsi="宋体" w:cs="宋体"/>
          <w:kern w:val="0"/>
          <w:sz w:val="24"/>
        </w:rPr>
      </w:pPr>
      <w:r>
        <w:rPr>
          <w:rFonts w:hint="eastAsia" w:ascii="宋体" w:hAnsi="宋体"/>
          <w:sz w:val="24"/>
        </w:rPr>
        <w:t>3、</w:t>
      </w:r>
      <w:r>
        <w:rPr>
          <w:rFonts w:hint="eastAsia" w:ascii="宋体" w:hAnsi="宋体" w:cs="宋体"/>
          <w:kern w:val="0"/>
          <w:sz w:val="24"/>
        </w:rPr>
        <w:t>应当制定智能化系统应急防范措施。</w:t>
      </w:r>
    </w:p>
    <w:p>
      <w:pPr>
        <w:spacing w:after="156" w:afterLines="50" w:line="360" w:lineRule="exact"/>
        <w:ind w:firstLine="480" w:firstLineChars="200"/>
        <w:rPr>
          <w:rFonts w:ascii="宋体" w:hAnsi="宋体" w:cs="宋体"/>
          <w:kern w:val="0"/>
          <w:sz w:val="24"/>
        </w:rPr>
      </w:pPr>
      <w:r>
        <w:rPr>
          <w:rFonts w:hint="eastAsia" w:ascii="宋体" w:hAnsi="宋体"/>
          <w:sz w:val="24"/>
        </w:rPr>
        <w:t>4、</w:t>
      </w:r>
      <w:r>
        <w:rPr>
          <w:rFonts w:hint="eastAsia" w:ascii="宋体" w:hAnsi="宋体" w:cs="宋体"/>
          <w:kern w:val="0"/>
          <w:sz w:val="24"/>
        </w:rPr>
        <w:t>在智能化设备使用过程中发现故障或异常情况应当立即停止使用，并及时通知乙方。</w:t>
      </w:r>
    </w:p>
    <w:p>
      <w:pPr>
        <w:spacing w:after="156" w:afterLines="50" w:line="360" w:lineRule="exact"/>
        <w:ind w:firstLine="480" w:firstLineChars="200"/>
        <w:rPr>
          <w:rFonts w:ascii="宋体" w:hAnsi="宋体" w:cs="宋体"/>
          <w:kern w:val="0"/>
          <w:sz w:val="24"/>
        </w:rPr>
      </w:pPr>
      <w:r>
        <w:rPr>
          <w:rFonts w:hint="eastAsia" w:ascii="宋体" w:hAnsi="宋体"/>
          <w:sz w:val="24"/>
        </w:rPr>
        <w:t>5、除乙方无法解决的情况外，未经</w:t>
      </w:r>
      <w:r>
        <w:rPr>
          <w:rFonts w:hint="eastAsia" w:ascii="宋体" w:hAnsi="宋体" w:cs="宋体"/>
          <w:kern w:val="0"/>
          <w:sz w:val="24"/>
        </w:rPr>
        <w:t>乙方书面许可不得允许非乙方人员从事与智能化维护保养有关的工作。</w:t>
      </w:r>
    </w:p>
    <w:p>
      <w:pPr>
        <w:spacing w:after="156" w:afterLines="50" w:line="360" w:lineRule="exact"/>
        <w:ind w:firstLine="480" w:firstLineChars="200"/>
        <w:rPr>
          <w:rFonts w:ascii="宋体" w:hAnsi="宋体" w:cs="宋体"/>
          <w:kern w:val="0"/>
          <w:sz w:val="24"/>
        </w:rPr>
      </w:pPr>
      <w:r>
        <w:rPr>
          <w:rFonts w:hint="eastAsia" w:ascii="宋体" w:hAnsi="宋体"/>
          <w:sz w:val="24"/>
        </w:rPr>
        <w:t>6、应当</w:t>
      </w:r>
      <w:r>
        <w:rPr>
          <w:rFonts w:hint="eastAsia" w:ascii="宋体" w:hAnsi="宋体" w:cs="宋体"/>
          <w:kern w:val="0"/>
          <w:sz w:val="24"/>
        </w:rPr>
        <w:t>为乙方提供维护保养所需的工作环境。</w:t>
      </w:r>
    </w:p>
    <w:p>
      <w:pPr>
        <w:spacing w:after="156" w:afterLines="50" w:line="360" w:lineRule="exact"/>
        <w:ind w:firstLine="480" w:firstLineChars="200"/>
        <w:rPr>
          <w:rFonts w:ascii="宋体" w:hAnsi="宋体"/>
          <w:b/>
          <w:sz w:val="24"/>
        </w:rPr>
      </w:pPr>
      <w:r>
        <w:rPr>
          <w:rFonts w:hint="eastAsia" w:ascii="宋体" w:hAnsi="宋体"/>
          <w:sz w:val="24"/>
        </w:rPr>
        <w:t xml:space="preserve">    </w:t>
      </w:r>
      <w:r>
        <w:rPr>
          <w:rFonts w:hint="eastAsia" w:ascii="宋体" w:hAnsi="宋体"/>
          <w:b/>
          <w:sz w:val="24"/>
        </w:rPr>
        <w:t>第十一条  乙方权利、义务</w:t>
      </w:r>
    </w:p>
    <w:p>
      <w:pPr>
        <w:spacing w:after="156" w:afterLines="50" w:line="360" w:lineRule="exact"/>
        <w:ind w:firstLine="482" w:firstLineChars="200"/>
        <w:rPr>
          <w:rFonts w:ascii="宋体" w:hAnsi="宋体"/>
          <w:b/>
          <w:sz w:val="24"/>
        </w:rPr>
      </w:pPr>
      <w:r>
        <w:rPr>
          <w:rFonts w:hint="eastAsia" w:ascii="宋体" w:hAnsi="宋体" w:cs="黑体"/>
          <w:b/>
          <w:kern w:val="0"/>
          <w:sz w:val="24"/>
        </w:rPr>
        <w:t>（一）</w:t>
      </w:r>
      <w:r>
        <w:rPr>
          <w:rFonts w:hint="eastAsia" w:ascii="宋体" w:hAnsi="宋体"/>
          <w:b/>
          <w:sz w:val="24"/>
        </w:rPr>
        <w:t>权利</w:t>
      </w:r>
    </w:p>
    <w:p>
      <w:pPr>
        <w:spacing w:after="156" w:afterLines="50" w:line="360" w:lineRule="exact"/>
        <w:ind w:firstLine="480" w:firstLineChars="200"/>
        <w:rPr>
          <w:rFonts w:ascii="宋体" w:hAnsi="宋体"/>
          <w:sz w:val="24"/>
        </w:rPr>
      </w:pPr>
      <w:r>
        <w:rPr>
          <w:rFonts w:hint="eastAsia" w:ascii="宋体" w:hAnsi="宋体"/>
          <w:sz w:val="24"/>
        </w:rPr>
        <w:t>1、有权要求甲方提供维护保养所需的工作环境及相关资料。</w:t>
      </w:r>
    </w:p>
    <w:p>
      <w:pPr>
        <w:spacing w:after="156" w:afterLines="50" w:line="360" w:lineRule="exact"/>
        <w:ind w:firstLine="480" w:firstLineChars="200"/>
        <w:rPr>
          <w:rFonts w:ascii="宋体" w:hAnsi="宋体"/>
          <w:sz w:val="24"/>
        </w:rPr>
      </w:pPr>
      <w:r>
        <w:rPr>
          <w:rFonts w:hint="eastAsia" w:ascii="宋体" w:hAnsi="宋体"/>
          <w:sz w:val="24"/>
        </w:rPr>
        <w:t>2、有权拒绝甲方提出的影响智能化设备安全运行的要求。</w:t>
      </w:r>
    </w:p>
    <w:p>
      <w:pPr>
        <w:pStyle w:val="4"/>
        <w:ind w:firstLine="480"/>
      </w:pPr>
      <w:r>
        <w:rPr>
          <w:rFonts w:hint="eastAsia" w:ascii="宋体" w:hAnsi="宋体"/>
          <w:sz w:val="24"/>
        </w:rPr>
        <w:t>3、本合同项下维护保养区域内的智能化新增、改造、更换等优先施工权。</w:t>
      </w:r>
    </w:p>
    <w:p>
      <w:pPr>
        <w:spacing w:after="156" w:afterLines="50" w:line="360" w:lineRule="exact"/>
        <w:ind w:firstLine="472" w:firstLineChars="196"/>
        <w:rPr>
          <w:rFonts w:ascii="宋体" w:hAnsi="宋体"/>
          <w:sz w:val="24"/>
        </w:rPr>
      </w:pPr>
      <w:r>
        <w:rPr>
          <w:rFonts w:hint="eastAsia" w:ascii="宋体" w:hAnsi="宋体"/>
          <w:b/>
          <w:sz w:val="24"/>
        </w:rPr>
        <w:t>（二）义务</w:t>
      </w:r>
    </w:p>
    <w:p>
      <w:pPr>
        <w:spacing w:after="156" w:afterLines="50" w:line="360" w:lineRule="exact"/>
        <w:ind w:firstLine="480" w:firstLineChars="200"/>
        <w:rPr>
          <w:rFonts w:ascii="宋体" w:hAnsi="宋体" w:cs="宋体"/>
          <w:kern w:val="0"/>
          <w:sz w:val="24"/>
        </w:rPr>
      </w:pPr>
      <w:r>
        <w:rPr>
          <w:rFonts w:hint="eastAsia" w:ascii="宋体" w:hAnsi="宋体"/>
          <w:sz w:val="24"/>
        </w:rPr>
        <w:t>1、</w:t>
      </w:r>
      <w:r>
        <w:rPr>
          <w:rFonts w:hint="eastAsia" w:ascii="宋体" w:hAnsi="宋体" w:cs="宋体"/>
          <w:kern w:val="0"/>
          <w:sz w:val="24"/>
        </w:rPr>
        <w:t>应当具备智能化的相应资质证书。</w:t>
      </w:r>
    </w:p>
    <w:p>
      <w:pPr>
        <w:spacing w:after="156" w:afterLines="50" w:line="360" w:lineRule="exact"/>
        <w:ind w:firstLine="480" w:firstLineChars="200"/>
        <w:rPr>
          <w:rFonts w:ascii="宋体" w:hAnsi="宋体"/>
          <w:sz w:val="24"/>
        </w:rPr>
      </w:pPr>
      <w:r>
        <w:rPr>
          <w:rFonts w:hint="eastAsia" w:ascii="宋体" w:hAnsi="宋体"/>
          <w:sz w:val="24"/>
        </w:rPr>
        <w:t>2、</w:t>
      </w:r>
      <w:r>
        <w:rPr>
          <w:rFonts w:hint="eastAsia" w:ascii="宋体" w:hAnsi="宋体" w:cs="宋体"/>
          <w:kern w:val="0"/>
          <w:sz w:val="24"/>
        </w:rPr>
        <w:t>接到故障通知后，应当立即赶赴现场进行处理</w:t>
      </w:r>
      <w:r>
        <w:rPr>
          <w:rFonts w:hint="eastAsia" w:ascii="宋体" w:hAnsi="宋体" w:cs="宋体"/>
          <w:b/>
          <w:kern w:val="0"/>
          <w:sz w:val="24"/>
        </w:rPr>
        <w:t>。</w:t>
      </w:r>
    </w:p>
    <w:p>
      <w:pPr>
        <w:spacing w:after="156" w:afterLines="50" w:line="360" w:lineRule="exact"/>
        <w:ind w:firstLine="480" w:firstLineChars="200"/>
        <w:rPr>
          <w:rFonts w:ascii="宋体" w:hAnsi="宋体"/>
          <w:sz w:val="24"/>
        </w:rPr>
      </w:pPr>
      <w:r>
        <w:rPr>
          <w:rFonts w:hint="eastAsia" w:ascii="宋体" w:hAnsi="宋体"/>
          <w:sz w:val="24"/>
        </w:rPr>
        <w:t>3、</w:t>
      </w:r>
      <w:r>
        <w:rPr>
          <w:rFonts w:hint="eastAsia" w:ascii="宋体" w:hAnsi="宋体" w:cs="宋体"/>
          <w:kern w:val="0"/>
          <w:sz w:val="24"/>
        </w:rPr>
        <w:t>现场专职作业人员不得少于二人</w:t>
      </w:r>
      <w:r>
        <w:rPr>
          <w:rFonts w:hint="eastAsia" w:ascii="宋体" w:hAnsi="宋体"/>
          <w:sz w:val="24"/>
        </w:rPr>
        <w:t>。</w:t>
      </w:r>
    </w:p>
    <w:p>
      <w:pPr>
        <w:spacing w:after="156" w:afterLines="50" w:line="360" w:lineRule="exact"/>
        <w:ind w:firstLine="480" w:firstLineChars="200"/>
        <w:rPr>
          <w:rFonts w:ascii="宋体" w:hAnsi="宋体"/>
          <w:sz w:val="24"/>
        </w:rPr>
      </w:pPr>
      <w:r>
        <w:rPr>
          <w:rFonts w:hint="eastAsia" w:ascii="宋体" w:hAnsi="宋体" w:cs="宋体"/>
          <w:kern w:val="0"/>
          <w:sz w:val="24"/>
        </w:rPr>
        <w:t>4、作业中应当负责落实现场安全防护措施，保证作业安全。</w:t>
      </w:r>
    </w:p>
    <w:p>
      <w:pPr>
        <w:spacing w:after="156" w:afterLines="50" w:line="360" w:lineRule="exact"/>
        <w:ind w:firstLine="480" w:firstLineChars="200"/>
        <w:rPr>
          <w:rFonts w:ascii="宋体" w:hAnsi="宋体"/>
          <w:sz w:val="24"/>
        </w:rPr>
      </w:pPr>
      <w:r>
        <w:rPr>
          <w:rFonts w:hint="eastAsia" w:ascii="宋体" w:hAnsi="宋体"/>
          <w:sz w:val="24"/>
        </w:rPr>
        <w:t>5、向甲方提出合理化建议并</w:t>
      </w:r>
      <w:r>
        <w:rPr>
          <w:rFonts w:hint="eastAsia" w:ascii="宋体" w:hAnsi="宋体" w:cs="宋体"/>
          <w:kern w:val="0"/>
          <w:sz w:val="24"/>
        </w:rPr>
        <w:t>每月向甲方书面报告所维护保养智能化设备的运行情况、零部件使用情况、易损件的更换情况及</w:t>
      </w:r>
      <w:r>
        <w:rPr>
          <w:rFonts w:hint="eastAsia" w:ascii="宋体" w:hAnsi="宋体"/>
          <w:sz w:val="24"/>
        </w:rPr>
        <w:t>设备更换修理需求</w:t>
      </w:r>
      <w:r>
        <w:rPr>
          <w:rFonts w:hint="eastAsia" w:ascii="宋体" w:hAnsi="宋体" w:cs="宋体"/>
          <w:kern w:val="0"/>
          <w:sz w:val="24"/>
        </w:rPr>
        <w:t>。</w:t>
      </w:r>
    </w:p>
    <w:p>
      <w:pPr>
        <w:spacing w:after="156" w:afterLines="50" w:line="360" w:lineRule="exact"/>
        <w:ind w:firstLine="480" w:firstLineChars="200"/>
        <w:rPr>
          <w:rFonts w:ascii="宋体" w:hAnsi="宋体" w:cs="宋体"/>
          <w:kern w:val="0"/>
          <w:sz w:val="24"/>
        </w:rPr>
      </w:pPr>
      <w:r>
        <w:rPr>
          <w:rFonts w:hint="eastAsia" w:ascii="宋体" w:hAnsi="宋体" w:cs="宋体"/>
          <w:kern w:val="0"/>
          <w:sz w:val="24"/>
        </w:rPr>
        <w:t xml:space="preserve">6、建立回访制度（包括工作人员服务态度、维修质量、是否按照规定实施维护保养等），反馈意见书复印件需交由甲方存档备查。 </w:t>
      </w:r>
    </w:p>
    <w:p>
      <w:pPr>
        <w:spacing w:after="156" w:afterLines="50" w:line="360" w:lineRule="exact"/>
        <w:ind w:firstLine="480" w:firstLineChars="200"/>
        <w:rPr>
          <w:rFonts w:ascii="宋体" w:hAnsi="宋体" w:cs="宋体"/>
          <w:kern w:val="0"/>
          <w:sz w:val="24"/>
        </w:rPr>
      </w:pPr>
      <w:r>
        <w:rPr>
          <w:rFonts w:hint="eastAsia" w:ascii="宋体" w:hAnsi="宋体"/>
          <w:sz w:val="24"/>
        </w:rPr>
        <w:t>7、应当妥善保管工程图纸及相关资料，并在合同终止后交给甲方。</w:t>
      </w:r>
    </w:p>
    <w:p>
      <w:pPr>
        <w:spacing w:after="156" w:afterLines="50" w:line="360" w:lineRule="exact"/>
        <w:ind w:firstLine="480" w:firstLineChars="200"/>
        <w:rPr>
          <w:rFonts w:ascii="宋体" w:hAnsi="宋体"/>
          <w:sz w:val="24"/>
        </w:rPr>
      </w:pPr>
      <w:r>
        <w:rPr>
          <w:rFonts w:hint="eastAsia" w:ascii="宋体" w:hAnsi="宋体"/>
          <w:sz w:val="24"/>
        </w:rPr>
        <w:t>8、不得以任何形式分包、转包。</w:t>
      </w:r>
    </w:p>
    <w:p>
      <w:pPr>
        <w:spacing w:after="156" w:afterLines="50" w:line="360" w:lineRule="exact"/>
        <w:ind w:firstLine="482" w:firstLineChars="200"/>
        <w:rPr>
          <w:rFonts w:ascii="宋体" w:hAnsi="宋体"/>
          <w:b/>
          <w:sz w:val="24"/>
        </w:rPr>
      </w:pPr>
    </w:p>
    <w:p>
      <w:pPr>
        <w:spacing w:after="156" w:afterLines="50" w:line="360" w:lineRule="exact"/>
        <w:ind w:firstLine="482" w:firstLineChars="200"/>
        <w:rPr>
          <w:rFonts w:ascii="宋体" w:hAnsi="宋体"/>
          <w:b/>
          <w:sz w:val="24"/>
        </w:rPr>
      </w:pPr>
      <w:r>
        <w:rPr>
          <w:rFonts w:hint="eastAsia" w:ascii="宋体" w:hAnsi="宋体"/>
          <w:b/>
          <w:sz w:val="24"/>
        </w:rPr>
        <w:t>第十二条  违约责任</w:t>
      </w:r>
    </w:p>
    <w:p>
      <w:pPr>
        <w:spacing w:after="156" w:afterLines="50" w:line="360" w:lineRule="exact"/>
        <w:ind w:firstLine="480" w:firstLineChars="200"/>
        <w:rPr>
          <w:rFonts w:ascii="宋体" w:hAnsi="宋体"/>
          <w:sz w:val="24"/>
        </w:rPr>
      </w:pPr>
      <w:r>
        <w:rPr>
          <w:rFonts w:hint="eastAsia" w:ascii="宋体" w:hAnsi="宋体"/>
          <w:sz w:val="24"/>
        </w:rPr>
        <w:t>（一）一方当事人未按约定履行义务给对方造成直接损失的，应当承担</w:t>
      </w:r>
      <w:r>
        <w:rPr>
          <w:rFonts w:hint="eastAsia" w:ascii="宋体" w:hAnsi="宋体"/>
          <w:color w:val="FF0000"/>
          <w:sz w:val="24"/>
        </w:rPr>
        <w:t>全部</w:t>
      </w:r>
      <w:r>
        <w:rPr>
          <w:rFonts w:hint="eastAsia" w:ascii="宋体" w:hAnsi="宋体"/>
          <w:sz w:val="24"/>
        </w:rPr>
        <w:t>赔偿责任</w:t>
      </w:r>
      <w:r>
        <w:rPr>
          <w:rFonts w:hint="eastAsia" w:ascii="宋体" w:hAnsi="宋体"/>
          <w:color w:val="FF0000"/>
          <w:sz w:val="24"/>
        </w:rPr>
        <w:t>（直接、间接损失）</w:t>
      </w:r>
      <w:r>
        <w:rPr>
          <w:rFonts w:hint="eastAsia" w:ascii="宋体" w:hAnsi="宋体"/>
          <w:sz w:val="24"/>
        </w:rPr>
        <w:t>。</w:t>
      </w:r>
    </w:p>
    <w:p>
      <w:pPr>
        <w:spacing w:after="156" w:afterLines="50" w:line="360" w:lineRule="exact"/>
        <w:ind w:firstLine="480" w:firstLineChars="200"/>
        <w:rPr>
          <w:rFonts w:ascii="宋体" w:hAnsi="宋体"/>
          <w:sz w:val="24"/>
        </w:rPr>
      </w:pPr>
      <w:r>
        <w:rPr>
          <w:rFonts w:hint="eastAsia" w:ascii="宋体" w:hAnsi="宋体"/>
          <w:sz w:val="24"/>
        </w:rPr>
        <w:t>（二）一方当事人无法继续履行合同的，应当及时通知另一方，并由</w:t>
      </w:r>
      <w:r>
        <w:rPr>
          <w:rFonts w:hint="eastAsia" w:ascii="宋体" w:hAnsi="宋体"/>
          <w:color w:val="FF0000"/>
          <w:sz w:val="24"/>
        </w:rPr>
        <w:t>违约</w:t>
      </w:r>
      <w:r>
        <w:rPr>
          <w:rFonts w:hint="eastAsia" w:ascii="宋体" w:hAnsi="宋体"/>
          <w:sz w:val="24"/>
        </w:rPr>
        <w:t>方承担因合同解除而造成的</w:t>
      </w:r>
      <w:r>
        <w:rPr>
          <w:rFonts w:hint="eastAsia" w:ascii="宋体" w:hAnsi="宋体"/>
          <w:color w:val="FF0000"/>
          <w:sz w:val="24"/>
        </w:rPr>
        <w:t>全部</w:t>
      </w:r>
      <w:r>
        <w:rPr>
          <w:rFonts w:hint="eastAsia" w:ascii="宋体" w:hAnsi="宋体"/>
          <w:sz w:val="24"/>
        </w:rPr>
        <w:t>损失。</w:t>
      </w:r>
    </w:p>
    <w:p>
      <w:pPr>
        <w:spacing w:after="156" w:afterLines="50" w:line="360" w:lineRule="exact"/>
        <w:ind w:firstLine="480" w:firstLineChars="200"/>
        <w:rPr>
          <w:rFonts w:ascii="宋体" w:hAnsi="宋体"/>
          <w:sz w:val="24"/>
        </w:rPr>
      </w:pPr>
      <w:r>
        <w:rPr>
          <w:rFonts w:hint="eastAsia" w:ascii="宋体" w:hAnsi="宋体"/>
          <w:sz w:val="24"/>
        </w:rPr>
        <w:t>（三） 甲方无正当理由未按照约定期限支付维护保养费用超过30日的，每延误一日应当向乙方支付延误部分费用</w:t>
      </w:r>
      <w:r>
        <w:rPr>
          <w:rFonts w:hint="eastAsia" w:ascii="宋体" w:hAnsi="宋体"/>
          <w:sz w:val="24"/>
          <w:u w:val="single"/>
        </w:rPr>
        <w:t xml:space="preserve"> 0.5%</w:t>
      </w:r>
      <w:r>
        <w:rPr>
          <w:rFonts w:hint="eastAsia" w:ascii="宋体" w:hAnsi="宋体"/>
          <w:b/>
          <w:bCs/>
          <w:sz w:val="13"/>
          <w:szCs w:val="13"/>
          <w:u w:val="single"/>
        </w:rPr>
        <w:t xml:space="preserve">0 </w:t>
      </w:r>
      <w:r>
        <w:rPr>
          <w:rFonts w:hint="eastAsia" w:ascii="宋体" w:hAnsi="宋体"/>
          <w:sz w:val="24"/>
        </w:rPr>
        <w:t>的违约金。</w:t>
      </w:r>
    </w:p>
    <w:p>
      <w:pPr>
        <w:spacing w:after="156" w:afterLines="50" w:line="360" w:lineRule="exact"/>
        <w:ind w:firstLine="480" w:firstLineChars="200"/>
        <w:rPr>
          <w:rFonts w:ascii="宋体" w:hAnsi="宋体"/>
          <w:sz w:val="24"/>
        </w:rPr>
      </w:pPr>
      <w:r>
        <w:rPr>
          <w:rFonts w:hint="eastAsia" w:ascii="宋体" w:hAnsi="宋体"/>
          <w:sz w:val="24"/>
        </w:rPr>
        <w:t>（四）甲方违反约定</w:t>
      </w:r>
      <w:r>
        <w:rPr>
          <w:rFonts w:hint="eastAsia" w:ascii="宋体" w:hAnsi="宋体" w:cs="宋体"/>
          <w:kern w:val="0"/>
          <w:sz w:val="24"/>
        </w:rPr>
        <w:t>允许非乙方人员从事智能化维护保养工作的，应当按照</w:t>
      </w:r>
      <w:r>
        <w:rPr>
          <w:rFonts w:hint="eastAsia" w:ascii="宋体" w:hAnsi="宋体"/>
          <w:sz w:val="24"/>
          <w:u w:val="single"/>
        </w:rPr>
        <w:t>合同维保费总额的5%</w:t>
      </w:r>
      <w:r>
        <w:rPr>
          <w:rFonts w:hint="eastAsia" w:ascii="宋体" w:hAnsi="宋体" w:cs="Arial Unicode MS"/>
          <w:sz w:val="24"/>
          <w:u w:val="single"/>
        </w:rPr>
        <w:t xml:space="preserve"> </w:t>
      </w:r>
      <w:r>
        <w:rPr>
          <w:rFonts w:hint="eastAsia" w:ascii="宋体" w:hAnsi="宋体"/>
          <w:sz w:val="24"/>
        </w:rPr>
        <w:t>支付违约金。</w:t>
      </w:r>
    </w:p>
    <w:p>
      <w:pPr>
        <w:spacing w:after="156" w:afterLines="50" w:line="360" w:lineRule="exact"/>
        <w:ind w:firstLine="480" w:firstLineChars="200"/>
        <w:rPr>
          <w:rFonts w:ascii="宋体" w:hAnsi="宋体"/>
          <w:sz w:val="24"/>
        </w:rPr>
      </w:pPr>
      <w:r>
        <w:rPr>
          <w:rFonts w:hint="eastAsia" w:ascii="宋体" w:hAnsi="宋体"/>
          <w:sz w:val="24"/>
        </w:rPr>
        <w:t>（五）乙方的</w:t>
      </w:r>
      <w:r>
        <w:rPr>
          <w:rFonts w:hint="eastAsia" w:ascii="宋体" w:hAnsi="宋体" w:cs="宋体"/>
          <w:kern w:val="0"/>
          <w:sz w:val="24"/>
        </w:rPr>
        <w:t>维护保养工作不符合</w:t>
      </w:r>
      <w:r>
        <w:rPr>
          <w:rFonts w:hint="eastAsia" w:ascii="宋体" w:hAnsi="宋体"/>
          <w:sz w:val="24"/>
        </w:rPr>
        <w:t>合同约定的维护保养标准或要求的</w:t>
      </w:r>
      <w:r>
        <w:rPr>
          <w:rFonts w:hint="eastAsia" w:ascii="宋体" w:hAnsi="宋体" w:cs="宋体"/>
          <w:kern w:val="0"/>
          <w:sz w:val="24"/>
        </w:rPr>
        <w:t>，</w:t>
      </w:r>
      <w:r>
        <w:rPr>
          <w:rFonts w:hint="eastAsia" w:ascii="宋体" w:hAnsi="宋体" w:cs="宋体"/>
          <w:color w:val="FF0000"/>
          <w:kern w:val="0"/>
          <w:sz w:val="24"/>
        </w:rPr>
        <w:t>每发生一次，</w:t>
      </w:r>
      <w:r>
        <w:rPr>
          <w:rFonts w:hint="eastAsia" w:ascii="宋体" w:hAnsi="宋体" w:cs="宋体"/>
          <w:kern w:val="0"/>
          <w:sz w:val="24"/>
        </w:rPr>
        <w:t>乙方应当</w:t>
      </w:r>
      <w:r>
        <w:rPr>
          <w:rFonts w:hint="eastAsia" w:ascii="宋体" w:hAnsi="宋体"/>
          <w:sz w:val="24"/>
        </w:rPr>
        <w:t>返工，并</w:t>
      </w:r>
      <w:r>
        <w:rPr>
          <w:rFonts w:hint="eastAsia" w:ascii="宋体" w:hAnsi="宋体" w:cs="宋体"/>
          <w:kern w:val="0"/>
          <w:sz w:val="24"/>
        </w:rPr>
        <w:t>按照</w:t>
      </w:r>
      <w:r>
        <w:rPr>
          <w:rFonts w:hint="eastAsia" w:ascii="宋体" w:hAnsi="宋体" w:cs="宋体"/>
          <w:kern w:val="0"/>
          <w:sz w:val="24"/>
          <w:u w:val="single"/>
        </w:rPr>
        <w:t xml:space="preserve"> 合同</w:t>
      </w:r>
      <w:r>
        <w:rPr>
          <w:rFonts w:hint="eastAsia" w:ascii="宋体" w:hAnsi="宋体"/>
          <w:sz w:val="24"/>
          <w:u w:val="single"/>
        </w:rPr>
        <w:t>维保费总额的2%</w:t>
      </w:r>
      <w:r>
        <w:rPr>
          <w:rFonts w:hint="eastAsia" w:ascii="宋体" w:hAnsi="宋体" w:cs="宋体"/>
          <w:kern w:val="0"/>
          <w:sz w:val="24"/>
          <w:u w:val="single"/>
        </w:rPr>
        <w:t xml:space="preserve"> </w:t>
      </w:r>
      <w:r>
        <w:rPr>
          <w:rFonts w:hint="eastAsia" w:ascii="宋体" w:hAnsi="宋体" w:cs="宋体"/>
          <w:kern w:val="0"/>
          <w:sz w:val="24"/>
        </w:rPr>
        <w:t>标准</w:t>
      </w:r>
      <w:r>
        <w:rPr>
          <w:rFonts w:hint="eastAsia" w:ascii="宋体" w:hAnsi="宋体" w:cs="宋体"/>
          <w:color w:val="FF0000"/>
          <w:kern w:val="0"/>
          <w:sz w:val="24"/>
        </w:rPr>
        <w:t>向甲方</w:t>
      </w:r>
      <w:r>
        <w:rPr>
          <w:rFonts w:hint="eastAsia" w:ascii="宋体" w:hAnsi="宋体" w:cs="宋体"/>
          <w:kern w:val="0"/>
          <w:sz w:val="24"/>
        </w:rPr>
        <w:t>支付违约金</w:t>
      </w:r>
      <w:r>
        <w:rPr>
          <w:rFonts w:hint="eastAsia" w:ascii="宋体" w:hAnsi="宋体"/>
          <w:sz w:val="24"/>
        </w:rPr>
        <w:t>。</w:t>
      </w:r>
    </w:p>
    <w:p>
      <w:pPr>
        <w:spacing w:after="156" w:afterLines="50" w:line="360" w:lineRule="exact"/>
        <w:ind w:firstLine="480" w:firstLineChars="200"/>
        <w:rPr>
          <w:rFonts w:ascii="宋体" w:hAnsi="宋体"/>
          <w:sz w:val="24"/>
        </w:rPr>
      </w:pPr>
      <w:r>
        <w:rPr>
          <w:rFonts w:hint="eastAsia" w:ascii="宋体" w:hAnsi="宋体"/>
          <w:sz w:val="24"/>
        </w:rPr>
        <w:t>（六）因</w:t>
      </w:r>
      <w:r>
        <w:rPr>
          <w:rFonts w:hint="eastAsia" w:ascii="宋体" w:hAnsi="宋体"/>
          <w:color w:val="FF0000"/>
          <w:sz w:val="24"/>
        </w:rPr>
        <w:t>乙方</w:t>
      </w:r>
      <w:r>
        <w:rPr>
          <w:rFonts w:hint="eastAsia" w:ascii="宋体" w:hAnsi="宋体"/>
          <w:sz w:val="24"/>
        </w:rPr>
        <w:t>维护保养原因导致</w:t>
      </w:r>
      <w:r>
        <w:rPr>
          <w:rFonts w:hint="eastAsia" w:ascii="宋体" w:hAnsi="宋体"/>
          <w:color w:val="FF0000"/>
          <w:sz w:val="24"/>
        </w:rPr>
        <w:t>自身、甲方或第三方</w:t>
      </w:r>
      <w:r>
        <w:rPr>
          <w:rFonts w:hint="eastAsia" w:ascii="宋体" w:hAnsi="宋体"/>
          <w:sz w:val="24"/>
        </w:rPr>
        <w:t>人身伤亡、</w:t>
      </w:r>
      <w:r>
        <w:rPr>
          <w:rFonts w:hint="eastAsia" w:ascii="宋体" w:hAnsi="宋体"/>
          <w:color w:val="FF0000"/>
          <w:sz w:val="24"/>
        </w:rPr>
        <w:t>财产损失</w:t>
      </w:r>
      <w:r>
        <w:rPr>
          <w:rFonts w:hint="eastAsia" w:ascii="宋体" w:hAnsi="宋体"/>
          <w:sz w:val="24"/>
        </w:rPr>
        <w:t>或设备损坏、丢失的，由乙方承担全部</w:t>
      </w:r>
      <w:r>
        <w:rPr>
          <w:rFonts w:hint="eastAsia" w:ascii="宋体" w:hAnsi="宋体"/>
          <w:color w:val="FF0000"/>
          <w:sz w:val="24"/>
        </w:rPr>
        <w:t>赔偿</w:t>
      </w:r>
      <w:r>
        <w:rPr>
          <w:rFonts w:hint="eastAsia" w:ascii="宋体" w:hAnsi="宋体"/>
          <w:sz w:val="24"/>
        </w:rPr>
        <w:t>责任</w:t>
      </w:r>
      <w:r>
        <w:rPr>
          <w:rFonts w:hint="eastAsia" w:ascii="宋体" w:hAnsi="宋体"/>
          <w:color w:val="FF0000"/>
          <w:sz w:val="24"/>
        </w:rPr>
        <w:t>（直接、间接损失）</w:t>
      </w:r>
      <w:r>
        <w:rPr>
          <w:rFonts w:hint="eastAsia" w:ascii="宋体" w:hAnsi="宋体"/>
          <w:sz w:val="24"/>
        </w:rPr>
        <w:t>。</w:t>
      </w:r>
    </w:p>
    <w:p>
      <w:pPr>
        <w:spacing w:after="156" w:afterLines="50" w:line="360" w:lineRule="exact"/>
        <w:ind w:firstLine="480" w:firstLineChars="200"/>
        <w:rPr>
          <w:rFonts w:ascii="宋体" w:hAnsi="宋体"/>
          <w:sz w:val="24"/>
        </w:rPr>
      </w:pPr>
      <w:r>
        <w:rPr>
          <w:rFonts w:hint="eastAsia" w:ascii="宋体" w:hAnsi="宋体"/>
          <w:sz w:val="24"/>
        </w:rPr>
        <w:t>（七）设备故障原因：如设备不能当时恢复运行的，乙方应以书面形式说明情况，</w:t>
      </w:r>
      <w:r>
        <w:rPr>
          <w:rFonts w:hint="eastAsia" w:ascii="宋体" w:hAnsi="宋体"/>
          <w:color w:val="FF0000"/>
          <w:sz w:val="24"/>
        </w:rPr>
        <w:t>并</w:t>
      </w:r>
      <w:r>
        <w:rPr>
          <w:rFonts w:hint="eastAsia" w:ascii="宋体" w:hAnsi="宋体"/>
          <w:sz w:val="24"/>
        </w:rPr>
        <w:t>通知物业公司，特殊情况</w:t>
      </w:r>
      <w:r>
        <w:rPr>
          <w:rFonts w:hint="eastAsia" w:ascii="宋体" w:hAnsi="宋体"/>
          <w:color w:val="FF0000"/>
          <w:sz w:val="24"/>
        </w:rPr>
        <w:t>下</w:t>
      </w:r>
      <w:r>
        <w:rPr>
          <w:rFonts w:hint="eastAsia" w:ascii="宋体" w:hAnsi="宋体"/>
          <w:sz w:val="24"/>
        </w:rPr>
        <w:t>四小时之内必须恢复正常运行。</w:t>
      </w:r>
    </w:p>
    <w:p>
      <w:pPr>
        <w:spacing w:after="156" w:afterLines="50" w:line="360" w:lineRule="exact"/>
        <w:ind w:firstLine="482" w:firstLineChars="200"/>
        <w:rPr>
          <w:rFonts w:ascii="宋体" w:hAnsi="宋体"/>
          <w:b/>
          <w:sz w:val="24"/>
        </w:rPr>
      </w:pPr>
    </w:p>
    <w:p>
      <w:pPr>
        <w:spacing w:after="156" w:afterLines="50" w:line="360" w:lineRule="exact"/>
        <w:ind w:firstLine="482" w:firstLineChars="200"/>
        <w:rPr>
          <w:rFonts w:ascii="宋体" w:hAnsi="宋体"/>
          <w:b/>
          <w:sz w:val="24"/>
        </w:rPr>
      </w:pPr>
      <w:r>
        <w:rPr>
          <w:rFonts w:hint="eastAsia" w:ascii="宋体" w:hAnsi="宋体"/>
          <w:b/>
          <w:sz w:val="24"/>
        </w:rPr>
        <w:t>第十三条  本合同不承担项目：</w:t>
      </w:r>
    </w:p>
    <w:p>
      <w:pPr>
        <w:spacing w:after="156" w:afterLines="50" w:line="360" w:lineRule="exact"/>
        <w:ind w:firstLine="480" w:firstLineChars="200"/>
        <w:rPr>
          <w:rFonts w:ascii="宋体" w:hAnsi="宋体"/>
          <w:bCs/>
          <w:sz w:val="24"/>
        </w:rPr>
      </w:pPr>
      <w:r>
        <w:rPr>
          <w:rFonts w:hint="eastAsia" w:ascii="宋体" w:hAnsi="宋体"/>
          <w:bCs/>
          <w:sz w:val="24"/>
        </w:rPr>
        <w:t>1、本合同维护保养运行过程中所发生的设备及附属设备的更换、修理等费用（</w:t>
      </w:r>
      <w:r>
        <w:rPr>
          <w:rFonts w:hint="eastAsia" w:ascii="宋体" w:hAnsi="宋体" w:cs="宋体"/>
          <w:kern w:val="0"/>
          <w:sz w:val="24"/>
        </w:rPr>
        <w:t>100元以上</w:t>
      </w:r>
      <w:r>
        <w:rPr>
          <w:rFonts w:hint="eastAsia" w:ascii="宋体" w:hAnsi="宋体"/>
          <w:bCs/>
          <w:sz w:val="24"/>
        </w:rPr>
        <w:t>）。</w:t>
      </w:r>
    </w:p>
    <w:p>
      <w:pPr>
        <w:spacing w:after="156" w:afterLines="50" w:line="360" w:lineRule="exact"/>
        <w:ind w:firstLine="480" w:firstLineChars="200"/>
        <w:rPr>
          <w:rFonts w:ascii="宋体" w:hAnsi="宋体"/>
          <w:bCs/>
          <w:sz w:val="24"/>
        </w:rPr>
      </w:pPr>
      <w:r>
        <w:rPr>
          <w:rFonts w:hint="eastAsia" w:ascii="宋体" w:hAnsi="宋体"/>
          <w:bCs/>
          <w:sz w:val="24"/>
        </w:rPr>
        <w:t>2、修理或更换零星工程中的施工工程。</w:t>
      </w:r>
    </w:p>
    <w:p>
      <w:pPr>
        <w:spacing w:after="156" w:afterLines="50" w:line="360" w:lineRule="exact"/>
        <w:ind w:firstLine="480" w:firstLineChars="200"/>
        <w:rPr>
          <w:rFonts w:ascii="宋体" w:hAnsi="宋体"/>
          <w:bCs/>
          <w:sz w:val="24"/>
        </w:rPr>
      </w:pPr>
      <w:r>
        <w:rPr>
          <w:rFonts w:hint="eastAsia" w:ascii="宋体" w:hAnsi="宋体"/>
          <w:bCs/>
          <w:sz w:val="24"/>
        </w:rPr>
        <w:t>3、各种因国家或政府机关要求而修改的设备或增加新标准附件的工程。</w:t>
      </w:r>
    </w:p>
    <w:p>
      <w:pPr>
        <w:spacing w:after="156" w:afterLines="50" w:line="360" w:lineRule="exact"/>
        <w:ind w:firstLine="480" w:firstLineChars="200"/>
        <w:rPr>
          <w:rFonts w:ascii="宋体" w:hAnsi="宋体"/>
          <w:bCs/>
          <w:sz w:val="24"/>
        </w:rPr>
      </w:pPr>
      <w:r>
        <w:rPr>
          <w:rFonts w:hint="eastAsia" w:ascii="宋体" w:hAnsi="宋体"/>
          <w:bCs/>
          <w:sz w:val="24"/>
        </w:rPr>
        <w:t>4、因甲方使用不当或人为损坏，或因不可抗力所造成的修理和更换工程。</w:t>
      </w:r>
    </w:p>
    <w:p>
      <w:pPr>
        <w:spacing w:after="156" w:afterLines="50" w:line="360" w:lineRule="exact"/>
        <w:ind w:firstLine="482" w:firstLineChars="200"/>
        <w:rPr>
          <w:rFonts w:ascii="宋体" w:hAnsi="宋体"/>
          <w:b/>
          <w:sz w:val="24"/>
        </w:rPr>
      </w:pPr>
    </w:p>
    <w:p>
      <w:pPr>
        <w:spacing w:after="156" w:afterLines="50" w:line="360" w:lineRule="exact"/>
        <w:ind w:firstLine="482" w:firstLineChars="200"/>
        <w:rPr>
          <w:rFonts w:ascii="宋体" w:hAnsi="宋体"/>
          <w:b/>
          <w:sz w:val="24"/>
        </w:rPr>
      </w:pPr>
      <w:r>
        <w:rPr>
          <w:rFonts w:hint="eastAsia" w:ascii="宋体" w:hAnsi="宋体"/>
          <w:b/>
          <w:sz w:val="24"/>
        </w:rPr>
        <w:t>第十四条合同的解除</w:t>
      </w:r>
    </w:p>
    <w:p>
      <w:pPr>
        <w:spacing w:after="156" w:afterLines="50" w:line="360" w:lineRule="exact"/>
        <w:ind w:firstLine="480" w:firstLineChars="200"/>
        <w:rPr>
          <w:rFonts w:ascii="宋体" w:hAnsi="宋体"/>
          <w:sz w:val="24"/>
        </w:rPr>
      </w:pPr>
      <w:r>
        <w:rPr>
          <w:rFonts w:hint="eastAsia" w:ascii="宋体" w:hAnsi="宋体"/>
          <w:sz w:val="24"/>
        </w:rPr>
        <w:t>（一）甲乙双方协商一致，可以解除合同。</w:t>
      </w:r>
    </w:p>
    <w:p>
      <w:pPr>
        <w:spacing w:after="156" w:afterLines="50" w:line="360" w:lineRule="exact"/>
        <w:ind w:firstLine="480" w:firstLineChars="200"/>
        <w:rPr>
          <w:rFonts w:ascii="宋体" w:hAnsi="宋体"/>
          <w:sz w:val="24"/>
        </w:rPr>
      </w:pPr>
      <w:r>
        <w:rPr>
          <w:rFonts w:hint="eastAsia" w:ascii="宋体" w:hAnsi="宋体"/>
          <w:sz w:val="24"/>
        </w:rPr>
        <w:t>（二）任何一方严重违约导致合同无法继续履行的，另一方可以解除合同。此外，合同期内任何一方不得单方解除合同。</w:t>
      </w:r>
    </w:p>
    <w:p>
      <w:pPr>
        <w:spacing w:after="156" w:afterLines="50" w:line="360" w:lineRule="exact"/>
        <w:ind w:firstLine="482" w:firstLineChars="200"/>
        <w:rPr>
          <w:rFonts w:ascii="宋体" w:hAnsi="宋体"/>
          <w:b/>
          <w:sz w:val="24"/>
        </w:rPr>
      </w:pPr>
    </w:p>
    <w:p>
      <w:pPr>
        <w:spacing w:after="156" w:afterLines="50" w:line="360" w:lineRule="exact"/>
        <w:rPr>
          <w:rFonts w:ascii="宋体" w:hAnsi="宋体"/>
          <w:b/>
          <w:sz w:val="24"/>
        </w:rPr>
      </w:pPr>
      <w:r>
        <w:rPr>
          <w:rFonts w:hint="eastAsia" w:ascii="宋体" w:hAnsi="宋体"/>
          <w:b/>
          <w:sz w:val="24"/>
        </w:rPr>
        <w:t xml:space="preserve">    第十五条  争议解决方式</w:t>
      </w:r>
    </w:p>
    <w:p>
      <w:pPr>
        <w:spacing w:after="156" w:afterLines="50" w:line="360" w:lineRule="exact"/>
        <w:ind w:firstLine="480" w:firstLineChars="200"/>
        <w:rPr>
          <w:rFonts w:ascii="宋体" w:hAnsi="宋体"/>
          <w:sz w:val="24"/>
        </w:rPr>
      </w:pPr>
      <w:r>
        <w:rPr>
          <w:rFonts w:hint="eastAsia" w:ascii="宋体" w:hAnsi="宋体"/>
          <w:sz w:val="24"/>
        </w:rPr>
        <w:t>本合同在履行过程中发生的争议，由双方当事人协商解决或向有关部门申请调解，协商、调解不成的，按照下列第</w:t>
      </w:r>
      <w:r>
        <w:rPr>
          <w:rFonts w:hint="eastAsia" w:ascii="宋体" w:hAnsi="宋体"/>
          <w:sz w:val="24"/>
          <w:u w:val="single"/>
        </w:rPr>
        <w:t xml:space="preserve">  一    </w:t>
      </w:r>
      <w:r>
        <w:rPr>
          <w:rFonts w:hint="eastAsia" w:ascii="宋体" w:hAnsi="宋体"/>
          <w:sz w:val="24"/>
        </w:rPr>
        <w:t>种方式解决（任选一种）：</w:t>
      </w:r>
    </w:p>
    <w:p>
      <w:pPr>
        <w:spacing w:after="156" w:afterLines="50" w:line="360" w:lineRule="exact"/>
        <w:ind w:firstLine="480" w:firstLineChars="200"/>
        <w:rPr>
          <w:rFonts w:ascii="宋体" w:hAnsi="宋体"/>
          <w:sz w:val="24"/>
        </w:rPr>
      </w:pPr>
      <w:r>
        <w:rPr>
          <w:rFonts w:hint="eastAsia" w:ascii="宋体" w:hAnsi="宋体"/>
          <w:sz w:val="24"/>
        </w:rPr>
        <w:t>（一）依法向</w:t>
      </w:r>
      <w:r>
        <w:rPr>
          <w:rFonts w:hint="eastAsia" w:ascii="宋体" w:hAnsi="宋体"/>
          <w:sz w:val="24"/>
          <w:u w:val="single"/>
        </w:rPr>
        <w:t xml:space="preserve">  </w:t>
      </w:r>
      <w:r>
        <w:rPr>
          <w:rFonts w:hint="eastAsia" w:ascii="宋体" w:hAnsi="宋体"/>
          <w:color w:val="FF0000"/>
          <w:sz w:val="24"/>
          <w:u w:val="single"/>
        </w:rPr>
        <w:t>甲方</w:t>
      </w:r>
      <w:r>
        <w:rPr>
          <w:rFonts w:hint="eastAsia" w:ascii="宋体" w:hAnsi="宋体"/>
          <w:sz w:val="24"/>
          <w:u w:val="single"/>
        </w:rPr>
        <w:t xml:space="preserve">所在地 人民法院  </w:t>
      </w:r>
      <w:r>
        <w:rPr>
          <w:rFonts w:hint="eastAsia" w:ascii="宋体" w:hAnsi="宋体"/>
          <w:sz w:val="24"/>
        </w:rPr>
        <w:t>起诉；</w:t>
      </w:r>
    </w:p>
    <w:p>
      <w:pPr>
        <w:spacing w:after="156" w:afterLines="50" w:line="360" w:lineRule="exact"/>
        <w:ind w:firstLine="480" w:firstLineChars="200"/>
        <w:rPr>
          <w:rFonts w:ascii="宋体" w:hAnsi="宋体"/>
          <w:sz w:val="24"/>
        </w:rPr>
      </w:pPr>
      <w:r>
        <w:rPr>
          <w:rFonts w:hint="eastAsia" w:ascii="宋体" w:hAnsi="宋体"/>
          <w:sz w:val="24"/>
        </w:rPr>
        <w:t xml:space="preserve">（二）提交 </w:t>
      </w:r>
      <w:r>
        <w:rPr>
          <w:rFonts w:hint="eastAsia" w:ascii="宋体" w:hAnsi="宋体"/>
          <w:sz w:val="24"/>
          <w:u w:val="single"/>
        </w:rPr>
        <w:t xml:space="preserve">  扬州    </w:t>
      </w:r>
      <w:r>
        <w:rPr>
          <w:rFonts w:hint="eastAsia" w:ascii="宋体" w:hAnsi="宋体"/>
          <w:sz w:val="24"/>
        </w:rPr>
        <w:t>仲裁委员会仲裁。</w:t>
      </w:r>
    </w:p>
    <w:p>
      <w:pPr>
        <w:spacing w:after="156" w:afterLines="50" w:line="360" w:lineRule="exact"/>
        <w:ind w:firstLine="482" w:firstLineChars="200"/>
        <w:rPr>
          <w:rFonts w:ascii="宋体" w:hAnsi="宋体"/>
          <w:b/>
          <w:sz w:val="24"/>
        </w:rPr>
      </w:pPr>
    </w:p>
    <w:p>
      <w:pPr>
        <w:spacing w:after="156" w:afterLines="50" w:line="360" w:lineRule="exact"/>
        <w:ind w:firstLine="482" w:firstLineChars="200"/>
        <w:rPr>
          <w:rFonts w:ascii="宋体" w:hAnsi="宋体"/>
          <w:b/>
          <w:sz w:val="24"/>
        </w:rPr>
      </w:pPr>
      <w:r>
        <w:rPr>
          <w:rFonts w:hint="eastAsia" w:ascii="宋体" w:hAnsi="宋体"/>
          <w:b/>
          <w:sz w:val="24"/>
        </w:rPr>
        <w:t>第十六条  其它约定</w:t>
      </w:r>
    </w:p>
    <w:p>
      <w:pPr>
        <w:spacing w:after="156" w:afterLines="50" w:line="360" w:lineRule="exact"/>
        <w:ind w:firstLine="480" w:firstLineChars="200"/>
        <w:rPr>
          <w:rFonts w:ascii="宋体" w:hAnsi="宋体"/>
          <w:sz w:val="24"/>
        </w:rPr>
      </w:pPr>
      <w:r>
        <w:rPr>
          <w:rFonts w:hint="eastAsia" w:ascii="宋体" w:hAnsi="宋体"/>
          <w:sz w:val="24"/>
        </w:rPr>
        <w:t>（一）</w:t>
      </w:r>
      <w:r>
        <w:rPr>
          <w:rFonts w:hint="eastAsia" w:ascii="宋体" w:hAnsi="宋体" w:cs="ËÎÌå"/>
          <w:kern w:val="0"/>
          <w:sz w:val="24"/>
        </w:rPr>
        <w:t>普通维修、重大维修、改造或</w:t>
      </w:r>
      <w:r>
        <w:rPr>
          <w:rFonts w:hint="eastAsia" w:ascii="宋体" w:hAnsi="宋体"/>
          <w:sz w:val="24"/>
        </w:rPr>
        <w:t>甲方要求乙方提供本合同约定以外的增值服务的，双方均应当以书面形式另行约定。</w:t>
      </w:r>
    </w:p>
    <w:p>
      <w:pPr>
        <w:spacing w:after="156" w:afterLines="50" w:line="360" w:lineRule="exact"/>
        <w:ind w:firstLine="480" w:firstLineChars="200"/>
        <w:rPr>
          <w:rFonts w:ascii="宋体" w:hAnsi="宋体"/>
          <w:sz w:val="24"/>
        </w:rPr>
      </w:pPr>
      <w:r>
        <w:rPr>
          <w:rFonts w:hint="eastAsia" w:ascii="宋体" w:hAnsi="宋体"/>
          <w:sz w:val="24"/>
        </w:rPr>
        <w:t>（二）</w:t>
      </w:r>
      <w:r>
        <w:rPr>
          <w:rFonts w:hint="eastAsia" w:ascii="宋体" w:hAnsi="宋体"/>
          <w:b/>
          <w:sz w:val="24"/>
        </w:rPr>
        <w:t>维护保养记录是记载设备运行、维护、保养的依据。</w:t>
      </w:r>
      <w:r>
        <w:rPr>
          <w:rFonts w:hint="eastAsia" w:ascii="宋体" w:hAnsi="宋体"/>
          <w:sz w:val="24"/>
        </w:rPr>
        <w:t>每个项目乙方应当建立独立的</w:t>
      </w:r>
      <w:r>
        <w:rPr>
          <w:rFonts w:hint="eastAsia" w:ascii="宋体" w:hAnsi="宋体" w:cs="宋体"/>
          <w:kern w:val="0"/>
          <w:sz w:val="24"/>
        </w:rPr>
        <w:t>维护保养记录。维护保养记录应当一式两份，甲乙双方各保存一份，保存时间为</w:t>
      </w:r>
      <w:r>
        <w:rPr>
          <w:rFonts w:hint="eastAsia" w:ascii="宋体" w:hAnsi="宋体" w:cs="ËÎÌå"/>
          <w:kern w:val="0"/>
          <w:sz w:val="24"/>
        </w:rPr>
        <w:t xml:space="preserve">4 </w:t>
      </w:r>
      <w:r>
        <w:rPr>
          <w:rFonts w:hint="eastAsia" w:ascii="宋体" w:hAnsi="宋体" w:cs="宋体"/>
          <w:kern w:val="0"/>
          <w:sz w:val="24"/>
        </w:rPr>
        <w:t>年。</w:t>
      </w:r>
      <w:r>
        <w:rPr>
          <w:rFonts w:hint="eastAsia" w:ascii="宋体" w:hAnsi="宋体" w:cs="ËÎÌå"/>
          <w:kern w:val="0"/>
          <w:sz w:val="24"/>
        </w:rPr>
        <w:t>普通维修、重大维修、改造协议与抢修记录均应当与维护保养记录一并保存。</w:t>
      </w:r>
    </w:p>
    <w:p>
      <w:pPr>
        <w:spacing w:after="156" w:afterLines="50" w:line="360" w:lineRule="exact"/>
        <w:ind w:firstLine="482" w:firstLineChars="200"/>
        <w:rPr>
          <w:rFonts w:ascii="宋体" w:hAnsi="宋体"/>
          <w:b/>
          <w:sz w:val="24"/>
        </w:rPr>
      </w:pPr>
    </w:p>
    <w:p>
      <w:pPr>
        <w:pStyle w:val="4"/>
      </w:pPr>
    </w:p>
    <w:p>
      <w:pPr>
        <w:spacing w:after="156" w:afterLines="50" w:line="360" w:lineRule="exact"/>
        <w:ind w:firstLine="482" w:firstLineChars="200"/>
        <w:rPr>
          <w:rFonts w:ascii="宋体" w:hAnsi="宋体"/>
          <w:b/>
          <w:sz w:val="24"/>
          <w:u w:val="single"/>
        </w:rPr>
      </w:pPr>
      <w:r>
        <w:rPr>
          <w:rFonts w:hint="eastAsia" w:ascii="宋体" w:hAnsi="宋体"/>
          <w:b/>
          <w:sz w:val="24"/>
        </w:rPr>
        <w:t xml:space="preserve"> 第十七条  附则</w:t>
      </w:r>
    </w:p>
    <w:p>
      <w:pPr>
        <w:spacing w:after="156" w:afterLines="50" w:line="360" w:lineRule="exact"/>
        <w:ind w:firstLine="480" w:firstLineChars="200"/>
        <w:rPr>
          <w:rFonts w:ascii="宋体" w:hAnsi="宋体"/>
          <w:sz w:val="24"/>
          <w:u w:val="single"/>
        </w:rPr>
      </w:pPr>
      <w:r>
        <w:rPr>
          <w:rFonts w:hint="eastAsia" w:ascii="宋体" w:hAnsi="宋体"/>
          <w:sz w:val="24"/>
        </w:rPr>
        <w:t>1、本合同自双方签字盖章后生效。本合同生效后，双方对合同内容的变更或补充应当采取书面形式，并经双方签字确认，作为本合同的附件。</w:t>
      </w:r>
    </w:p>
    <w:p>
      <w:pPr>
        <w:spacing w:after="156" w:afterLines="50" w:line="360" w:lineRule="exact"/>
        <w:ind w:firstLine="480" w:firstLineChars="200"/>
        <w:rPr>
          <w:rFonts w:ascii="宋体" w:hAnsi="宋体"/>
          <w:sz w:val="24"/>
          <w:u w:val="single"/>
        </w:rPr>
      </w:pPr>
      <w:r>
        <w:rPr>
          <w:rFonts w:hint="eastAsia" w:ascii="宋体" w:hAnsi="宋体"/>
          <w:sz w:val="24"/>
        </w:rPr>
        <w:t>2、合同附件为本合同组成部分，具有同等法律效力。</w:t>
      </w:r>
    </w:p>
    <w:p>
      <w:pPr>
        <w:spacing w:after="156" w:afterLines="50" w:line="360" w:lineRule="exact"/>
        <w:ind w:firstLine="480" w:firstLineChars="200"/>
        <w:rPr>
          <w:rFonts w:ascii="宋体" w:hAnsi="宋体"/>
          <w:sz w:val="24"/>
        </w:rPr>
      </w:pPr>
      <w:r>
        <w:rPr>
          <w:rFonts w:hint="eastAsia" w:ascii="宋体" w:hAnsi="宋体"/>
          <w:bCs/>
          <w:sz w:val="24"/>
        </w:rPr>
        <w:t>3、</w:t>
      </w:r>
      <w:r>
        <w:rPr>
          <w:rFonts w:hint="eastAsia" w:ascii="宋体" w:hAnsi="宋体"/>
          <w:sz w:val="24"/>
        </w:rPr>
        <w:t>本合同正式文本一式</w:t>
      </w:r>
      <w:r>
        <w:rPr>
          <w:rFonts w:hint="eastAsia" w:ascii="宋体" w:hAnsi="宋体"/>
          <w:sz w:val="24"/>
          <w:u w:val="single"/>
        </w:rPr>
        <w:t xml:space="preserve"> 陆 </w:t>
      </w:r>
      <w:r>
        <w:rPr>
          <w:rFonts w:hint="eastAsia" w:ascii="宋体" w:hAnsi="宋体"/>
          <w:sz w:val="24"/>
        </w:rPr>
        <w:t>份，甲方执</w:t>
      </w:r>
      <w:r>
        <w:rPr>
          <w:rFonts w:hint="eastAsia" w:ascii="宋体" w:hAnsi="宋体"/>
          <w:sz w:val="24"/>
          <w:u w:val="single"/>
        </w:rPr>
        <w:t xml:space="preserve"> 肆 </w:t>
      </w:r>
      <w:r>
        <w:rPr>
          <w:rFonts w:hint="eastAsia" w:ascii="宋体" w:hAnsi="宋体"/>
          <w:sz w:val="24"/>
        </w:rPr>
        <w:t>份，乙方持</w:t>
      </w:r>
      <w:r>
        <w:rPr>
          <w:rFonts w:hint="eastAsia" w:ascii="宋体" w:hAnsi="宋体"/>
          <w:sz w:val="24"/>
          <w:u w:val="single"/>
        </w:rPr>
        <w:t>贰</w:t>
      </w:r>
      <w:r>
        <w:rPr>
          <w:rFonts w:hint="eastAsia" w:ascii="宋体" w:hAnsi="宋体"/>
          <w:sz w:val="24"/>
        </w:rPr>
        <w:t>份效力相同。</w:t>
      </w:r>
    </w:p>
    <w:p>
      <w:pPr>
        <w:spacing w:after="156" w:afterLines="50" w:line="360" w:lineRule="exact"/>
        <w:ind w:firstLine="482" w:firstLineChars="200"/>
        <w:rPr>
          <w:rFonts w:ascii="宋体" w:hAnsi="宋体"/>
          <w:b/>
          <w:sz w:val="24"/>
        </w:rPr>
      </w:pPr>
      <w:r>
        <w:rPr>
          <w:rFonts w:hint="eastAsia" w:ascii="宋体" w:hAnsi="宋体"/>
          <w:b/>
          <w:sz w:val="24"/>
        </w:rPr>
        <w:t>甲方：（签章）                       乙方：（签章）</w:t>
      </w:r>
    </w:p>
    <w:p>
      <w:pPr>
        <w:spacing w:after="156" w:afterLines="50" w:line="360" w:lineRule="exact"/>
        <w:ind w:firstLine="480" w:firstLineChars="200"/>
        <w:rPr>
          <w:rFonts w:ascii="宋体" w:hAnsi="宋体" w:cs="宋体"/>
          <w:kern w:val="0"/>
          <w:sz w:val="24"/>
        </w:rPr>
      </w:pPr>
    </w:p>
    <w:p>
      <w:pPr>
        <w:spacing w:after="156" w:afterLines="50" w:line="360" w:lineRule="exact"/>
        <w:rPr>
          <w:rFonts w:ascii="宋体" w:hAnsi="宋体" w:cs="宋体"/>
          <w:kern w:val="0"/>
          <w:sz w:val="24"/>
        </w:rPr>
      </w:pPr>
    </w:p>
    <w:p>
      <w:pPr>
        <w:spacing w:after="156" w:afterLines="50" w:line="360" w:lineRule="exact"/>
        <w:ind w:firstLine="480" w:firstLineChars="200"/>
        <w:rPr>
          <w:rFonts w:ascii="宋体" w:hAnsi="宋体"/>
          <w:color w:val="000000"/>
          <w:sz w:val="24"/>
        </w:rPr>
      </w:pPr>
      <w:r>
        <w:rPr>
          <w:rFonts w:hint="eastAsia" w:ascii="宋体" w:hAnsi="宋体" w:cs="宋体"/>
          <w:color w:val="000000"/>
          <w:kern w:val="0"/>
          <w:sz w:val="24"/>
        </w:rPr>
        <w:t xml:space="preserve">营业执照号码：                       营业执照号码： </w:t>
      </w:r>
    </w:p>
    <w:p>
      <w:pPr>
        <w:spacing w:after="156" w:afterLines="50" w:line="360" w:lineRule="exact"/>
        <w:ind w:firstLine="480" w:firstLineChars="200"/>
        <w:rPr>
          <w:rFonts w:ascii="宋体" w:hAnsi="宋体" w:cs="宋体"/>
          <w:color w:val="000000"/>
          <w:kern w:val="0"/>
          <w:sz w:val="24"/>
        </w:rPr>
      </w:pPr>
      <w:r>
        <w:rPr>
          <w:rFonts w:hint="eastAsia" w:ascii="宋体" w:hAnsi="宋体"/>
          <w:color w:val="000000"/>
          <w:sz w:val="24"/>
        </w:rPr>
        <w:t xml:space="preserve">住所：                               </w:t>
      </w:r>
      <w:r>
        <w:rPr>
          <w:rFonts w:hint="eastAsia" w:ascii="宋体" w:hAnsi="宋体" w:cs="宋体"/>
          <w:color w:val="000000"/>
          <w:kern w:val="0"/>
          <w:sz w:val="24"/>
        </w:rPr>
        <w:t xml:space="preserve">许可证号码： </w:t>
      </w:r>
    </w:p>
    <w:p>
      <w:pPr>
        <w:spacing w:after="156" w:afterLines="50" w:line="360" w:lineRule="exact"/>
        <w:ind w:firstLine="480" w:firstLineChars="200"/>
        <w:rPr>
          <w:rFonts w:ascii="宋体" w:hAnsi="宋体"/>
          <w:color w:val="000000"/>
          <w:spacing w:val="-20"/>
          <w:sz w:val="24"/>
        </w:rPr>
      </w:pPr>
      <w:r>
        <w:rPr>
          <w:rFonts w:hint="eastAsia" w:ascii="宋体" w:hAnsi="宋体" w:cs="宋体"/>
          <w:color w:val="000000"/>
          <w:kern w:val="0"/>
          <w:sz w:val="24"/>
        </w:rPr>
        <w:t xml:space="preserve">单位负责人：                         </w:t>
      </w:r>
      <w:r>
        <w:rPr>
          <w:rFonts w:hint="eastAsia" w:ascii="宋体" w:hAnsi="宋体"/>
          <w:color w:val="000000"/>
          <w:sz w:val="24"/>
        </w:rPr>
        <w:t>住所：</w:t>
      </w:r>
    </w:p>
    <w:p>
      <w:pPr>
        <w:spacing w:after="156" w:afterLines="50" w:line="360" w:lineRule="exact"/>
        <w:ind w:firstLine="480" w:firstLineChars="200"/>
        <w:rPr>
          <w:rFonts w:ascii="宋体" w:hAnsi="宋体"/>
          <w:color w:val="000000"/>
          <w:sz w:val="24"/>
        </w:rPr>
      </w:pPr>
      <w:r>
        <w:rPr>
          <w:rFonts w:hint="eastAsia" w:ascii="宋体" w:hAnsi="宋体" w:cs="宋体"/>
          <w:color w:val="000000"/>
          <w:kern w:val="0"/>
          <w:sz w:val="24"/>
        </w:rPr>
        <w:t>联系电话：                           法定代表人：</w:t>
      </w:r>
    </w:p>
    <w:p>
      <w:pPr>
        <w:spacing w:after="156" w:afterLines="50" w:line="360" w:lineRule="exact"/>
        <w:ind w:firstLine="480" w:firstLineChars="200"/>
        <w:rPr>
          <w:rFonts w:ascii="宋体" w:hAnsi="宋体" w:cs="宋体"/>
          <w:color w:val="000000"/>
          <w:kern w:val="0"/>
          <w:sz w:val="24"/>
        </w:rPr>
      </w:pPr>
      <w:r>
        <w:rPr>
          <w:rFonts w:hint="eastAsia" w:ascii="宋体" w:hAnsi="宋体" w:cs="宋体"/>
          <w:color w:val="000000"/>
          <w:kern w:val="0"/>
          <w:sz w:val="24"/>
        </w:rPr>
        <w:t>电梯安全管理员：                     委托代理人：</w:t>
      </w:r>
    </w:p>
    <w:p>
      <w:pPr>
        <w:spacing w:after="156" w:afterLines="50" w:line="360" w:lineRule="exact"/>
        <w:ind w:firstLine="480" w:firstLineChars="200"/>
        <w:rPr>
          <w:rFonts w:ascii="宋体" w:hAnsi="宋体" w:cs="宋体"/>
          <w:color w:val="000000"/>
          <w:kern w:val="0"/>
          <w:sz w:val="24"/>
        </w:rPr>
      </w:pPr>
      <w:r>
        <w:rPr>
          <w:rFonts w:hint="eastAsia" w:ascii="宋体" w:hAnsi="宋体" w:cs="宋体"/>
          <w:color w:val="000000"/>
          <w:kern w:val="0"/>
          <w:sz w:val="24"/>
        </w:rPr>
        <w:t>联系电话：                           联系电话：</w:t>
      </w:r>
    </w:p>
    <w:p>
      <w:pPr>
        <w:spacing w:after="156" w:afterLines="50" w:line="360" w:lineRule="exact"/>
        <w:ind w:firstLine="480" w:firstLineChars="200"/>
        <w:rPr>
          <w:rFonts w:ascii="宋体" w:hAnsi="宋体" w:cs="宋体"/>
          <w:color w:val="000000"/>
          <w:kern w:val="0"/>
          <w:sz w:val="24"/>
        </w:rPr>
      </w:pPr>
      <w:r>
        <w:rPr>
          <w:rFonts w:hint="eastAsia" w:ascii="宋体" w:hAnsi="宋体" w:cs="宋体"/>
          <w:color w:val="000000"/>
          <w:kern w:val="0"/>
          <w:sz w:val="24"/>
        </w:rPr>
        <w:t>传真电话：                           24小时急修电话：</w:t>
      </w:r>
    </w:p>
    <w:p>
      <w:pPr>
        <w:spacing w:after="156" w:afterLines="50" w:line="360" w:lineRule="exact"/>
        <w:ind w:firstLine="480" w:firstLineChars="200"/>
        <w:rPr>
          <w:rFonts w:ascii="宋体" w:hAnsi="宋体" w:cs="宋体"/>
          <w:color w:val="000000"/>
          <w:kern w:val="0"/>
          <w:sz w:val="24"/>
        </w:rPr>
      </w:pPr>
      <w:r>
        <w:rPr>
          <w:rFonts w:hint="eastAsia" w:ascii="宋体" w:hAnsi="宋体" w:cs="宋体"/>
          <w:color w:val="000000"/>
          <w:kern w:val="0"/>
          <w:sz w:val="24"/>
        </w:rPr>
        <w:t>开户银行：                           传真电话：</w:t>
      </w:r>
    </w:p>
    <w:p>
      <w:pPr>
        <w:spacing w:after="156" w:afterLines="50" w:line="360" w:lineRule="exact"/>
        <w:ind w:firstLine="480" w:firstLineChars="200"/>
        <w:rPr>
          <w:rFonts w:ascii="宋体" w:hAnsi="宋体" w:cs="宋体"/>
          <w:color w:val="000000"/>
          <w:kern w:val="0"/>
          <w:sz w:val="24"/>
        </w:rPr>
      </w:pPr>
      <w:r>
        <w:rPr>
          <w:rFonts w:hint="eastAsia" w:ascii="宋体" w:hAnsi="宋体" w:cs="宋体"/>
          <w:color w:val="000000"/>
          <w:kern w:val="0"/>
          <w:sz w:val="24"/>
        </w:rPr>
        <w:t>帐号：                               开户银行：</w:t>
      </w:r>
    </w:p>
    <w:p>
      <w:pPr>
        <w:spacing w:after="156" w:afterLines="50" w:line="360" w:lineRule="exact"/>
        <w:ind w:firstLine="480" w:firstLineChars="200"/>
        <w:rPr>
          <w:rFonts w:ascii="宋体" w:hAnsi="宋体" w:cs="宋体"/>
          <w:color w:val="000000"/>
          <w:kern w:val="0"/>
          <w:sz w:val="24"/>
        </w:rPr>
      </w:pPr>
      <w:r>
        <w:rPr>
          <w:rFonts w:hint="eastAsia" w:ascii="宋体" w:hAnsi="宋体" w:cs="宋体"/>
          <w:color w:val="000000"/>
          <w:kern w:val="0"/>
          <w:sz w:val="24"/>
        </w:rPr>
        <w:t>邮政编码：</w:t>
      </w:r>
      <w:r>
        <w:rPr>
          <w:rFonts w:hint="eastAsia" w:ascii="宋体" w:hAnsi="宋体"/>
          <w:color w:val="000000"/>
          <w:sz w:val="24"/>
        </w:rPr>
        <w:t xml:space="preserve">                           </w:t>
      </w:r>
      <w:r>
        <w:rPr>
          <w:rFonts w:hint="eastAsia" w:ascii="宋体" w:hAnsi="宋体" w:cs="宋体"/>
          <w:color w:val="000000"/>
          <w:kern w:val="0"/>
          <w:sz w:val="24"/>
        </w:rPr>
        <w:t>帐号：</w:t>
      </w:r>
    </w:p>
    <w:p>
      <w:pPr>
        <w:spacing w:after="156" w:afterLines="50" w:line="360" w:lineRule="exact"/>
        <w:ind w:firstLine="480" w:firstLineChars="200"/>
        <w:rPr>
          <w:rFonts w:ascii="宋体" w:hAnsi="宋体" w:cs="宋体"/>
          <w:color w:val="000000"/>
          <w:kern w:val="0"/>
          <w:sz w:val="24"/>
        </w:rPr>
      </w:pPr>
      <w:r>
        <w:rPr>
          <w:rFonts w:hint="eastAsia" w:ascii="宋体" w:hAnsi="宋体"/>
          <w:color w:val="000000"/>
          <w:sz w:val="24"/>
        </w:rPr>
        <w:t xml:space="preserve">                                     </w:t>
      </w:r>
      <w:r>
        <w:rPr>
          <w:rFonts w:hint="eastAsia" w:ascii="宋体" w:hAnsi="宋体" w:cs="宋体"/>
          <w:color w:val="000000"/>
          <w:kern w:val="0"/>
          <w:sz w:val="24"/>
        </w:rPr>
        <w:t>邮政编码：</w:t>
      </w:r>
    </w:p>
    <w:p>
      <w:pPr>
        <w:spacing w:after="156" w:afterLines="50" w:line="360" w:lineRule="exact"/>
        <w:ind w:firstLine="420" w:firstLineChars="200"/>
        <w:rPr>
          <w:kern w:val="0"/>
        </w:rPr>
      </w:pPr>
      <w:r>
        <w:rPr>
          <w:rFonts w:hint="eastAsia" w:ascii="宋体" w:hAnsi="宋体"/>
          <w:kern w:val="0"/>
        </w:rPr>
        <w:t xml:space="preserve">            </w:t>
      </w:r>
      <w:r>
        <w:rPr>
          <w:rFonts w:hint="eastAsia"/>
          <w:kern w:val="0"/>
        </w:rPr>
        <w:t>年    月    日                           年    月    日</w:t>
      </w:r>
    </w:p>
    <w:p>
      <w:pPr>
        <w:spacing w:after="156" w:afterLines="50" w:line="360" w:lineRule="exact"/>
        <w:ind w:firstLine="420" w:firstLineChars="200"/>
        <w:rPr>
          <w:kern w:val="0"/>
        </w:rPr>
      </w:pPr>
    </w:p>
    <w:p>
      <w:pPr>
        <w:spacing w:after="156" w:afterLines="50" w:line="360" w:lineRule="exact"/>
        <w:ind w:firstLine="420" w:firstLineChars="200"/>
        <w:rPr>
          <w:kern w:val="0"/>
        </w:rPr>
      </w:pPr>
    </w:p>
    <w:p>
      <w:pPr>
        <w:spacing w:after="156" w:afterLines="50" w:line="360" w:lineRule="exact"/>
        <w:ind w:firstLine="420" w:firstLineChars="200"/>
        <w:rPr>
          <w:kern w:val="0"/>
        </w:rPr>
      </w:pPr>
    </w:p>
    <w:p>
      <w:pPr>
        <w:spacing w:after="156" w:afterLines="50" w:line="360" w:lineRule="exact"/>
        <w:ind w:firstLine="420" w:firstLineChars="200"/>
        <w:rPr>
          <w:kern w:val="0"/>
        </w:rPr>
      </w:pPr>
    </w:p>
    <w:p>
      <w:pPr>
        <w:spacing w:line="360" w:lineRule="auto"/>
        <w:rPr>
          <w:rFonts w:ascii="宋体" w:hAnsi="宋体"/>
        </w:rPr>
      </w:pPr>
      <w:r>
        <w:rPr>
          <w:rFonts w:hint="eastAsia" w:ascii="宋体" w:hAnsi="宋体"/>
        </w:rPr>
        <w:t xml:space="preserve">    </w:t>
      </w:r>
    </w:p>
    <w:p>
      <w:pPr>
        <w:pStyle w:val="2"/>
        <w:ind w:firstLineChars="200"/>
      </w:pPr>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ËÎÌå">
    <w:altName w:val="Arial"/>
    <w:panose1 w:val="00000000000000000000"/>
    <w:charset w:val="00"/>
    <w:family w:val="swiss"/>
    <w:pitch w:val="default"/>
    <w:sig w:usb0="00000000" w:usb1="00000000" w:usb2="00000000" w:usb3="00000000" w:csb0="00000001" w:csb1="00000000"/>
  </w:font>
  <w:font w:name="宋体-18030">
    <w:altName w:val="微软雅黑"/>
    <w:panose1 w:val="00000000000000000000"/>
    <w:charset w:val="86"/>
    <w:family w:val="modern"/>
    <w:pitch w:val="default"/>
    <w:sig w:usb0="00000000" w:usb1="00000000" w:usb2="000A005E" w:usb3="00000000" w:csb0="0004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8"/>
                </w:pPr>
                <w:r>
                  <w:fldChar w:fldCharType="begin"/>
                </w:r>
                <w:r>
                  <w:instrText xml:space="preserve"> PAGE  \* MERGEFORMAT </w:instrText>
                </w:r>
                <w:r>
                  <w:fldChar w:fldCharType="separate"/>
                </w:r>
                <w:r>
                  <w:t>33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52042C"/>
    <w:multiLevelType w:val="singleLevel"/>
    <w:tmpl w:val="8052042C"/>
    <w:lvl w:ilvl="0" w:tentative="0">
      <w:start w:val="1"/>
      <w:numFmt w:val="decimal"/>
      <w:suff w:val="nothing"/>
      <w:lvlText w:val="%1、"/>
      <w:lvlJc w:val="left"/>
      <w:rPr>
        <w:rFonts w:cs="Times New Roman"/>
      </w:rPr>
    </w:lvl>
  </w:abstractNum>
  <w:abstractNum w:abstractNumId="1">
    <w:nsid w:val="A4331B11"/>
    <w:multiLevelType w:val="singleLevel"/>
    <w:tmpl w:val="A4331B11"/>
    <w:lvl w:ilvl="0" w:tentative="0">
      <w:start w:val="1"/>
      <w:numFmt w:val="decimal"/>
      <w:suff w:val="nothing"/>
      <w:lvlText w:val="%1、"/>
      <w:lvlJc w:val="left"/>
      <w:rPr>
        <w:rFonts w:cs="Times New Roman"/>
      </w:rPr>
    </w:lvl>
  </w:abstractNum>
  <w:abstractNum w:abstractNumId="2">
    <w:nsid w:val="ABFE3074"/>
    <w:multiLevelType w:val="singleLevel"/>
    <w:tmpl w:val="ABFE3074"/>
    <w:lvl w:ilvl="0" w:tentative="0">
      <w:start w:val="1"/>
      <w:numFmt w:val="decimal"/>
      <w:suff w:val="nothing"/>
      <w:lvlText w:val="%1、"/>
      <w:lvlJc w:val="left"/>
      <w:rPr>
        <w:rFonts w:cs="Times New Roman"/>
      </w:rPr>
    </w:lvl>
  </w:abstractNum>
  <w:abstractNum w:abstractNumId="3">
    <w:nsid w:val="DA129BF9"/>
    <w:multiLevelType w:val="singleLevel"/>
    <w:tmpl w:val="DA129BF9"/>
    <w:lvl w:ilvl="0" w:tentative="0">
      <w:start w:val="1"/>
      <w:numFmt w:val="decimal"/>
      <w:suff w:val="nothing"/>
      <w:lvlText w:val="%1、"/>
      <w:lvlJc w:val="left"/>
      <w:rPr>
        <w:rFonts w:cs="Times New Roman"/>
      </w:rPr>
    </w:lvl>
  </w:abstractNum>
  <w:abstractNum w:abstractNumId="4">
    <w:nsid w:val="EA9FF113"/>
    <w:multiLevelType w:val="singleLevel"/>
    <w:tmpl w:val="EA9FF113"/>
    <w:lvl w:ilvl="0" w:tentative="0">
      <w:start w:val="1"/>
      <w:numFmt w:val="decimal"/>
      <w:suff w:val="nothing"/>
      <w:lvlText w:val="%1、"/>
      <w:lvlJc w:val="left"/>
      <w:rPr>
        <w:rFonts w:cs="Times New Roman"/>
      </w:rPr>
    </w:lvl>
  </w:abstractNum>
  <w:abstractNum w:abstractNumId="5">
    <w:nsid w:val="251D398F"/>
    <w:multiLevelType w:val="singleLevel"/>
    <w:tmpl w:val="251D398F"/>
    <w:lvl w:ilvl="0" w:tentative="0">
      <w:start w:val="1"/>
      <w:numFmt w:val="decimal"/>
      <w:suff w:val="nothing"/>
      <w:lvlText w:val="%1、"/>
      <w:lvlJc w:val="left"/>
      <w:rPr>
        <w:rFonts w:cs="Times New Roman"/>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4F4E08"/>
    <w:rsid w:val="000561A3"/>
    <w:rsid w:val="00064D13"/>
    <w:rsid w:val="0009314E"/>
    <w:rsid w:val="000A17E8"/>
    <w:rsid w:val="000A5F37"/>
    <w:rsid w:val="000D308B"/>
    <w:rsid w:val="000D73DB"/>
    <w:rsid w:val="000E5484"/>
    <w:rsid w:val="000E69E7"/>
    <w:rsid w:val="000F2DFE"/>
    <w:rsid w:val="0011629F"/>
    <w:rsid w:val="00136A62"/>
    <w:rsid w:val="001570E3"/>
    <w:rsid w:val="001627AB"/>
    <w:rsid w:val="00162F36"/>
    <w:rsid w:val="00163DE8"/>
    <w:rsid w:val="00164D46"/>
    <w:rsid w:val="001900D8"/>
    <w:rsid w:val="0019229D"/>
    <w:rsid w:val="0019538A"/>
    <w:rsid w:val="00197106"/>
    <w:rsid w:val="001B0846"/>
    <w:rsid w:val="001C1126"/>
    <w:rsid w:val="001C3C27"/>
    <w:rsid w:val="001D1524"/>
    <w:rsid w:val="001D7013"/>
    <w:rsid w:val="001D7EF6"/>
    <w:rsid w:val="001E4A87"/>
    <w:rsid w:val="001F6897"/>
    <w:rsid w:val="001F75EC"/>
    <w:rsid w:val="0020190C"/>
    <w:rsid w:val="00201E84"/>
    <w:rsid w:val="002106C7"/>
    <w:rsid w:val="00211F7D"/>
    <w:rsid w:val="002330C6"/>
    <w:rsid w:val="00240508"/>
    <w:rsid w:val="00242921"/>
    <w:rsid w:val="00244B6F"/>
    <w:rsid w:val="00246968"/>
    <w:rsid w:val="00252187"/>
    <w:rsid w:val="00262868"/>
    <w:rsid w:val="002650E0"/>
    <w:rsid w:val="00284442"/>
    <w:rsid w:val="00297D7E"/>
    <w:rsid w:val="002A1DF4"/>
    <w:rsid w:val="002A5D5A"/>
    <w:rsid w:val="002E1517"/>
    <w:rsid w:val="003001CA"/>
    <w:rsid w:val="00303F05"/>
    <w:rsid w:val="003270CE"/>
    <w:rsid w:val="003536C2"/>
    <w:rsid w:val="00384DF9"/>
    <w:rsid w:val="003922A5"/>
    <w:rsid w:val="00395428"/>
    <w:rsid w:val="003B2CC2"/>
    <w:rsid w:val="003B4422"/>
    <w:rsid w:val="003E0C7F"/>
    <w:rsid w:val="003F17B7"/>
    <w:rsid w:val="00407826"/>
    <w:rsid w:val="0040788D"/>
    <w:rsid w:val="004413D0"/>
    <w:rsid w:val="00450EF0"/>
    <w:rsid w:val="00460108"/>
    <w:rsid w:val="004656C1"/>
    <w:rsid w:val="00481D3C"/>
    <w:rsid w:val="0049496D"/>
    <w:rsid w:val="0049777E"/>
    <w:rsid w:val="004C0E26"/>
    <w:rsid w:val="004D0AAF"/>
    <w:rsid w:val="004D6435"/>
    <w:rsid w:val="004E7509"/>
    <w:rsid w:val="004F4E08"/>
    <w:rsid w:val="004F59CC"/>
    <w:rsid w:val="00501886"/>
    <w:rsid w:val="005116C4"/>
    <w:rsid w:val="00513702"/>
    <w:rsid w:val="005200D1"/>
    <w:rsid w:val="005201A5"/>
    <w:rsid w:val="00532729"/>
    <w:rsid w:val="00537035"/>
    <w:rsid w:val="00540632"/>
    <w:rsid w:val="0054568D"/>
    <w:rsid w:val="00572E13"/>
    <w:rsid w:val="00581637"/>
    <w:rsid w:val="00583DD8"/>
    <w:rsid w:val="005873ED"/>
    <w:rsid w:val="00596B88"/>
    <w:rsid w:val="005A7359"/>
    <w:rsid w:val="005B1785"/>
    <w:rsid w:val="005B4B81"/>
    <w:rsid w:val="005C0570"/>
    <w:rsid w:val="005D656B"/>
    <w:rsid w:val="005E641A"/>
    <w:rsid w:val="005F537B"/>
    <w:rsid w:val="00611CB8"/>
    <w:rsid w:val="00611DED"/>
    <w:rsid w:val="006223C1"/>
    <w:rsid w:val="00647867"/>
    <w:rsid w:val="00654A01"/>
    <w:rsid w:val="006573EE"/>
    <w:rsid w:val="00660009"/>
    <w:rsid w:val="00661379"/>
    <w:rsid w:val="006817D1"/>
    <w:rsid w:val="00693AF4"/>
    <w:rsid w:val="00695CED"/>
    <w:rsid w:val="006B59E5"/>
    <w:rsid w:val="006B7EE8"/>
    <w:rsid w:val="006C7417"/>
    <w:rsid w:val="006E1C7E"/>
    <w:rsid w:val="006E731A"/>
    <w:rsid w:val="00715EF0"/>
    <w:rsid w:val="00716720"/>
    <w:rsid w:val="0071757E"/>
    <w:rsid w:val="00720DFB"/>
    <w:rsid w:val="00723364"/>
    <w:rsid w:val="007253F5"/>
    <w:rsid w:val="007257B1"/>
    <w:rsid w:val="00734FE6"/>
    <w:rsid w:val="00744F5C"/>
    <w:rsid w:val="00771512"/>
    <w:rsid w:val="0077560F"/>
    <w:rsid w:val="007817C2"/>
    <w:rsid w:val="0078209D"/>
    <w:rsid w:val="007A2E86"/>
    <w:rsid w:val="007A7A5F"/>
    <w:rsid w:val="007B2BCD"/>
    <w:rsid w:val="007B6010"/>
    <w:rsid w:val="007C1C91"/>
    <w:rsid w:val="007C6477"/>
    <w:rsid w:val="007F5603"/>
    <w:rsid w:val="0081410F"/>
    <w:rsid w:val="00821C39"/>
    <w:rsid w:val="00847880"/>
    <w:rsid w:val="00856210"/>
    <w:rsid w:val="00874C13"/>
    <w:rsid w:val="00885924"/>
    <w:rsid w:val="00886C92"/>
    <w:rsid w:val="008916BB"/>
    <w:rsid w:val="00894556"/>
    <w:rsid w:val="008A4A87"/>
    <w:rsid w:val="008A4B27"/>
    <w:rsid w:val="008B46B9"/>
    <w:rsid w:val="008B4968"/>
    <w:rsid w:val="008B75EF"/>
    <w:rsid w:val="008C1607"/>
    <w:rsid w:val="008D0400"/>
    <w:rsid w:val="008E26E2"/>
    <w:rsid w:val="008E499E"/>
    <w:rsid w:val="008E508D"/>
    <w:rsid w:val="008F3F22"/>
    <w:rsid w:val="00905C3A"/>
    <w:rsid w:val="0091265B"/>
    <w:rsid w:val="00916A2F"/>
    <w:rsid w:val="00932705"/>
    <w:rsid w:val="0093665B"/>
    <w:rsid w:val="00940518"/>
    <w:rsid w:val="0094175E"/>
    <w:rsid w:val="009473D2"/>
    <w:rsid w:val="00950599"/>
    <w:rsid w:val="00953858"/>
    <w:rsid w:val="0097539F"/>
    <w:rsid w:val="00986F15"/>
    <w:rsid w:val="00990B18"/>
    <w:rsid w:val="0099427E"/>
    <w:rsid w:val="0099492D"/>
    <w:rsid w:val="009A49A2"/>
    <w:rsid w:val="009B1CC1"/>
    <w:rsid w:val="009B329A"/>
    <w:rsid w:val="009C06B9"/>
    <w:rsid w:val="009C2681"/>
    <w:rsid w:val="009D0165"/>
    <w:rsid w:val="009F1CD7"/>
    <w:rsid w:val="009F55CE"/>
    <w:rsid w:val="00A013BE"/>
    <w:rsid w:val="00A2154A"/>
    <w:rsid w:val="00A31FA7"/>
    <w:rsid w:val="00A3670E"/>
    <w:rsid w:val="00A3743B"/>
    <w:rsid w:val="00A5197E"/>
    <w:rsid w:val="00A55BA0"/>
    <w:rsid w:val="00A6626E"/>
    <w:rsid w:val="00A766AD"/>
    <w:rsid w:val="00AA0EC4"/>
    <w:rsid w:val="00AC237D"/>
    <w:rsid w:val="00AC4792"/>
    <w:rsid w:val="00AC540D"/>
    <w:rsid w:val="00AD4C37"/>
    <w:rsid w:val="00AE0CB6"/>
    <w:rsid w:val="00AF2EA5"/>
    <w:rsid w:val="00AF5F8E"/>
    <w:rsid w:val="00B01A06"/>
    <w:rsid w:val="00B0367C"/>
    <w:rsid w:val="00B064D3"/>
    <w:rsid w:val="00B11128"/>
    <w:rsid w:val="00B15858"/>
    <w:rsid w:val="00B27291"/>
    <w:rsid w:val="00B27B2F"/>
    <w:rsid w:val="00B459BA"/>
    <w:rsid w:val="00B45CD1"/>
    <w:rsid w:val="00B540C8"/>
    <w:rsid w:val="00B70A08"/>
    <w:rsid w:val="00BC230D"/>
    <w:rsid w:val="00BC3833"/>
    <w:rsid w:val="00BE07F3"/>
    <w:rsid w:val="00BF627F"/>
    <w:rsid w:val="00C045A9"/>
    <w:rsid w:val="00C06FD4"/>
    <w:rsid w:val="00C06FDE"/>
    <w:rsid w:val="00C1224C"/>
    <w:rsid w:val="00C35995"/>
    <w:rsid w:val="00C6050D"/>
    <w:rsid w:val="00C61DDE"/>
    <w:rsid w:val="00C735B5"/>
    <w:rsid w:val="00C778F8"/>
    <w:rsid w:val="00C8360E"/>
    <w:rsid w:val="00C85941"/>
    <w:rsid w:val="00C860BD"/>
    <w:rsid w:val="00C86A0B"/>
    <w:rsid w:val="00C927DB"/>
    <w:rsid w:val="00CA5B9F"/>
    <w:rsid w:val="00CB089F"/>
    <w:rsid w:val="00CB5339"/>
    <w:rsid w:val="00CC7497"/>
    <w:rsid w:val="00CD0794"/>
    <w:rsid w:val="00CE0E51"/>
    <w:rsid w:val="00CE30D7"/>
    <w:rsid w:val="00CE58BB"/>
    <w:rsid w:val="00D16876"/>
    <w:rsid w:val="00D25693"/>
    <w:rsid w:val="00D41771"/>
    <w:rsid w:val="00D43A7D"/>
    <w:rsid w:val="00D62BB3"/>
    <w:rsid w:val="00D65C1A"/>
    <w:rsid w:val="00D7466C"/>
    <w:rsid w:val="00D92E59"/>
    <w:rsid w:val="00D944CA"/>
    <w:rsid w:val="00DA21E8"/>
    <w:rsid w:val="00DA3C16"/>
    <w:rsid w:val="00DB70AB"/>
    <w:rsid w:val="00DC5EAA"/>
    <w:rsid w:val="00DC5F93"/>
    <w:rsid w:val="00DE1258"/>
    <w:rsid w:val="00DE4632"/>
    <w:rsid w:val="00DF5E3A"/>
    <w:rsid w:val="00E05436"/>
    <w:rsid w:val="00E403B3"/>
    <w:rsid w:val="00E55464"/>
    <w:rsid w:val="00E95DFE"/>
    <w:rsid w:val="00EA7434"/>
    <w:rsid w:val="00ED529E"/>
    <w:rsid w:val="00EF2F9C"/>
    <w:rsid w:val="00F144F3"/>
    <w:rsid w:val="00F152A5"/>
    <w:rsid w:val="00F22140"/>
    <w:rsid w:val="00F2712B"/>
    <w:rsid w:val="00F272EF"/>
    <w:rsid w:val="00F32F86"/>
    <w:rsid w:val="00F50C3F"/>
    <w:rsid w:val="00F5260D"/>
    <w:rsid w:val="00F5671E"/>
    <w:rsid w:val="00F56BEE"/>
    <w:rsid w:val="00F65619"/>
    <w:rsid w:val="00F7643C"/>
    <w:rsid w:val="00F77F32"/>
    <w:rsid w:val="00F83FD0"/>
    <w:rsid w:val="00F84BB6"/>
    <w:rsid w:val="00F93A98"/>
    <w:rsid w:val="00FA1FDE"/>
    <w:rsid w:val="00FB19C8"/>
    <w:rsid w:val="00FC02DF"/>
    <w:rsid w:val="00FC62DE"/>
    <w:rsid w:val="00FD1CBE"/>
    <w:rsid w:val="00FD5F27"/>
    <w:rsid w:val="00FE6555"/>
    <w:rsid w:val="00FF65B0"/>
    <w:rsid w:val="017D41FF"/>
    <w:rsid w:val="04E370CA"/>
    <w:rsid w:val="059653C0"/>
    <w:rsid w:val="05AB2FD3"/>
    <w:rsid w:val="06713849"/>
    <w:rsid w:val="07300BE7"/>
    <w:rsid w:val="073B7D1A"/>
    <w:rsid w:val="082714D4"/>
    <w:rsid w:val="08642945"/>
    <w:rsid w:val="091225F1"/>
    <w:rsid w:val="0AF26EED"/>
    <w:rsid w:val="0B115264"/>
    <w:rsid w:val="0B525F0B"/>
    <w:rsid w:val="0BE0391B"/>
    <w:rsid w:val="0D113D29"/>
    <w:rsid w:val="0D1D0C07"/>
    <w:rsid w:val="0E2B2CC8"/>
    <w:rsid w:val="0EE069B0"/>
    <w:rsid w:val="12DB7370"/>
    <w:rsid w:val="13EA0216"/>
    <w:rsid w:val="14216CA1"/>
    <w:rsid w:val="14453D07"/>
    <w:rsid w:val="17092F77"/>
    <w:rsid w:val="172C6082"/>
    <w:rsid w:val="1AFF1B83"/>
    <w:rsid w:val="1B364FDF"/>
    <w:rsid w:val="1C757381"/>
    <w:rsid w:val="1E0C78F6"/>
    <w:rsid w:val="1E2C41F2"/>
    <w:rsid w:val="1F2B68AE"/>
    <w:rsid w:val="23FD56C3"/>
    <w:rsid w:val="24FD6104"/>
    <w:rsid w:val="29321EE0"/>
    <w:rsid w:val="298F4F58"/>
    <w:rsid w:val="2A3E4B29"/>
    <w:rsid w:val="2B02751D"/>
    <w:rsid w:val="2B497CC9"/>
    <w:rsid w:val="2BA415EF"/>
    <w:rsid w:val="2BC91DBD"/>
    <w:rsid w:val="2CEB264A"/>
    <w:rsid w:val="2D6105F5"/>
    <w:rsid w:val="2ED5271E"/>
    <w:rsid w:val="2F130BBD"/>
    <w:rsid w:val="30AD6708"/>
    <w:rsid w:val="30F1339D"/>
    <w:rsid w:val="32BA6E2D"/>
    <w:rsid w:val="34D93EFC"/>
    <w:rsid w:val="383321B6"/>
    <w:rsid w:val="3A0E2784"/>
    <w:rsid w:val="3B4D6D24"/>
    <w:rsid w:val="3CC677BA"/>
    <w:rsid w:val="3E7D0372"/>
    <w:rsid w:val="3FBF532A"/>
    <w:rsid w:val="40D61687"/>
    <w:rsid w:val="45E413B7"/>
    <w:rsid w:val="465E36B2"/>
    <w:rsid w:val="46D41EB8"/>
    <w:rsid w:val="493D247D"/>
    <w:rsid w:val="4A4C38EA"/>
    <w:rsid w:val="4C59078D"/>
    <w:rsid w:val="4D9D3E6F"/>
    <w:rsid w:val="4DC1317B"/>
    <w:rsid w:val="4F002763"/>
    <w:rsid w:val="4F645A07"/>
    <w:rsid w:val="4FA80480"/>
    <w:rsid w:val="4FB336E6"/>
    <w:rsid w:val="54887D60"/>
    <w:rsid w:val="558064C8"/>
    <w:rsid w:val="560535E4"/>
    <w:rsid w:val="56D338AF"/>
    <w:rsid w:val="5A283EC1"/>
    <w:rsid w:val="5ABB68BE"/>
    <w:rsid w:val="5BB712F3"/>
    <w:rsid w:val="5D7432B5"/>
    <w:rsid w:val="5EB256E7"/>
    <w:rsid w:val="61965AFD"/>
    <w:rsid w:val="62041714"/>
    <w:rsid w:val="650D0D45"/>
    <w:rsid w:val="658A3F88"/>
    <w:rsid w:val="66926BFE"/>
    <w:rsid w:val="66B23153"/>
    <w:rsid w:val="683D646F"/>
    <w:rsid w:val="684853F6"/>
    <w:rsid w:val="6C74138B"/>
    <w:rsid w:val="6CBF4978"/>
    <w:rsid w:val="6CDE52A7"/>
    <w:rsid w:val="6F854E57"/>
    <w:rsid w:val="72015345"/>
    <w:rsid w:val="740F7DD5"/>
    <w:rsid w:val="74561E04"/>
    <w:rsid w:val="761521E1"/>
    <w:rsid w:val="762C0086"/>
    <w:rsid w:val="79F80755"/>
    <w:rsid w:val="7C0C5785"/>
    <w:rsid w:val="7CF61B29"/>
    <w:rsid w:val="7FE56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widowControl/>
      <w:jc w:val="left"/>
      <w:outlineLvl w:val="2"/>
    </w:pPr>
    <w:rPr>
      <w:rFonts w:ascii="宋体" w:hAnsi="宋体" w:cs="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jc w:val="left"/>
    </w:pPr>
    <w:rPr>
      <w:rFonts w:ascii="宋体" w:hAnsi="宋体"/>
      <w:sz w:val="24"/>
    </w:rPr>
  </w:style>
  <w:style w:type="paragraph" w:styleId="4">
    <w:name w:val="Normal Indent"/>
    <w:basedOn w:val="1"/>
    <w:qFormat/>
    <w:uiPriority w:val="99"/>
    <w:pPr>
      <w:ind w:firstLine="420" w:firstLineChars="200"/>
    </w:pPr>
  </w:style>
  <w:style w:type="paragraph" w:styleId="5">
    <w:name w:val="annotation text"/>
    <w:basedOn w:val="1"/>
    <w:qFormat/>
    <w:uiPriority w:val="0"/>
    <w:pPr>
      <w:jc w:val="left"/>
    </w:pPr>
  </w:style>
  <w:style w:type="paragraph" w:styleId="6">
    <w:name w:val="Body Text Indent"/>
    <w:basedOn w:val="1"/>
    <w:qFormat/>
    <w:uiPriority w:val="0"/>
    <w:pPr>
      <w:tabs>
        <w:tab w:val="left" w:pos="1701"/>
        <w:tab w:val="left" w:pos="2127"/>
        <w:tab w:val="left" w:pos="4111"/>
      </w:tabs>
      <w:spacing w:line="560" w:lineRule="exact"/>
      <w:ind w:firstLine="560" w:firstLineChars="200"/>
    </w:pPr>
    <w:rPr>
      <w:sz w:val="28"/>
    </w:rPr>
  </w:style>
  <w:style w:type="paragraph" w:styleId="7">
    <w:name w:val="Balloon Text"/>
    <w:basedOn w:val="1"/>
    <w:link w:val="17"/>
    <w:qFormat/>
    <w:uiPriority w:val="0"/>
    <w:rPr>
      <w:sz w:val="18"/>
      <w:szCs w:val="18"/>
    </w:rPr>
  </w:style>
  <w:style w:type="paragraph" w:styleId="8">
    <w:name w:val="footer"/>
    <w:basedOn w:val="1"/>
    <w:link w:val="15"/>
    <w:qFormat/>
    <w:uiPriority w:val="99"/>
    <w:pPr>
      <w:tabs>
        <w:tab w:val="center" w:pos="4153"/>
        <w:tab w:val="right" w:pos="8306"/>
      </w:tabs>
      <w:snapToGrid w:val="0"/>
      <w:jc w:val="left"/>
    </w:pPr>
    <w:rPr>
      <w:sz w:val="18"/>
      <w:szCs w:val="18"/>
    </w:rPr>
  </w:style>
  <w:style w:type="paragraph" w:styleId="9">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9"/>
    <w:qFormat/>
    <w:uiPriority w:val="99"/>
    <w:rPr>
      <w:kern w:val="2"/>
      <w:sz w:val="18"/>
      <w:szCs w:val="18"/>
    </w:rPr>
  </w:style>
  <w:style w:type="character" w:customStyle="1" w:styleId="14">
    <w:name w:val="15"/>
    <w:basedOn w:val="12"/>
    <w:qFormat/>
    <w:uiPriority w:val="0"/>
    <w:rPr>
      <w:rFonts w:hint="default" w:ascii="Times New Roman" w:hAnsi="Times New Roman" w:cs="Times New Roman"/>
      <w:color w:val="0000FF"/>
      <w:u w:val="single"/>
    </w:rPr>
  </w:style>
  <w:style w:type="character" w:customStyle="1" w:styleId="15">
    <w:name w:val="页脚 字符"/>
    <w:basedOn w:val="12"/>
    <w:link w:val="8"/>
    <w:qFormat/>
    <w:uiPriority w:val="99"/>
    <w:rPr>
      <w:kern w:val="2"/>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2"/>
    <w:link w:val="7"/>
    <w:qFormat/>
    <w:uiPriority w:val="0"/>
    <w:rPr>
      <w:kern w:val="2"/>
      <w:sz w:val="18"/>
      <w:szCs w:val="18"/>
    </w:rPr>
  </w:style>
  <w:style w:type="paragraph" w:customStyle="1" w:styleId="18">
    <w:name w:val="列出段落1"/>
    <w:basedOn w:val="1"/>
    <w:qFormat/>
    <w:uiPriority w:val="99"/>
    <w:pPr>
      <w:widowControl/>
      <w:ind w:left="720"/>
      <w:contextualSpacing/>
      <w:jc w:val="left"/>
    </w:pPr>
    <w:rPr>
      <w:kern w:val="0"/>
      <w:sz w:val="24"/>
      <w:lang w:eastAsia="en-US"/>
    </w:rPr>
  </w:style>
  <w:style w:type="paragraph" w:customStyle="1" w:styleId="19">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20">
    <w:name w:val="Char"/>
    <w:basedOn w:val="1"/>
    <w:qFormat/>
    <w:uiPriority w:val="99"/>
    <w:pPr>
      <w:tabs>
        <w:tab w:val="left" w:pos="360"/>
      </w:tabs>
      <w:ind w:firstLine="200" w:firstLineChars="200"/>
    </w:pPr>
    <w:rPr>
      <w:sz w:val="28"/>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C31618-398E-4C7D-8705-C74ADF90C50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2566</Words>
  <Characters>14628</Characters>
  <Lines>121</Lines>
  <Paragraphs>34</Paragraphs>
  <TotalTime>24</TotalTime>
  <ScaleCrop>false</ScaleCrop>
  <LinksUpToDate>false</LinksUpToDate>
  <CharactersWithSpaces>17160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2021-05-06T08:16:00Z</dcterms:created>
  <dc:creator>微软用户</dc:creator>
  <cp:lastModifiedBy>梦崽</cp:lastModifiedBy>
  <cp:lastPrinted>2021-05-18T08:36:00Z</cp:lastPrinted>
  <dcterms:modified xsi:type="dcterms:W3CDTF">2021-07-19T02:08:35Z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246131879_btnclosed</vt:lpwstr>
  </property>
</Properties>
</file>