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000000"/>
          <w:sz w:val="28"/>
        </w:rPr>
      </w:pPr>
    </w:p>
    <w:p>
      <w:pPr>
        <w:jc w:val="center"/>
        <w:rPr>
          <w:rFonts w:hint="eastAsia" w:ascii="宋体" w:hAnsi="宋体"/>
          <w:b/>
          <w:bCs/>
          <w:sz w:val="56"/>
          <w:szCs w:val="56"/>
          <w:highlight w:val="none"/>
        </w:rPr>
      </w:pPr>
    </w:p>
    <w:p>
      <w:pPr>
        <w:jc w:val="center"/>
        <w:rPr>
          <w:rFonts w:hint="eastAsia" w:ascii="宋体" w:hAnsi="宋体"/>
          <w:b/>
          <w:bCs/>
          <w:sz w:val="56"/>
          <w:szCs w:val="56"/>
          <w:highlight w:val="none"/>
          <w:lang w:val="en-US" w:eastAsia="zh-CN"/>
        </w:rPr>
      </w:pPr>
      <w:r>
        <w:rPr>
          <w:rFonts w:hint="eastAsia" w:ascii="宋体" w:hAnsi="宋体"/>
          <w:b/>
          <w:bCs/>
          <w:sz w:val="56"/>
          <w:szCs w:val="56"/>
          <w:highlight w:val="none"/>
          <w:lang w:val="en-US" w:eastAsia="zh-CN"/>
        </w:rPr>
        <w:t>光伏电站集控中心项目</w:t>
      </w:r>
    </w:p>
    <w:p>
      <w:pPr>
        <w:jc w:val="center"/>
        <w:rPr>
          <w:rFonts w:hint="default" w:ascii="宋体" w:hAnsi="宋体"/>
          <w:b/>
          <w:bCs/>
          <w:sz w:val="56"/>
          <w:szCs w:val="56"/>
          <w:highlight w:val="none"/>
          <w:lang w:val="en-US" w:eastAsia="zh-CN"/>
        </w:rPr>
      </w:pPr>
    </w:p>
    <w:p>
      <w:pPr>
        <w:jc w:val="center"/>
        <w:rPr>
          <w:rFonts w:hint="eastAsia" w:ascii="宋体" w:hAnsi="宋体"/>
          <w:color w:val="000000"/>
          <w:sz w:val="72"/>
          <w:szCs w:val="72"/>
        </w:rPr>
      </w:pPr>
      <w:r>
        <w:rPr>
          <w:rFonts w:hint="eastAsia" w:ascii="宋体" w:hAnsi="宋体"/>
          <w:color w:val="000000"/>
          <w:sz w:val="72"/>
          <w:szCs w:val="72"/>
        </w:rPr>
        <w:t>招</w:t>
      </w:r>
    </w:p>
    <w:p>
      <w:pPr>
        <w:jc w:val="center"/>
        <w:rPr>
          <w:rFonts w:hint="eastAsia" w:ascii="宋体" w:hAnsi="宋体"/>
          <w:color w:val="000000"/>
          <w:sz w:val="30"/>
          <w:szCs w:val="30"/>
        </w:rPr>
      </w:pPr>
    </w:p>
    <w:p>
      <w:pPr>
        <w:jc w:val="center"/>
        <w:rPr>
          <w:rFonts w:hint="eastAsia" w:ascii="宋体" w:hAnsi="宋体"/>
          <w:color w:val="000000"/>
          <w:sz w:val="72"/>
          <w:szCs w:val="72"/>
        </w:rPr>
      </w:pPr>
      <w:r>
        <w:rPr>
          <w:rFonts w:hint="eastAsia" w:ascii="宋体" w:hAnsi="宋体"/>
          <w:color w:val="000000"/>
          <w:sz w:val="72"/>
          <w:szCs w:val="72"/>
        </w:rPr>
        <w:t>标</w:t>
      </w:r>
    </w:p>
    <w:p>
      <w:pPr>
        <w:jc w:val="center"/>
        <w:rPr>
          <w:rFonts w:hint="eastAsia" w:ascii="宋体" w:hAnsi="宋体"/>
          <w:color w:val="000000"/>
          <w:sz w:val="30"/>
          <w:szCs w:val="30"/>
        </w:rPr>
      </w:pPr>
    </w:p>
    <w:p>
      <w:pPr>
        <w:jc w:val="center"/>
        <w:rPr>
          <w:rFonts w:hint="eastAsia" w:ascii="宋体" w:hAnsi="宋体"/>
          <w:color w:val="000000"/>
          <w:sz w:val="72"/>
          <w:szCs w:val="72"/>
        </w:rPr>
      </w:pPr>
      <w:r>
        <w:rPr>
          <w:rFonts w:hint="eastAsia" w:ascii="宋体" w:hAnsi="宋体"/>
          <w:color w:val="000000"/>
          <w:sz w:val="72"/>
          <w:szCs w:val="72"/>
        </w:rPr>
        <w:t>文</w:t>
      </w:r>
    </w:p>
    <w:p>
      <w:pPr>
        <w:jc w:val="center"/>
        <w:rPr>
          <w:rFonts w:hint="eastAsia" w:ascii="宋体" w:hAnsi="宋体"/>
          <w:color w:val="000000"/>
          <w:sz w:val="30"/>
          <w:szCs w:val="30"/>
        </w:rPr>
      </w:pPr>
    </w:p>
    <w:p>
      <w:pPr>
        <w:jc w:val="center"/>
        <w:rPr>
          <w:rFonts w:hint="eastAsia" w:ascii="宋体" w:hAnsi="宋体"/>
          <w:color w:val="000000"/>
          <w:sz w:val="72"/>
          <w:szCs w:val="72"/>
        </w:rPr>
      </w:pPr>
      <w:r>
        <w:rPr>
          <w:rFonts w:hint="eastAsia" w:ascii="宋体" w:hAnsi="宋体"/>
          <w:color w:val="000000"/>
          <w:sz w:val="72"/>
          <w:szCs w:val="72"/>
        </w:rPr>
        <w:t>件</w:t>
      </w:r>
    </w:p>
    <w:p>
      <w:pPr>
        <w:jc w:val="center"/>
        <w:rPr>
          <w:rFonts w:hint="eastAsia" w:ascii="宋体" w:hAnsi="宋体"/>
          <w:color w:val="000000"/>
          <w:sz w:val="36"/>
        </w:rPr>
      </w:pPr>
    </w:p>
    <w:p>
      <w:pPr>
        <w:jc w:val="center"/>
        <w:rPr>
          <w:rFonts w:hint="eastAsia"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hint="eastAsia" w:ascii="宋体" w:hAnsi="宋体"/>
          <w:color w:val="000000"/>
          <w:sz w:val="36"/>
          <w:lang w:val="en-US" w:eastAsia="zh-CN"/>
        </w:rPr>
      </w:pPr>
      <w:r>
        <w:rPr>
          <w:rFonts w:hint="eastAsia" w:ascii="宋体" w:hAnsi="宋体"/>
          <w:color w:val="000000"/>
          <w:sz w:val="36"/>
          <w:lang w:val="en-US" w:eastAsia="zh-CN"/>
        </w:rPr>
        <w:t>扬州市洁源光伏发电股份有限公司</w:t>
      </w:r>
    </w:p>
    <w:p>
      <w:pPr>
        <w:jc w:val="center"/>
        <w:rPr>
          <w:rFonts w:ascii="宋体" w:hAnsi="宋体"/>
          <w:color w:val="000000"/>
          <w:sz w:val="36"/>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olor w:val="000000"/>
          <w:sz w:val="36"/>
        </w:rPr>
        <w:t>二〇二〇年</w:t>
      </w:r>
      <w:r>
        <w:rPr>
          <w:rFonts w:hint="eastAsia" w:ascii="宋体" w:hAnsi="宋体"/>
          <w:color w:val="000000"/>
          <w:sz w:val="36"/>
          <w:lang w:val="en-US" w:eastAsia="zh-CN"/>
        </w:rPr>
        <w:t>五</w:t>
      </w:r>
      <w:r>
        <w:rPr>
          <w:rFonts w:hint="eastAsia" w:ascii="宋体" w:hAnsi="宋体"/>
          <w:color w:val="000000"/>
          <w:sz w:val="36"/>
        </w:rPr>
        <w:t>月</w:t>
      </w:r>
    </w:p>
    <w:p>
      <w:pPr>
        <w:jc w:val="center"/>
        <w:rPr>
          <w:rFonts w:ascii="宋体" w:hAnsi="宋体"/>
          <w:color w:val="000000"/>
          <w:sz w:val="24"/>
          <w:szCs w:val="24"/>
        </w:rPr>
      </w:pPr>
      <w:r>
        <w:rPr>
          <w:rFonts w:hint="eastAsia" w:ascii="宋体" w:hAnsi="宋体"/>
          <w:b/>
          <w:bCs/>
          <w:color w:val="000000"/>
          <w:sz w:val="44"/>
          <w:szCs w:val="44"/>
        </w:rPr>
        <w:t>目</w:t>
      </w:r>
      <w:r>
        <w:rPr>
          <w:rFonts w:ascii="宋体" w:hAnsi="宋体"/>
          <w:b/>
          <w:bCs/>
          <w:color w:val="000000"/>
          <w:sz w:val="44"/>
          <w:szCs w:val="44"/>
        </w:rPr>
        <w:t xml:space="preserve"> 录</w:t>
      </w:r>
    </w:p>
    <w:p>
      <w:pPr>
        <w:pStyle w:val="10"/>
        <w:tabs>
          <w:tab w:val="right" w:leader="dot" w:pos="8296"/>
        </w:tabs>
        <w:spacing w:line="360" w:lineRule="auto"/>
        <w:rPr>
          <w:sz w:val="24"/>
          <w:szCs w:val="24"/>
        </w:rPr>
      </w:pPr>
      <w:r>
        <w:rPr>
          <w:rFonts w:ascii="宋体" w:hAnsi="宋体"/>
          <w:color w:val="000000"/>
          <w:sz w:val="24"/>
          <w:szCs w:val="24"/>
        </w:rPr>
        <w:fldChar w:fldCharType="begin"/>
      </w:r>
      <w:r>
        <w:rPr>
          <w:rFonts w:ascii="宋体" w:hAnsi="宋体"/>
          <w:color w:val="000000"/>
          <w:sz w:val="24"/>
          <w:szCs w:val="24"/>
        </w:rPr>
        <w:instrText xml:space="preserve"> TOC \o "1-3" \f </w:instrText>
      </w:r>
      <w:r>
        <w:rPr>
          <w:rFonts w:ascii="宋体" w:hAnsi="宋体"/>
          <w:color w:val="000000"/>
          <w:sz w:val="24"/>
          <w:szCs w:val="24"/>
        </w:rPr>
        <w:fldChar w:fldCharType="separate"/>
      </w:r>
      <w:r>
        <w:rPr>
          <w:rFonts w:hint="eastAsia" w:ascii="宋体" w:hAnsi="宋体"/>
          <w:color w:val="000000"/>
          <w:sz w:val="24"/>
          <w:szCs w:val="24"/>
        </w:rPr>
        <w:t>第一章</w:t>
      </w:r>
      <w:r>
        <w:rPr>
          <w:rFonts w:ascii="宋体" w:hAnsi="宋体"/>
          <w:color w:val="000000"/>
          <w:sz w:val="24"/>
          <w:szCs w:val="24"/>
        </w:rPr>
        <w:t xml:space="preserve"> </w:t>
      </w:r>
      <w:r>
        <w:rPr>
          <w:rFonts w:hint="eastAsia" w:ascii="宋体" w:hAnsi="宋体"/>
          <w:color w:val="000000"/>
          <w:sz w:val="24"/>
          <w:szCs w:val="24"/>
        </w:rPr>
        <w:t>招标公告</w:t>
      </w:r>
      <w:r>
        <w:rPr>
          <w:sz w:val="24"/>
          <w:szCs w:val="24"/>
        </w:rPr>
        <w:tab/>
      </w:r>
      <w:r>
        <w:rPr>
          <w:sz w:val="24"/>
          <w:szCs w:val="24"/>
        </w:rPr>
        <w:fldChar w:fldCharType="begin"/>
      </w:r>
      <w:r>
        <w:rPr>
          <w:sz w:val="24"/>
          <w:szCs w:val="24"/>
        </w:rPr>
        <w:instrText xml:space="preserve"> PAGEREF _Toc473191959 \h </w:instrText>
      </w:r>
      <w:r>
        <w:rPr>
          <w:sz w:val="24"/>
          <w:szCs w:val="24"/>
        </w:rPr>
        <w:fldChar w:fldCharType="separate"/>
      </w:r>
      <w:r>
        <w:rPr>
          <w:sz w:val="24"/>
          <w:szCs w:val="24"/>
        </w:rPr>
        <w:t>3</w:t>
      </w:r>
      <w:r>
        <w:rPr>
          <w:sz w:val="24"/>
          <w:szCs w:val="24"/>
        </w:rPr>
        <w:fldChar w:fldCharType="end"/>
      </w:r>
    </w:p>
    <w:p>
      <w:pPr>
        <w:pStyle w:val="10"/>
        <w:tabs>
          <w:tab w:val="right" w:leader="dot" w:pos="8296"/>
        </w:tabs>
        <w:spacing w:line="360" w:lineRule="auto"/>
        <w:rPr>
          <w:rFonts w:hint="eastAsia" w:eastAsia="宋体"/>
          <w:sz w:val="24"/>
          <w:szCs w:val="24"/>
          <w:lang w:eastAsia="zh-CN"/>
        </w:rPr>
      </w:pPr>
      <w:r>
        <w:rPr>
          <w:rFonts w:hint="eastAsia" w:ascii="宋体" w:hAnsi="宋体"/>
          <w:color w:val="000000"/>
          <w:sz w:val="24"/>
          <w:szCs w:val="24"/>
        </w:rPr>
        <w:t>第二章</w:t>
      </w:r>
      <w:r>
        <w:rPr>
          <w:rFonts w:ascii="宋体" w:hAnsi="宋体"/>
          <w:color w:val="000000"/>
          <w:sz w:val="24"/>
          <w:szCs w:val="24"/>
        </w:rPr>
        <w:t xml:space="preserve"> </w:t>
      </w:r>
      <w:r>
        <w:rPr>
          <w:rFonts w:hint="eastAsia" w:ascii="宋体" w:hAnsi="宋体"/>
          <w:color w:val="000000"/>
          <w:sz w:val="24"/>
          <w:szCs w:val="24"/>
        </w:rPr>
        <w:t>投标人须知</w:t>
      </w:r>
      <w:r>
        <w:rPr>
          <w:sz w:val="24"/>
          <w:szCs w:val="24"/>
        </w:rPr>
        <w:tab/>
      </w:r>
      <w:r>
        <w:rPr>
          <w:rFonts w:hint="eastAsia"/>
          <w:sz w:val="24"/>
          <w:szCs w:val="24"/>
          <w:lang w:val="en-US" w:eastAsia="zh-CN"/>
        </w:rPr>
        <w:t>6</w:t>
      </w:r>
    </w:p>
    <w:p>
      <w:pPr>
        <w:pStyle w:val="10"/>
        <w:tabs>
          <w:tab w:val="right" w:leader="dot" w:pos="8296"/>
        </w:tabs>
        <w:spacing w:line="360" w:lineRule="auto"/>
        <w:rPr>
          <w:rFonts w:hint="eastAsia" w:eastAsia="宋体"/>
          <w:sz w:val="24"/>
          <w:szCs w:val="24"/>
          <w:lang w:val="en-US" w:eastAsia="zh-CN"/>
        </w:rPr>
      </w:pPr>
      <w:r>
        <w:rPr>
          <w:rFonts w:hint="eastAsia" w:ascii="宋体" w:hAnsi="宋体"/>
          <w:color w:val="000000"/>
          <w:sz w:val="24"/>
          <w:szCs w:val="24"/>
        </w:rPr>
        <w:t>第三章</w:t>
      </w:r>
      <w:r>
        <w:rPr>
          <w:rFonts w:ascii="宋体" w:hAnsi="宋体"/>
          <w:color w:val="000000"/>
          <w:sz w:val="24"/>
          <w:szCs w:val="24"/>
        </w:rPr>
        <w:t xml:space="preserve"> </w:t>
      </w:r>
      <w:r>
        <w:rPr>
          <w:rFonts w:hint="eastAsia" w:ascii="宋体" w:hAnsi="宋体"/>
          <w:color w:val="000000"/>
          <w:sz w:val="24"/>
          <w:szCs w:val="24"/>
        </w:rPr>
        <w:t>开标、评标办法、评分标准与废标条款</w:t>
      </w:r>
      <w:r>
        <w:rPr>
          <w:sz w:val="24"/>
          <w:szCs w:val="24"/>
        </w:rPr>
        <w:tab/>
      </w:r>
      <w:r>
        <w:rPr>
          <w:rFonts w:hint="eastAsia"/>
          <w:sz w:val="24"/>
          <w:szCs w:val="24"/>
          <w:lang w:val="en-US" w:eastAsia="zh-CN"/>
        </w:rPr>
        <w:t>9</w:t>
      </w:r>
    </w:p>
    <w:p>
      <w:pPr>
        <w:pStyle w:val="10"/>
        <w:tabs>
          <w:tab w:val="right" w:leader="dot" w:pos="8296"/>
        </w:tabs>
        <w:spacing w:line="360" w:lineRule="auto"/>
        <w:rPr>
          <w:rFonts w:hint="default" w:eastAsia="宋体"/>
          <w:sz w:val="24"/>
          <w:szCs w:val="24"/>
          <w:lang w:val="en-US" w:eastAsia="zh-CN"/>
        </w:rPr>
      </w:pPr>
      <w:r>
        <w:rPr>
          <w:rFonts w:hint="eastAsia" w:ascii="宋体" w:hAnsi="宋体"/>
          <w:color w:val="000000"/>
          <w:sz w:val="24"/>
          <w:szCs w:val="24"/>
        </w:rPr>
        <w:t>第四章 招标项目的技术要求</w:t>
      </w:r>
      <w:r>
        <w:rPr>
          <w:sz w:val="24"/>
          <w:szCs w:val="24"/>
        </w:rPr>
        <w:tab/>
      </w:r>
      <w:r>
        <w:rPr>
          <w:rFonts w:hint="eastAsia"/>
          <w:sz w:val="24"/>
          <w:szCs w:val="24"/>
          <w:lang w:val="en-US" w:eastAsia="zh-CN"/>
        </w:rPr>
        <w:t>12</w:t>
      </w:r>
    </w:p>
    <w:p>
      <w:pPr>
        <w:pStyle w:val="10"/>
        <w:tabs>
          <w:tab w:val="right" w:leader="dot" w:pos="8296"/>
        </w:tabs>
        <w:spacing w:line="360" w:lineRule="auto"/>
        <w:rPr>
          <w:rFonts w:hint="eastAsia" w:eastAsia="宋体"/>
          <w:sz w:val="24"/>
          <w:szCs w:val="24"/>
          <w:lang w:val="en-US" w:eastAsia="zh-CN"/>
        </w:rPr>
      </w:pPr>
      <w:r>
        <w:rPr>
          <w:rFonts w:hint="eastAsia" w:ascii="宋体" w:hAnsi="宋体"/>
          <w:color w:val="000000"/>
          <w:sz w:val="24"/>
          <w:szCs w:val="24"/>
        </w:rPr>
        <w:t>第</w:t>
      </w:r>
      <w:r>
        <w:rPr>
          <w:rFonts w:hint="eastAsia" w:ascii="宋体" w:hAnsi="宋体"/>
          <w:color w:val="000000"/>
          <w:sz w:val="24"/>
          <w:szCs w:val="24"/>
          <w:lang w:val="en-US" w:eastAsia="zh-CN"/>
        </w:rPr>
        <w:t>五</w:t>
      </w:r>
      <w:r>
        <w:rPr>
          <w:rFonts w:hint="eastAsia" w:ascii="宋体" w:hAnsi="宋体"/>
          <w:color w:val="000000"/>
          <w:sz w:val="24"/>
          <w:szCs w:val="24"/>
        </w:rPr>
        <w:t>章</w:t>
      </w:r>
      <w:r>
        <w:rPr>
          <w:rFonts w:ascii="宋体" w:hAnsi="宋体"/>
          <w:color w:val="000000"/>
          <w:sz w:val="24"/>
          <w:szCs w:val="24"/>
        </w:rPr>
        <w:t xml:space="preserve"> </w:t>
      </w:r>
      <w:r>
        <w:rPr>
          <w:rFonts w:hint="eastAsia" w:ascii="宋体" w:hAnsi="宋体"/>
          <w:color w:val="000000"/>
          <w:sz w:val="24"/>
          <w:szCs w:val="24"/>
        </w:rPr>
        <w:t>投标文件格式</w:t>
      </w:r>
      <w:r>
        <w:rPr>
          <w:sz w:val="24"/>
          <w:szCs w:val="24"/>
        </w:rPr>
        <w:tab/>
      </w:r>
      <w:r>
        <w:rPr>
          <w:rFonts w:hint="eastAsia"/>
          <w:sz w:val="24"/>
          <w:szCs w:val="24"/>
        </w:rPr>
        <w:t>1</w:t>
      </w:r>
      <w:r>
        <w:rPr>
          <w:rFonts w:hint="eastAsia"/>
          <w:sz w:val="24"/>
          <w:szCs w:val="24"/>
          <w:lang w:val="en-US" w:eastAsia="zh-CN"/>
        </w:rPr>
        <w:t>7</w:t>
      </w:r>
    </w:p>
    <w:p>
      <w:pPr>
        <w:pStyle w:val="10"/>
        <w:tabs>
          <w:tab w:val="right" w:leader="dot" w:pos="8296"/>
        </w:tabs>
        <w:spacing w:line="360" w:lineRule="auto"/>
        <w:rPr>
          <w:sz w:val="24"/>
          <w:szCs w:val="24"/>
        </w:rPr>
      </w:pPr>
    </w:p>
    <w:p>
      <w:pPr>
        <w:spacing w:line="360" w:lineRule="auto"/>
        <w:jc w:val="center"/>
        <w:rPr>
          <w:rFonts w:ascii="宋体" w:hAnsi="宋体"/>
          <w:color w:val="000000"/>
          <w:sz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ascii="宋体" w:hAnsi="宋体"/>
          <w:color w:val="000000"/>
          <w:sz w:val="24"/>
          <w:szCs w:val="24"/>
        </w:rPr>
        <w:fldChar w:fldCharType="end"/>
      </w:r>
    </w:p>
    <w:p>
      <w:pPr>
        <w:pStyle w:val="2"/>
        <w:numPr>
          <w:ilvl w:val="0"/>
          <w:numId w:val="1"/>
        </w:numPr>
        <w:jc w:val="center"/>
        <w:rPr>
          <w:rFonts w:ascii="宋体" w:hAnsi="宋体"/>
          <w:color w:val="000000"/>
          <w:sz w:val="32"/>
          <w:szCs w:val="32"/>
        </w:rPr>
      </w:pPr>
      <w:bookmarkStart w:id="0" w:name="_Toc473191959"/>
      <w:r>
        <w:rPr>
          <w:rFonts w:ascii="宋体" w:hAnsi="宋体"/>
          <w:color w:val="000000"/>
          <w:sz w:val="32"/>
          <w:szCs w:val="32"/>
        </w:rPr>
        <w:t>招标公告</w:t>
      </w:r>
      <w:bookmarkEnd w:id="0"/>
    </w:p>
    <w:p>
      <w:pPr>
        <w:numPr>
          <w:ilvl w:val="0"/>
          <w:numId w:val="0"/>
        </w:numPr>
      </w:pPr>
    </w:p>
    <w:p>
      <w:pPr>
        <w:snapToGrid w:val="0"/>
        <w:spacing w:line="360" w:lineRule="auto"/>
        <w:ind w:firstLine="480" w:firstLineChars="200"/>
        <w:rPr>
          <w:rFonts w:hint="eastAsia" w:ascii="宋体" w:hAnsi="宋体" w:cs="宋体"/>
          <w:color w:val="000000"/>
          <w:sz w:val="24"/>
          <w:szCs w:val="24"/>
        </w:rPr>
      </w:pPr>
      <w:bookmarkStart w:id="1" w:name="OLE_LINK1"/>
      <w:r>
        <w:rPr>
          <w:rFonts w:hint="eastAsia" w:ascii="宋体" w:hAnsi="宋体" w:cs="宋体"/>
          <w:color w:val="000000"/>
          <w:sz w:val="24"/>
          <w:szCs w:val="24"/>
          <w:lang w:val="en-US" w:eastAsia="zh-CN"/>
        </w:rPr>
        <w:t>扬州市洁源光伏发电股份有限公司</w:t>
      </w:r>
      <w:r>
        <w:rPr>
          <w:rFonts w:hint="eastAsia" w:ascii="宋体" w:hAnsi="宋体" w:cs="宋体"/>
          <w:color w:val="000000"/>
          <w:sz w:val="24"/>
          <w:szCs w:val="24"/>
        </w:rPr>
        <w:t>就</w:t>
      </w:r>
      <w:r>
        <w:rPr>
          <w:rFonts w:hint="eastAsia" w:ascii="宋体" w:hAnsi="宋体" w:cs="宋体"/>
          <w:color w:val="000000"/>
          <w:sz w:val="24"/>
          <w:szCs w:val="24"/>
          <w:lang w:val="en-US" w:eastAsia="zh-CN"/>
        </w:rPr>
        <w:t>光伏电站集控中心项目</w:t>
      </w:r>
      <w:r>
        <w:rPr>
          <w:rFonts w:hint="eastAsia" w:ascii="宋体" w:hAnsi="宋体" w:cs="宋体"/>
          <w:color w:val="000000"/>
          <w:sz w:val="24"/>
          <w:szCs w:val="24"/>
          <w:lang w:bidi="ar"/>
        </w:rPr>
        <w:t>进行公开招标。</w:t>
      </w:r>
      <w:r>
        <w:rPr>
          <w:rFonts w:hint="eastAsia" w:ascii="宋体" w:hAnsi="宋体" w:cs="宋体"/>
          <w:color w:val="000000"/>
          <w:sz w:val="24"/>
          <w:szCs w:val="24"/>
        </w:rPr>
        <w:t>现欢迎符合相关条件的合格投标人参加投标。</w:t>
      </w:r>
    </w:p>
    <w:p>
      <w:pPr>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一、招标项目名称及编号</w:t>
      </w:r>
    </w:p>
    <w:p>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光伏电站集控中心项目</w:t>
      </w:r>
      <w:r>
        <w:rPr>
          <w:rFonts w:hint="eastAsia" w:ascii="宋体" w:hAnsi="宋体" w:cs="宋体"/>
          <w:sz w:val="24"/>
          <w:szCs w:val="24"/>
        </w:rPr>
        <w:t xml:space="preserve">     </w:t>
      </w:r>
    </w:p>
    <w:p>
      <w:pPr>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二、招标项目简介</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1、项目简介</w:t>
      </w:r>
    </w:p>
    <w:p>
      <w:pPr>
        <w:snapToGrid w:val="0"/>
        <w:spacing w:line="360" w:lineRule="auto"/>
        <w:ind w:firstLine="480" w:firstLineChars="200"/>
        <w:rPr>
          <w:rFonts w:hint="eastAsia" w:ascii="宋体" w:hAnsi="宋体" w:cs="宋体"/>
          <w:sz w:val="24"/>
          <w:szCs w:val="24"/>
          <w:lang w:val="en-US" w:eastAsia="zh-CN" w:bidi="ar"/>
        </w:rPr>
      </w:pPr>
      <w:r>
        <w:rPr>
          <w:rFonts w:hint="eastAsia" w:ascii="宋体" w:hAnsi="宋体" w:cs="宋体"/>
          <w:sz w:val="24"/>
          <w:szCs w:val="24"/>
          <w:lang w:val="en-US" w:eastAsia="zh-CN" w:bidi="ar"/>
        </w:rPr>
        <w:t>将</w:t>
      </w:r>
      <w:r>
        <w:rPr>
          <w:rFonts w:hint="eastAsia" w:ascii="宋体" w:hAnsi="宋体" w:cs="宋体"/>
          <w:sz w:val="24"/>
          <w:szCs w:val="24"/>
          <w:lang w:bidi="ar"/>
        </w:rPr>
        <w:t>扬州市洁源光伏发电股份有限公司</w:t>
      </w:r>
      <w:r>
        <w:rPr>
          <w:rFonts w:hint="eastAsia" w:ascii="宋体" w:hAnsi="宋体" w:cs="宋体"/>
          <w:sz w:val="24"/>
          <w:szCs w:val="24"/>
          <w:lang w:val="en-US" w:eastAsia="zh-CN" w:bidi="ar"/>
        </w:rPr>
        <w:t>光伏电站进行网络集成，具备数据汇总、数据存储、数据分析、报表生成、故障告警、手机APP等功能。按照网安等保办要求，配合测评单位通过网络设备测评工作。</w:t>
      </w:r>
    </w:p>
    <w:p>
      <w:pPr>
        <w:numPr>
          <w:ilvl w:val="0"/>
          <w:numId w:val="2"/>
        </w:numPr>
        <w:snapToGrid w:val="0"/>
        <w:spacing w:line="360" w:lineRule="auto"/>
        <w:ind w:firstLine="480" w:firstLineChars="200"/>
        <w:rPr>
          <w:rFonts w:hint="eastAsia" w:ascii="宋体" w:hAnsi="宋体" w:cs="宋体"/>
          <w:sz w:val="24"/>
          <w:szCs w:val="24"/>
          <w:lang w:val="en-US" w:eastAsia="zh-CN" w:bidi="ar"/>
        </w:rPr>
      </w:pPr>
      <w:r>
        <w:rPr>
          <w:rFonts w:hint="eastAsia" w:ascii="宋体" w:hAnsi="宋体" w:cs="宋体"/>
          <w:sz w:val="24"/>
          <w:szCs w:val="24"/>
          <w:lang w:val="en-US" w:eastAsia="zh-CN" w:bidi="ar"/>
        </w:rPr>
        <w:t>项目地点</w:t>
      </w:r>
    </w:p>
    <w:p>
      <w:pPr>
        <w:numPr>
          <w:ilvl w:val="0"/>
          <w:numId w:val="0"/>
        </w:numPr>
        <w:snapToGrid w:val="0"/>
        <w:spacing w:line="360" w:lineRule="auto"/>
        <w:ind w:firstLine="480" w:firstLineChars="200"/>
        <w:rPr>
          <w:rFonts w:hint="default" w:ascii="宋体" w:hAnsi="宋体" w:cs="宋体"/>
          <w:sz w:val="24"/>
          <w:szCs w:val="24"/>
          <w:lang w:val="en-US" w:eastAsia="zh-CN" w:bidi="ar"/>
        </w:rPr>
      </w:pPr>
      <w:r>
        <w:rPr>
          <w:rFonts w:hint="default" w:ascii="宋体" w:hAnsi="宋体" w:cs="宋体"/>
          <w:sz w:val="24"/>
          <w:szCs w:val="24"/>
          <w:lang w:val="en-US" w:eastAsia="zh-CN" w:bidi="ar"/>
        </w:rPr>
        <w:t>扬州市</w:t>
      </w:r>
      <w:r>
        <w:rPr>
          <w:rFonts w:hint="eastAsia" w:ascii="宋体" w:hAnsi="宋体" w:cs="宋体"/>
          <w:b w:val="0"/>
          <w:bCs/>
          <w:color w:val="auto"/>
          <w:sz w:val="24"/>
          <w:szCs w:val="24"/>
          <w:lang w:val="en-US" w:eastAsia="zh-CN"/>
        </w:rPr>
        <w:t>开发区三江路81号</w:t>
      </w:r>
      <w:r>
        <w:rPr>
          <w:rFonts w:hint="default" w:ascii="宋体" w:hAnsi="宋体" w:cs="宋体"/>
          <w:sz w:val="24"/>
          <w:szCs w:val="24"/>
          <w:lang w:val="en-US" w:eastAsia="zh-CN" w:bidi="ar"/>
        </w:rPr>
        <w:t>，扬州市洁源光伏发电股份有限公司</w:t>
      </w:r>
      <w:r>
        <w:rPr>
          <w:rFonts w:hint="eastAsia" w:ascii="宋体" w:hAnsi="宋体" w:cs="宋体"/>
          <w:sz w:val="24"/>
          <w:szCs w:val="24"/>
          <w:lang w:val="en-US" w:eastAsia="zh-CN" w:bidi="ar"/>
        </w:rPr>
        <w:t>六圩</w:t>
      </w:r>
      <w:r>
        <w:rPr>
          <w:rFonts w:hint="default" w:ascii="宋体" w:hAnsi="宋体" w:cs="宋体"/>
          <w:sz w:val="24"/>
          <w:szCs w:val="24"/>
          <w:lang w:val="en-US" w:eastAsia="zh-CN" w:bidi="ar"/>
        </w:rPr>
        <w:t>电站内。</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、本项目不组织集中现场勘察和答疑。投标人可自行踏勘现场了解相关情况。</w:t>
      </w:r>
    </w:p>
    <w:p>
      <w:pPr>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val="en-US" w:eastAsia="zh-CN"/>
        </w:rPr>
        <w:t>三</w:t>
      </w:r>
      <w:r>
        <w:rPr>
          <w:rFonts w:hint="eastAsia" w:ascii="宋体" w:hAnsi="宋体" w:cs="宋体"/>
          <w:b/>
          <w:bCs/>
          <w:color w:val="000000"/>
          <w:sz w:val="24"/>
          <w:szCs w:val="24"/>
        </w:rPr>
        <w:t>、工期：</w:t>
      </w:r>
      <w:r>
        <w:rPr>
          <w:rFonts w:hint="eastAsia" w:ascii="宋体" w:hAnsi="宋体" w:cs="宋体"/>
          <w:b/>
          <w:bCs/>
          <w:color w:val="000000"/>
          <w:sz w:val="24"/>
          <w:szCs w:val="24"/>
          <w:lang w:val="en-US" w:eastAsia="zh-CN"/>
        </w:rPr>
        <w:t>20个</w:t>
      </w:r>
      <w:r>
        <w:rPr>
          <w:rFonts w:hint="eastAsia" w:ascii="宋体" w:hAnsi="宋体" w:cs="宋体"/>
          <w:b/>
          <w:bCs/>
          <w:color w:val="000000"/>
          <w:sz w:val="24"/>
          <w:szCs w:val="24"/>
        </w:rPr>
        <w:t>日历天。</w:t>
      </w:r>
    </w:p>
    <w:p>
      <w:pPr>
        <w:snapToGrid w:val="0"/>
        <w:spacing w:line="360" w:lineRule="auto"/>
        <w:ind w:firstLine="482" w:firstLineChars="200"/>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四、报价要求：报价不得超过肆拾万元整。</w:t>
      </w:r>
    </w:p>
    <w:p>
      <w:pPr>
        <w:snapToGrid w:val="0"/>
        <w:spacing w:line="360" w:lineRule="auto"/>
        <w:ind w:firstLine="482" w:firstLineChars="200"/>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五</w:t>
      </w:r>
      <w:r>
        <w:rPr>
          <w:rFonts w:hint="eastAsia" w:ascii="宋体" w:hAnsi="宋体" w:eastAsia="宋体" w:cs="宋体"/>
          <w:b/>
          <w:bCs w:val="0"/>
          <w:color w:val="auto"/>
          <w:sz w:val="24"/>
          <w:szCs w:val="24"/>
        </w:rPr>
        <w:t>、招标</w:t>
      </w:r>
      <w:r>
        <w:rPr>
          <w:rFonts w:hint="eastAsia" w:ascii="宋体" w:hAnsi="宋体" w:cs="宋体"/>
          <w:b/>
          <w:bCs w:val="0"/>
          <w:color w:val="auto"/>
          <w:sz w:val="24"/>
          <w:szCs w:val="24"/>
          <w:lang w:val="en-US" w:eastAsia="zh-CN"/>
        </w:rPr>
        <w:t>方式</w:t>
      </w:r>
    </w:p>
    <w:p>
      <w:pPr>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本</w:t>
      </w:r>
      <w:r>
        <w:rPr>
          <w:rFonts w:hint="eastAsia" w:ascii="宋体" w:hAnsi="宋体" w:eastAsia="宋体" w:cs="宋体"/>
          <w:b w:val="0"/>
          <w:bCs/>
          <w:color w:val="auto"/>
          <w:sz w:val="24"/>
          <w:szCs w:val="24"/>
          <w:lang w:val="en-US" w:eastAsia="zh-CN"/>
        </w:rPr>
        <w:t>项目通过</w:t>
      </w:r>
      <w:r>
        <w:rPr>
          <w:rFonts w:hint="eastAsia" w:ascii="宋体" w:hAnsi="宋体" w:eastAsia="宋体" w:cs="宋体"/>
          <w:b w:val="0"/>
          <w:bCs/>
          <w:color w:val="auto"/>
          <w:sz w:val="24"/>
          <w:szCs w:val="24"/>
          <w:lang w:val="en-US" w:eastAsia="zh-CN"/>
        </w:rPr>
        <w:fldChar w:fldCharType="begin"/>
      </w:r>
      <w:r>
        <w:rPr>
          <w:rFonts w:hint="eastAsia" w:ascii="宋体" w:hAnsi="宋体" w:eastAsia="宋体" w:cs="宋体"/>
          <w:b w:val="0"/>
          <w:bCs/>
          <w:color w:val="auto"/>
          <w:sz w:val="24"/>
          <w:szCs w:val="24"/>
          <w:lang w:val="en-US" w:eastAsia="zh-CN"/>
        </w:rPr>
        <w:instrText xml:space="preserve"> HYPERLINK "https://www.baidu.com/link?url=_HZJ836gImVOFR2KS2JPQr3lcq8tDi-2JPo92cjRqshpXTDjA2G5atj-P438kvJW&amp;wd=&amp;eqid=9debcfff0002cee0000000055bd7fa07" \t "https://www.baidu.com/_blank" </w:instrText>
      </w:r>
      <w:r>
        <w:rPr>
          <w:rFonts w:hint="eastAsia" w:ascii="宋体" w:hAnsi="宋体" w:eastAsia="宋体" w:cs="宋体"/>
          <w:b w:val="0"/>
          <w:bCs/>
          <w:color w:val="auto"/>
          <w:sz w:val="24"/>
          <w:szCs w:val="24"/>
          <w:lang w:val="en-US" w:eastAsia="zh-CN"/>
        </w:rPr>
        <w:fldChar w:fldCharType="separate"/>
      </w:r>
      <w:r>
        <w:rPr>
          <w:rFonts w:hint="eastAsia" w:ascii="宋体" w:hAnsi="宋体" w:eastAsia="宋体" w:cs="宋体"/>
          <w:b w:val="0"/>
          <w:bCs/>
          <w:color w:val="auto"/>
          <w:sz w:val="24"/>
          <w:szCs w:val="24"/>
          <w:lang w:val="en-US" w:eastAsia="zh-CN"/>
        </w:rPr>
        <w:t>扬州市城建国有资产控股(集团)有限责任公司</w:t>
      </w:r>
      <w:r>
        <w:rPr>
          <w:rFonts w:hint="eastAsia" w:ascii="宋体" w:hAnsi="宋体" w:eastAsia="宋体" w:cs="宋体"/>
          <w:b w:val="0"/>
          <w:bCs/>
          <w:color w:val="auto"/>
          <w:sz w:val="24"/>
          <w:szCs w:val="24"/>
          <w:lang w:val="en-US" w:eastAsia="zh-CN"/>
        </w:rPr>
        <w:fldChar w:fldCharType="end"/>
      </w:r>
      <w:r>
        <w:rPr>
          <w:rFonts w:hint="eastAsia" w:ascii="宋体" w:hAnsi="宋体" w:eastAsia="宋体" w:cs="宋体"/>
          <w:b w:val="0"/>
          <w:bCs/>
          <w:color w:val="auto"/>
          <w:sz w:val="24"/>
          <w:szCs w:val="24"/>
          <w:lang w:val="en-US" w:eastAsia="zh-CN"/>
        </w:rPr>
        <w:t>官方网站（http://cjkg.yangzhou.gov.cn/）发布招标</w:t>
      </w:r>
      <w:r>
        <w:rPr>
          <w:rFonts w:hint="eastAsia" w:ascii="宋体" w:hAnsi="宋体" w:cs="宋体"/>
          <w:b w:val="0"/>
          <w:bCs/>
          <w:color w:val="auto"/>
          <w:sz w:val="24"/>
          <w:szCs w:val="24"/>
          <w:lang w:val="en-US" w:eastAsia="zh-CN"/>
        </w:rPr>
        <w:t>文件</w:t>
      </w:r>
      <w:r>
        <w:rPr>
          <w:rFonts w:hint="eastAsia" w:ascii="宋体" w:hAnsi="宋体" w:eastAsia="宋体" w:cs="宋体"/>
          <w:b w:val="0"/>
          <w:bCs/>
          <w:color w:val="auto"/>
          <w:sz w:val="24"/>
          <w:szCs w:val="24"/>
          <w:lang w:val="en-US" w:eastAsia="zh-CN"/>
        </w:rPr>
        <w:t>进行公开招标</w:t>
      </w:r>
      <w:r>
        <w:rPr>
          <w:rFonts w:hint="eastAsia" w:ascii="宋体" w:hAnsi="宋体" w:eastAsia="宋体" w:cs="宋体"/>
          <w:b w:val="0"/>
          <w:bCs/>
          <w:color w:val="auto"/>
          <w:sz w:val="24"/>
          <w:szCs w:val="24"/>
        </w:rPr>
        <w:t>。</w:t>
      </w:r>
    </w:p>
    <w:p>
      <w:pPr>
        <w:snapToGrid w:val="0"/>
        <w:spacing w:line="360" w:lineRule="auto"/>
        <w:ind w:firstLine="482" w:firstLineChars="20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lang w:val="en-US" w:eastAsia="zh-CN"/>
        </w:rPr>
        <w:t>六</w:t>
      </w:r>
      <w:r>
        <w:rPr>
          <w:rFonts w:hint="eastAsia" w:asciiTheme="minorEastAsia" w:hAnsiTheme="minorEastAsia" w:eastAsiaTheme="minorEastAsia" w:cstheme="minorEastAsia"/>
          <w:b/>
          <w:bCs w:val="0"/>
          <w:color w:val="auto"/>
          <w:sz w:val="24"/>
          <w:szCs w:val="24"/>
        </w:rPr>
        <w:t>、投标人报名时间及报名地点</w:t>
      </w:r>
    </w:p>
    <w:p>
      <w:pPr>
        <w:snapToGrid w:val="0"/>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报名时间：20</w:t>
      </w:r>
      <w:r>
        <w:rPr>
          <w:rFonts w:hint="eastAsia" w:ascii="宋体" w:hAnsi="宋体" w:cs="宋体"/>
          <w:b w:val="0"/>
          <w:bCs/>
          <w:color w:val="auto"/>
          <w:sz w:val="24"/>
          <w:szCs w:val="24"/>
          <w:lang w:val="en-US" w:eastAsia="zh-CN"/>
        </w:rPr>
        <w:t>20</w:t>
      </w:r>
      <w:r>
        <w:rPr>
          <w:rFonts w:hint="eastAsia" w:ascii="宋体" w:hAnsi="宋体" w:eastAsia="宋体" w:cs="宋体"/>
          <w:b w:val="0"/>
          <w:bCs/>
          <w:color w:val="auto"/>
          <w:sz w:val="24"/>
          <w:szCs w:val="24"/>
        </w:rPr>
        <w:t>年</w:t>
      </w:r>
      <w:r>
        <w:rPr>
          <w:rFonts w:hint="eastAsia" w:ascii="宋体" w:hAnsi="宋体" w:cs="宋体"/>
          <w:b w:val="0"/>
          <w:bCs/>
          <w:color w:val="auto"/>
          <w:sz w:val="24"/>
          <w:szCs w:val="24"/>
          <w:lang w:val="en-US" w:eastAsia="zh-CN"/>
        </w:rPr>
        <w:t>5</w:t>
      </w:r>
      <w:r>
        <w:rPr>
          <w:rFonts w:hint="eastAsia" w:ascii="宋体" w:hAnsi="宋体" w:eastAsia="宋体" w:cs="宋体"/>
          <w:b w:val="0"/>
          <w:bCs/>
          <w:color w:val="auto"/>
          <w:sz w:val="24"/>
          <w:szCs w:val="24"/>
        </w:rPr>
        <w:t>月</w:t>
      </w:r>
      <w:r>
        <w:rPr>
          <w:rFonts w:hint="eastAsia" w:ascii="宋体" w:hAnsi="宋体" w:cs="宋体"/>
          <w:b w:val="0"/>
          <w:bCs/>
          <w:color w:val="auto"/>
          <w:sz w:val="24"/>
          <w:szCs w:val="24"/>
          <w:lang w:val="en-US" w:eastAsia="zh-CN"/>
        </w:rPr>
        <w:t>12</w:t>
      </w:r>
      <w:r>
        <w:rPr>
          <w:rFonts w:hint="eastAsia" w:ascii="宋体" w:hAnsi="宋体" w:eastAsia="宋体" w:cs="宋体"/>
          <w:b w:val="0"/>
          <w:bCs/>
          <w:color w:val="auto"/>
          <w:sz w:val="24"/>
          <w:szCs w:val="24"/>
        </w:rPr>
        <w:t>日9:00点—20</w:t>
      </w:r>
      <w:r>
        <w:rPr>
          <w:rFonts w:hint="eastAsia" w:ascii="宋体" w:hAnsi="宋体" w:cs="宋体"/>
          <w:b w:val="0"/>
          <w:bCs/>
          <w:color w:val="auto"/>
          <w:sz w:val="24"/>
          <w:szCs w:val="24"/>
          <w:lang w:val="en-US" w:eastAsia="zh-CN"/>
        </w:rPr>
        <w:t>20</w:t>
      </w:r>
      <w:r>
        <w:rPr>
          <w:rFonts w:hint="eastAsia" w:ascii="宋体" w:hAnsi="宋体" w:eastAsia="宋体" w:cs="宋体"/>
          <w:b w:val="0"/>
          <w:bCs/>
          <w:color w:val="auto"/>
          <w:sz w:val="24"/>
          <w:szCs w:val="24"/>
        </w:rPr>
        <w:t>年</w:t>
      </w:r>
      <w:r>
        <w:rPr>
          <w:rFonts w:hint="eastAsia" w:ascii="宋体" w:hAnsi="宋体" w:cs="宋体"/>
          <w:b w:val="0"/>
          <w:bCs/>
          <w:color w:val="auto"/>
          <w:sz w:val="24"/>
          <w:szCs w:val="24"/>
          <w:lang w:val="en-US" w:eastAsia="zh-CN"/>
        </w:rPr>
        <w:t>5</w:t>
      </w:r>
      <w:r>
        <w:rPr>
          <w:rFonts w:hint="eastAsia" w:ascii="宋体" w:hAnsi="宋体" w:eastAsia="宋体" w:cs="宋体"/>
          <w:b w:val="0"/>
          <w:bCs/>
          <w:color w:val="auto"/>
          <w:sz w:val="24"/>
          <w:szCs w:val="24"/>
        </w:rPr>
        <w:t>月</w:t>
      </w:r>
      <w:r>
        <w:rPr>
          <w:rFonts w:hint="eastAsia" w:ascii="宋体" w:hAnsi="宋体" w:cs="宋体"/>
          <w:b w:val="0"/>
          <w:bCs/>
          <w:color w:val="auto"/>
          <w:sz w:val="24"/>
          <w:szCs w:val="24"/>
          <w:lang w:val="en-US" w:eastAsia="zh-CN"/>
        </w:rPr>
        <w:t>19</w:t>
      </w:r>
      <w:r>
        <w:rPr>
          <w:rFonts w:hint="eastAsia" w:ascii="宋体" w:hAnsi="宋体" w:eastAsia="宋体" w:cs="宋体"/>
          <w:b w:val="0"/>
          <w:bCs/>
          <w:color w:val="auto"/>
          <w:sz w:val="24"/>
          <w:szCs w:val="24"/>
        </w:rPr>
        <w:t>日1</w:t>
      </w:r>
      <w:r>
        <w:rPr>
          <w:rFonts w:hint="eastAsia" w:ascii="宋体" w:hAnsi="宋体" w:cs="宋体"/>
          <w:b w:val="0"/>
          <w:bCs/>
          <w:color w:val="auto"/>
          <w:sz w:val="24"/>
          <w:szCs w:val="24"/>
          <w:lang w:val="en-US" w:eastAsia="zh-CN"/>
        </w:rPr>
        <w:t>7</w:t>
      </w:r>
      <w:r>
        <w:rPr>
          <w:rFonts w:hint="eastAsia" w:ascii="宋体" w:hAnsi="宋体" w:eastAsia="宋体" w:cs="宋体"/>
          <w:b w:val="0"/>
          <w:bCs/>
          <w:color w:val="auto"/>
          <w:sz w:val="24"/>
          <w:szCs w:val="24"/>
        </w:rPr>
        <w:t>:00点</w:t>
      </w:r>
    </w:p>
    <w:p>
      <w:pPr>
        <w:snapToGrid w:val="0"/>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超过报名时间未投送报名响应函的投标人，不得参与招标比选。</w:t>
      </w:r>
    </w:p>
    <w:p>
      <w:pPr>
        <w:snapToGrid w:val="0"/>
        <w:spacing w:line="360" w:lineRule="auto"/>
        <w:ind w:firstLine="480" w:firstLineChars="200"/>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报名地点：</w:t>
      </w:r>
      <w:r>
        <w:rPr>
          <w:rFonts w:hint="eastAsia" w:ascii="宋体" w:hAnsi="宋体" w:cs="宋体"/>
          <w:b w:val="0"/>
          <w:bCs/>
          <w:color w:val="auto"/>
          <w:sz w:val="24"/>
          <w:szCs w:val="24"/>
          <w:lang w:val="en-US" w:eastAsia="zh-CN"/>
        </w:rPr>
        <w:t>扬州市洁源光伏发电股份有限公司（</w:t>
      </w:r>
      <w:r>
        <w:rPr>
          <w:rFonts w:hint="eastAsia" w:ascii="宋体" w:hAnsi="宋体" w:eastAsia="宋体" w:cs="宋体"/>
          <w:b w:val="0"/>
          <w:bCs/>
          <w:color w:val="auto"/>
          <w:sz w:val="24"/>
          <w:szCs w:val="24"/>
        </w:rPr>
        <w:t>扬州市</w:t>
      </w:r>
      <w:r>
        <w:rPr>
          <w:rFonts w:hint="eastAsia" w:ascii="宋体" w:hAnsi="宋体" w:cs="宋体"/>
          <w:b w:val="0"/>
          <w:bCs/>
          <w:color w:val="auto"/>
          <w:sz w:val="24"/>
          <w:szCs w:val="24"/>
          <w:lang w:val="en-US" w:eastAsia="zh-CN"/>
        </w:rPr>
        <w:t>广陵区汤汪路183号）四楼项目拓展处</w:t>
      </w:r>
    </w:p>
    <w:p>
      <w:pPr>
        <w:snapToGrid w:val="0"/>
        <w:spacing w:line="360" w:lineRule="auto"/>
        <w:ind w:firstLine="482" w:firstLineChars="200"/>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七</w:t>
      </w:r>
      <w:r>
        <w:rPr>
          <w:rFonts w:hint="eastAsia" w:ascii="宋体" w:hAnsi="宋体" w:eastAsia="宋体" w:cs="宋体"/>
          <w:b/>
          <w:bCs w:val="0"/>
          <w:color w:val="auto"/>
          <w:sz w:val="24"/>
          <w:szCs w:val="24"/>
        </w:rPr>
        <w:t>、投标单位</w:t>
      </w:r>
      <w:r>
        <w:rPr>
          <w:rFonts w:hint="eastAsia" w:ascii="宋体" w:hAnsi="宋体" w:eastAsia="宋体" w:cs="宋体"/>
          <w:b/>
          <w:bCs w:val="0"/>
          <w:i w:val="0"/>
          <w:caps w:val="0"/>
          <w:color w:val="auto"/>
          <w:spacing w:val="0"/>
          <w:kern w:val="0"/>
          <w:sz w:val="24"/>
          <w:szCs w:val="24"/>
          <w:shd w:val="clear" w:color="auto" w:fill="FFFFFF"/>
          <w:lang w:val="en-US" w:eastAsia="zh-CN" w:bidi="ar"/>
        </w:rPr>
        <w:t>投标资格审查要求及证明材料</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投标函</w:t>
      </w:r>
      <w:r>
        <w:rPr>
          <w:rFonts w:hint="eastAsia" w:ascii="宋体" w:hAnsi="宋体" w:eastAsia="宋体" w:cs="宋体"/>
          <w:b/>
          <w:color w:val="auto"/>
          <w:sz w:val="24"/>
          <w:szCs w:val="24"/>
        </w:rPr>
        <w:t>(原件)</w:t>
      </w:r>
      <w:r>
        <w:rPr>
          <w:rFonts w:hint="eastAsia" w:ascii="宋体" w:hAnsi="宋体" w:cs="宋体"/>
          <w:b/>
          <w:color w:val="auto"/>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bCs/>
          <w:color w:val="auto"/>
          <w:sz w:val="24"/>
          <w:szCs w:val="24"/>
          <w:lang w:val="en-US" w:eastAsia="zh-CN"/>
        </w:rPr>
        <w:t>提供</w:t>
      </w:r>
      <w:r>
        <w:rPr>
          <w:rFonts w:hint="eastAsia" w:ascii="宋体" w:hAnsi="宋体" w:eastAsia="宋体" w:cs="宋体"/>
          <w:bCs/>
          <w:color w:val="auto"/>
          <w:sz w:val="24"/>
          <w:szCs w:val="24"/>
        </w:rPr>
        <w:t>有效的安全生产许可证，同时未被停业、停标</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bidi w:val="0"/>
        <w:spacing w:line="360" w:lineRule="auto"/>
        <w:ind w:right="312"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被授权人参加投标的须提供《授权委托书》</w:t>
      </w:r>
      <w:r>
        <w:rPr>
          <w:rFonts w:hint="eastAsia" w:ascii="宋体" w:hAnsi="宋体" w:eastAsia="宋体" w:cs="宋体"/>
          <w:b/>
          <w:color w:val="auto"/>
          <w:sz w:val="24"/>
          <w:szCs w:val="24"/>
        </w:rPr>
        <w:t>原件</w:t>
      </w:r>
      <w:r>
        <w:rPr>
          <w:rFonts w:hint="eastAsia" w:ascii="宋体" w:hAnsi="宋体" w:eastAsia="宋体" w:cs="宋体"/>
          <w:color w:val="auto"/>
          <w:sz w:val="24"/>
          <w:szCs w:val="24"/>
        </w:rPr>
        <w:t>和被授权人身份证</w:t>
      </w:r>
      <w:r>
        <w:rPr>
          <w:rFonts w:hint="eastAsia" w:ascii="宋体" w:hAnsi="宋体" w:eastAsia="宋体" w:cs="宋体"/>
          <w:b/>
          <w:color w:val="auto"/>
          <w:sz w:val="24"/>
          <w:szCs w:val="24"/>
        </w:rPr>
        <w:t>复印件(原件备查)</w:t>
      </w:r>
      <w:r>
        <w:rPr>
          <w:rFonts w:hint="eastAsia" w:ascii="宋体" w:hAnsi="宋体" w:eastAsia="宋体" w:cs="宋体"/>
          <w:color w:val="auto"/>
          <w:sz w:val="24"/>
          <w:szCs w:val="24"/>
        </w:rPr>
        <w:t>；若法定代表人参加投标，只须提供本人身份证</w:t>
      </w:r>
      <w:r>
        <w:rPr>
          <w:rFonts w:hint="eastAsia" w:ascii="宋体" w:hAnsi="宋体" w:eastAsia="宋体" w:cs="宋体"/>
          <w:b/>
          <w:color w:val="auto"/>
          <w:sz w:val="24"/>
          <w:szCs w:val="24"/>
        </w:rPr>
        <w:t>复印件(原件备查)</w:t>
      </w:r>
      <w:r>
        <w:rPr>
          <w:rFonts w:hint="eastAsia" w:ascii="宋体" w:hAnsi="宋体" w:cs="宋体"/>
          <w:b/>
          <w:color w:val="auto"/>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i w:val="0"/>
          <w:caps w:val="0"/>
          <w:color w:val="auto"/>
          <w:spacing w:val="0"/>
          <w:kern w:val="0"/>
          <w:sz w:val="24"/>
          <w:szCs w:val="24"/>
          <w:shd w:val="clear" w:color="auto" w:fill="FFFFFF"/>
          <w:lang w:val="en-US" w:eastAsia="zh-CN" w:bidi="ar"/>
        </w:rPr>
        <w:t>企业法人营业执照</w:t>
      </w:r>
      <w:r>
        <w:rPr>
          <w:rFonts w:hint="eastAsia" w:ascii="宋体" w:hAnsi="宋体" w:eastAsia="宋体" w:cs="宋体"/>
          <w:b/>
          <w:color w:val="auto"/>
          <w:sz w:val="24"/>
          <w:szCs w:val="24"/>
        </w:rPr>
        <w:t>(复印件加盖投标人公章)</w:t>
      </w:r>
      <w:r>
        <w:rPr>
          <w:rFonts w:hint="eastAsia" w:ascii="宋体" w:hAnsi="宋体" w:eastAsia="宋体" w:cs="宋体"/>
          <w:i w:val="0"/>
          <w:caps w:val="0"/>
          <w:color w:val="auto"/>
          <w:spacing w:val="0"/>
          <w:kern w:val="0"/>
          <w:sz w:val="24"/>
          <w:szCs w:val="24"/>
          <w:shd w:val="clear" w:color="auto" w:fill="FFFFFF"/>
          <w:lang w:val="en-US" w:eastAsia="zh-CN" w:bidi="ar"/>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Cs/>
          <w:color w:val="auto"/>
          <w:sz w:val="24"/>
          <w:szCs w:val="24"/>
          <w:lang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近</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年有</w:t>
      </w:r>
      <w:r>
        <w:rPr>
          <w:rFonts w:hint="eastAsia" w:ascii="宋体" w:hAnsi="宋体" w:eastAsia="宋体" w:cs="宋体"/>
          <w:color w:val="auto"/>
          <w:sz w:val="24"/>
          <w:szCs w:val="24"/>
          <w:lang w:val="en-US" w:eastAsia="zh-CN"/>
        </w:rPr>
        <w:t>承接</w:t>
      </w:r>
      <w:r>
        <w:rPr>
          <w:rFonts w:hint="eastAsia" w:ascii="宋体" w:hAnsi="宋体" w:eastAsia="宋体" w:cs="宋体"/>
          <w:color w:val="auto"/>
          <w:sz w:val="24"/>
          <w:szCs w:val="24"/>
        </w:rPr>
        <w:t>过</w:t>
      </w:r>
      <w:r>
        <w:rPr>
          <w:rFonts w:hint="eastAsia" w:ascii="宋体" w:hAnsi="宋体" w:eastAsia="宋体" w:cs="宋体"/>
          <w:color w:val="auto"/>
          <w:sz w:val="24"/>
          <w:szCs w:val="24"/>
          <w:lang w:val="en-US" w:eastAsia="zh-CN"/>
        </w:rPr>
        <w:t>类似</w:t>
      </w:r>
      <w:r>
        <w:rPr>
          <w:rFonts w:hint="eastAsia" w:ascii="宋体" w:hAnsi="宋体" w:eastAsia="宋体" w:cs="宋体"/>
          <w:color w:val="auto"/>
          <w:sz w:val="24"/>
          <w:szCs w:val="24"/>
        </w:rPr>
        <w:t>项目的业绩</w:t>
      </w:r>
      <w:r>
        <w:rPr>
          <w:rFonts w:hint="eastAsia" w:ascii="宋体" w:hAnsi="宋体" w:eastAsia="宋体" w:cs="宋体"/>
          <w:bCs/>
          <w:color w:val="auto"/>
          <w:sz w:val="24"/>
          <w:szCs w:val="24"/>
        </w:rPr>
        <w:t>（提供合同复印件）</w:t>
      </w:r>
      <w:r>
        <w:rPr>
          <w:rFonts w:hint="eastAsia" w:ascii="宋体" w:hAnsi="宋体" w:cs="宋体"/>
          <w:bCs/>
          <w:color w:val="auto"/>
          <w:sz w:val="24"/>
          <w:szCs w:val="24"/>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6、本项目不接受联合体投标；</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color w:val="auto"/>
          <w:sz w:val="24"/>
          <w:szCs w:val="24"/>
          <w:lang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投标人认为需要提供的其他资料</w:t>
      </w:r>
      <w:r>
        <w:rPr>
          <w:rFonts w:hint="eastAsia" w:ascii="宋体" w:hAnsi="宋体" w:eastAsia="宋体" w:cs="宋体"/>
          <w:bCs/>
          <w:color w:val="auto"/>
          <w:sz w:val="24"/>
          <w:szCs w:val="24"/>
          <w:lang w:eastAsia="zh-CN"/>
        </w:rPr>
        <w:t>。</w:t>
      </w:r>
    </w:p>
    <w:p>
      <w:pPr>
        <w:keepNext w:val="0"/>
        <w:keepLines w:val="0"/>
        <w:pageBreakBefore w:val="0"/>
        <w:widowControl w:val="0"/>
        <w:kinsoku/>
        <w:wordWrap/>
        <w:overflowPunct/>
        <w:topLinePunct w:val="0"/>
        <w:bidi w:val="0"/>
        <w:spacing w:line="360" w:lineRule="auto"/>
        <w:ind w:right="312"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投标人需提交1份</w:t>
      </w:r>
      <w:r>
        <w:rPr>
          <w:rFonts w:hint="eastAsia" w:ascii="宋体" w:hAnsi="宋体" w:eastAsia="宋体" w:cs="宋体"/>
          <w:color w:val="auto"/>
          <w:sz w:val="24"/>
          <w:szCs w:val="24"/>
          <w:lang w:val="en-US" w:eastAsia="zh-CN"/>
        </w:rPr>
        <w:t>投标文件的正</w:t>
      </w:r>
      <w:r>
        <w:rPr>
          <w:rFonts w:hint="eastAsia" w:ascii="宋体" w:hAnsi="宋体" w:cs="宋体"/>
          <w:color w:val="auto"/>
          <w:sz w:val="24"/>
          <w:szCs w:val="24"/>
          <w:lang w:val="en-US" w:eastAsia="zh-CN"/>
        </w:rPr>
        <w:t>本</w:t>
      </w:r>
      <w:r>
        <w:rPr>
          <w:rFonts w:hint="eastAsia" w:ascii="宋体" w:hAnsi="宋体" w:eastAsia="宋体" w:cs="宋体"/>
          <w:color w:val="auto"/>
          <w:sz w:val="24"/>
          <w:szCs w:val="24"/>
          <w:lang w:val="en-US" w:eastAsia="zh-CN"/>
        </w:rPr>
        <w:t>和</w:t>
      </w:r>
      <w:r>
        <w:rPr>
          <w:rFonts w:hint="eastAsia" w:ascii="宋体" w:hAnsi="宋体" w:cs="宋体"/>
          <w:color w:val="auto"/>
          <w:sz w:val="24"/>
          <w:szCs w:val="24"/>
          <w:lang w:val="en-US" w:eastAsia="zh-CN"/>
        </w:rPr>
        <w:t>2份投标文件</w:t>
      </w:r>
      <w:r>
        <w:rPr>
          <w:rFonts w:hint="eastAsia" w:ascii="宋体" w:hAnsi="宋体" w:eastAsia="宋体" w:cs="宋体"/>
          <w:color w:val="auto"/>
          <w:sz w:val="24"/>
          <w:szCs w:val="24"/>
          <w:lang w:val="en-US" w:eastAsia="zh-CN"/>
        </w:rPr>
        <w:t>副本</w:t>
      </w:r>
      <w:r>
        <w:rPr>
          <w:rFonts w:hint="eastAsia" w:ascii="宋体" w:hAnsi="宋体" w:cs="宋体"/>
          <w:color w:val="auto"/>
          <w:sz w:val="24"/>
          <w:szCs w:val="24"/>
          <w:lang w:val="en-US" w:eastAsia="zh-CN"/>
        </w:rPr>
        <w:t>，且</w:t>
      </w:r>
      <w:r>
        <w:rPr>
          <w:rFonts w:hint="eastAsia" w:ascii="宋体" w:hAnsi="宋体" w:eastAsia="宋体" w:cs="宋体"/>
          <w:color w:val="auto"/>
          <w:sz w:val="24"/>
          <w:szCs w:val="24"/>
          <w:lang w:val="en-US" w:eastAsia="zh-CN"/>
        </w:rPr>
        <w:t>均须提供资格证明文件。</w:t>
      </w:r>
      <w:r>
        <w:rPr>
          <w:rFonts w:hint="eastAsia" w:ascii="宋体" w:hAnsi="宋体" w:eastAsia="宋体" w:cs="宋体"/>
          <w:color w:val="auto"/>
          <w:sz w:val="24"/>
          <w:szCs w:val="24"/>
        </w:rPr>
        <w:t>上述为必备项，若有缺失，将导致投标被拒绝且不允许在开标后补正。</w:t>
      </w:r>
    </w:p>
    <w:p>
      <w:pPr>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lang w:val="en-US" w:eastAsia="zh-CN"/>
        </w:rPr>
        <w:t>八</w:t>
      </w:r>
      <w:r>
        <w:rPr>
          <w:rFonts w:hint="eastAsia" w:ascii="宋体" w:hAnsi="宋体" w:cs="宋体"/>
          <w:b/>
          <w:color w:val="auto"/>
          <w:sz w:val="24"/>
          <w:szCs w:val="24"/>
        </w:rPr>
        <w:t>、招标文件发布信息、投标、开标有关信息</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招标文件发布时间:20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日</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投标文件接收截止时间：20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 xml:space="preserve">日 </w:t>
      </w:r>
      <w:r>
        <w:rPr>
          <w:rFonts w:hint="eastAsia" w:ascii="宋体" w:hAnsi="宋体" w:cs="宋体"/>
          <w:color w:val="auto"/>
          <w:sz w:val="24"/>
          <w:szCs w:val="24"/>
          <w:highlight w:val="none"/>
          <w:lang w:val="en-US" w:eastAsia="zh-CN"/>
        </w:rPr>
        <w:t>17:00</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投标文件接收地点：</w:t>
      </w:r>
      <w:r>
        <w:rPr>
          <w:rFonts w:hint="eastAsia" w:ascii="宋体" w:hAnsi="宋体" w:cs="宋体"/>
          <w:color w:val="auto"/>
          <w:sz w:val="24"/>
          <w:szCs w:val="24"/>
          <w:highlight w:val="none"/>
          <w:lang w:val="en-US" w:eastAsia="zh-CN"/>
        </w:rPr>
        <w:t>扬州市洁源光伏发电股份有限公司（</w:t>
      </w:r>
      <w:r>
        <w:rPr>
          <w:rFonts w:hint="eastAsia" w:ascii="宋体" w:hAnsi="宋体" w:cs="宋体"/>
          <w:color w:val="auto"/>
          <w:sz w:val="24"/>
          <w:szCs w:val="24"/>
          <w:highlight w:val="none"/>
        </w:rPr>
        <w:t>扬州市</w:t>
      </w:r>
      <w:r>
        <w:rPr>
          <w:rFonts w:hint="eastAsia" w:ascii="宋体" w:hAnsi="宋体" w:cs="宋体"/>
          <w:color w:val="auto"/>
          <w:sz w:val="24"/>
          <w:szCs w:val="24"/>
          <w:highlight w:val="none"/>
          <w:lang w:val="en-US" w:eastAsia="zh-CN"/>
        </w:rPr>
        <w:t>广陵区汤汪路183号）四楼项目拓展处</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投标文件接收人：</w:t>
      </w:r>
      <w:r>
        <w:rPr>
          <w:rFonts w:hint="eastAsia" w:ascii="宋体" w:hAnsi="宋体" w:cs="宋体"/>
          <w:color w:val="auto"/>
          <w:sz w:val="24"/>
          <w:szCs w:val="24"/>
          <w:highlight w:val="none"/>
          <w:lang w:val="en-US" w:eastAsia="zh-CN"/>
        </w:rPr>
        <w:t>夏明瑞</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开标时间：20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日 </w:t>
      </w:r>
      <w:r>
        <w:rPr>
          <w:rFonts w:hint="eastAsia" w:ascii="宋体" w:hAnsi="宋体" w:cs="宋体"/>
          <w:color w:val="auto"/>
          <w:sz w:val="24"/>
          <w:szCs w:val="24"/>
          <w:highlight w:val="none"/>
          <w:lang w:val="en-US" w:eastAsia="zh-CN"/>
        </w:rPr>
        <w:t>上</w:t>
      </w:r>
      <w:r>
        <w:rPr>
          <w:rFonts w:hint="eastAsia" w:ascii="宋体" w:hAnsi="宋体" w:cs="宋体"/>
          <w:color w:val="auto"/>
          <w:sz w:val="24"/>
          <w:szCs w:val="24"/>
          <w:highlight w:val="none"/>
        </w:rPr>
        <w:t xml:space="preserve">午 </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:30</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开标地点：</w:t>
      </w:r>
      <w:r>
        <w:rPr>
          <w:rFonts w:hint="eastAsia" w:ascii="宋体" w:hAnsi="宋体" w:cs="宋体"/>
          <w:color w:val="auto"/>
          <w:sz w:val="24"/>
          <w:szCs w:val="24"/>
          <w:highlight w:val="none"/>
          <w:lang w:val="en-US" w:eastAsia="zh-CN"/>
        </w:rPr>
        <w:t>扬州市洁源光伏发电股份有限公司（</w:t>
      </w:r>
      <w:r>
        <w:rPr>
          <w:rFonts w:hint="eastAsia" w:ascii="宋体" w:hAnsi="宋体" w:cs="宋体"/>
          <w:color w:val="auto"/>
          <w:sz w:val="24"/>
          <w:szCs w:val="24"/>
          <w:highlight w:val="none"/>
        </w:rPr>
        <w:t>扬州市</w:t>
      </w:r>
      <w:r>
        <w:rPr>
          <w:rFonts w:hint="eastAsia" w:ascii="宋体" w:hAnsi="宋体" w:cs="宋体"/>
          <w:color w:val="auto"/>
          <w:sz w:val="24"/>
          <w:szCs w:val="24"/>
          <w:highlight w:val="none"/>
          <w:lang w:val="en-US" w:eastAsia="zh-CN"/>
        </w:rPr>
        <w:t>广陵区汤汪路183号）三</w:t>
      </w:r>
      <w:r>
        <w:rPr>
          <w:rFonts w:hint="eastAsia" w:ascii="宋体" w:hAnsi="宋体" w:cs="宋体"/>
          <w:color w:val="auto"/>
          <w:sz w:val="24"/>
          <w:szCs w:val="24"/>
          <w:highlight w:val="none"/>
        </w:rPr>
        <w:t>楼会议室</w:t>
      </w:r>
    </w:p>
    <w:bookmarkEnd w:id="1"/>
    <w:p>
      <w:pPr>
        <w:spacing w:line="360" w:lineRule="auto"/>
        <w:jc w:val="center"/>
        <w:rPr>
          <w:rFonts w:hint="eastAsia" w:ascii="宋体" w:hAnsi="宋体"/>
          <w:b/>
          <w:bCs/>
          <w:color w:val="000000"/>
          <w:sz w:val="36"/>
        </w:rPr>
      </w:pPr>
      <w:bookmarkStart w:id="2" w:name="_Toc473191960"/>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color w:val="000000"/>
          <w:sz w:val="36"/>
        </w:rPr>
      </w:pPr>
      <w:r>
        <w:rPr>
          <w:rFonts w:hint="eastAsia" w:ascii="宋体" w:hAnsi="宋体"/>
          <w:b/>
          <w:bCs/>
          <w:color w:val="000000"/>
          <w:sz w:val="36"/>
        </w:rPr>
        <w:t>第二章 投标人须知</w:t>
      </w:r>
      <w:bookmarkEnd w:id="2"/>
    </w:p>
    <w:p>
      <w:pPr>
        <w:spacing w:line="360" w:lineRule="auto"/>
        <w:ind w:firstLine="482" w:firstLineChars="200"/>
        <w:rPr>
          <w:rFonts w:ascii="宋体" w:hAnsi="宋体"/>
          <w:b/>
          <w:bCs/>
          <w:sz w:val="24"/>
          <w:szCs w:val="24"/>
        </w:rPr>
      </w:pPr>
      <w:r>
        <w:rPr>
          <w:rFonts w:hint="eastAsia" w:ascii="宋体" w:hAnsi="宋体"/>
          <w:b/>
          <w:bCs/>
          <w:sz w:val="24"/>
          <w:szCs w:val="24"/>
        </w:rPr>
        <w:t>一、合格投标人</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1、投标人应具有本项目</w:t>
      </w:r>
      <w:r>
        <w:rPr>
          <w:rFonts w:hint="eastAsia" w:ascii="宋体" w:hAnsi="宋体"/>
          <w:sz w:val="24"/>
          <w:szCs w:val="24"/>
          <w:lang w:val="en-US" w:eastAsia="zh-CN"/>
        </w:rPr>
        <w:t>的</w:t>
      </w:r>
      <w:r>
        <w:rPr>
          <w:rFonts w:hint="eastAsia" w:ascii="宋体" w:hAnsi="宋体"/>
          <w:sz w:val="24"/>
          <w:szCs w:val="24"/>
        </w:rPr>
        <w:t>实施能力</w:t>
      </w:r>
      <w:r>
        <w:rPr>
          <w:rFonts w:hint="eastAsia" w:ascii="宋体" w:hAnsi="宋体"/>
          <w:sz w:val="24"/>
          <w:szCs w:val="24"/>
          <w:lang w:eastAsia="zh-CN"/>
        </w:rPr>
        <w:t>。</w:t>
      </w:r>
    </w:p>
    <w:p>
      <w:pPr>
        <w:spacing w:line="360" w:lineRule="auto"/>
        <w:ind w:firstLine="480" w:firstLineChars="200"/>
        <w:rPr>
          <w:rFonts w:ascii="宋体" w:hAnsi="宋体"/>
          <w:sz w:val="24"/>
          <w:szCs w:val="24"/>
        </w:rPr>
      </w:pPr>
      <w:r>
        <w:rPr>
          <w:rFonts w:hint="eastAsia" w:ascii="宋体" w:hAnsi="宋体"/>
          <w:sz w:val="24"/>
          <w:szCs w:val="24"/>
          <w:lang w:val="en-US" w:eastAsia="zh-CN"/>
        </w:rPr>
        <w:t>2、投标人应在中国境内注册，具备有效的营业执照，具备法人独立资格；且在近三年经营活动中无重大违法记录。</w:t>
      </w:r>
    </w:p>
    <w:p>
      <w:pPr>
        <w:spacing w:line="360" w:lineRule="auto"/>
        <w:ind w:firstLine="480" w:firstLineChars="200"/>
        <w:rPr>
          <w:rFonts w:ascii="宋体" w:hAnsi="宋体"/>
          <w:sz w:val="24"/>
          <w:szCs w:val="24"/>
        </w:rPr>
      </w:pPr>
      <w:r>
        <w:rPr>
          <w:rFonts w:hint="eastAsia" w:ascii="宋体" w:hAnsi="宋体"/>
          <w:sz w:val="24"/>
          <w:szCs w:val="24"/>
        </w:rPr>
        <w:t>3、投标人应具有本招标文件规定资质并提供相应的资格证明文件。</w:t>
      </w:r>
    </w:p>
    <w:p>
      <w:pPr>
        <w:spacing w:line="360" w:lineRule="auto"/>
        <w:ind w:firstLine="482" w:firstLineChars="200"/>
        <w:rPr>
          <w:rFonts w:ascii="宋体" w:hAnsi="宋体"/>
          <w:b/>
          <w:sz w:val="24"/>
          <w:szCs w:val="24"/>
        </w:rPr>
      </w:pPr>
      <w:r>
        <w:rPr>
          <w:rFonts w:hint="eastAsia" w:ascii="宋体" w:hAnsi="宋体"/>
          <w:b/>
          <w:sz w:val="24"/>
          <w:szCs w:val="24"/>
          <w:lang w:val="en-US" w:eastAsia="zh-CN"/>
        </w:rPr>
        <w:t>二</w:t>
      </w:r>
      <w:r>
        <w:rPr>
          <w:rFonts w:hint="eastAsia" w:ascii="宋体" w:hAnsi="宋体"/>
          <w:b/>
          <w:sz w:val="24"/>
          <w:szCs w:val="24"/>
        </w:rPr>
        <w:t>、投标费用</w:t>
      </w:r>
    </w:p>
    <w:p>
      <w:pPr>
        <w:spacing w:line="360" w:lineRule="auto"/>
        <w:ind w:firstLine="480" w:firstLineChars="200"/>
        <w:rPr>
          <w:rFonts w:ascii="宋体" w:hAnsi="宋体"/>
          <w:sz w:val="24"/>
          <w:szCs w:val="24"/>
        </w:rPr>
      </w:pPr>
      <w:r>
        <w:rPr>
          <w:rFonts w:hint="eastAsia" w:ascii="宋体" w:hAnsi="宋体"/>
          <w:sz w:val="24"/>
          <w:szCs w:val="24"/>
        </w:rPr>
        <w:t>1、投标人应承担所有与参加本次投标有关的费用，不论中标与否，</w:t>
      </w:r>
      <w:r>
        <w:rPr>
          <w:rFonts w:hint="eastAsia" w:ascii="宋体" w:hAnsi="宋体"/>
          <w:sz w:val="24"/>
          <w:szCs w:val="24"/>
          <w:lang w:val="en-US" w:eastAsia="zh-CN"/>
        </w:rPr>
        <w:t>扬州市洁源光伏发电股份有限公司</w:t>
      </w:r>
      <w:r>
        <w:rPr>
          <w:rFonts w:hint="eastAsia" w:ascii="宋体" w:hAnsi="宋体"/>
          <w:sz w:val="24"/>
          <w:szCs w:val="24"/>
        </w:rPr>
        <w:t>在任何情况下均无义务和责任承担这些费用。</w:t>
      </w:r>
    </w:p>
    <w:p>
      <w:pPr>
        <w:tabs>
          <w:tab w:val="left" w:pos="600"/>
        </w:tabs>
        <w:spacing w:line="360" w:lineRule="auto"/>
        <w:ind w:firstLine="480" w:firstLineChars="200"/>
        <w:rPr>
          <w:rFonts w:hint="eastAsia" w:ascii="宋体" w:hAnsi="宋体"/>
          <w:b/>
          <w:bCs/>
          <w:color w:val="auto"/>
          <w:sz w:val="24"/>
          <w:szCs w:val="24"/>
          <w:highlight w:val="none"/>
        </w:rPr>
      </w:pPr>
      <w:r>
        <w:rPr>
          <w:rFonts w:hint="eastAsia" w:ascii="宋体" w:hAnsi="宋体"/>
          <w:sz w:val="24"/>
          <w:szCs w:val="24"/>
        </w:rPr>
        <w:t>2、招标文件售价：每套人民币</w:t>
      </w:r>
      <w:r>
        <w:rPr>
          <w:rFonts w:hint="eastAsia" w:ascii="宋体" w:hAnsi="宋体"/>
          <w:sz w:val="24"/>
          <w:szCs w:val="24"/>
          <w:lang w:val="en-US" w:eastAsia="zh-CN"/>
        </w:rPr>
        <w:t>5</w:t>
      </w:r>
      <w:r>
        <w:rPr>
          <w:rFonts w:hint="eastAsia" w:ascii="宋体" w:hAnsi="宋体"/>
          <w:sz w:val="24"/>
          <w:szCs w:val="24"/>
        </w:rPr>
        <w:t>00元，文件售后不退（如需邮购邮费自负，招标代理机构对邮寄过程中的遗失或延误不负责任）。</w:t>
      </w:r>
    </w:p>
    <w:p>
      <w:pPr>
        <w:spacing w:line="360" w:lineRule="auto"/>
        <w:ind w:firstLine="482" w:firstLineChars="200"/>
        <w:rPr>
          <w:rFonts w:ascii="Times New Roman" w:hAnsi="Times New Roman" w:cs="Times New Roman"/>
          <w:b/>
          <w:sz w:val="24"/>
          <w:szCs w:val="24"/>
        </w:rPr>
      </w:pPr>
      <w:r>
        <w:rPr>
          <w:rFonts w:hint="eastAsia" w:cs="Times New Roman"/>
          <w:b/>
          <w:sz w:val="24"/>
          <w:szCs w:val="24"/>
          <w:lang w:val="en-US" w:eastAsia="zh-CN"/>
        </w:rPr>
        <w:t>三</w:t>
      </w:r>
      <w:r>
        <w:rPr>
          <w:rFonts w:ascii="Times New Roman" w:hAnsi="Times New Roman" w:cs="Times New Roman"/>
          <w:b/>
          <w:sz w:val="24"/>
          <w:szCs w:val="24"/>
        </w:rPr>
        <w:t>、招标文件</w:t>
      </w:r>
    </w:p>
    <w:p>
      <w:pPr>
        <w:spacing w:line="360" w:lineRule="auto"/>
        <w:ind w:left="422"/>
        <w:rPr>
          <w:rFonts w:ascii="Times New Roman" w:hAnsi="Times New Roman" w:cs="Times New Roman"/>
          <w:sz w:val="24"/>
          <w:szCs w:val="24"/>
        </w:rPr>
      </w:pPr>
      <w:r>
        <w:rPr>
          <w:rFonts w:hint="eastAsia" w:cs="Times New Roman"/>
          <w:sz w:val="24"/>
          <w:szCs w:val="24"/>
          <w:lang w:val="en-US" w:eastAsia="zh-CN"/>
        </w:rPr>
        <w:t>3</w:t>
      </w:r>
      <w:r>
        <w:rPr>
          <w:rFonts w:ascii="Times New Roman" w:hAnsi="Times New Roman" w:cs="Times New Roman"/>
          <w:sz w:val="24"/>
          <w:szCs w:val="24"/>
        </w:rPr>
        <w:t>.1招标文件组成</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宋体" w:hAnsi="宋体"/>
          <w:color w:val="000000"/>
          <w:sz w:val="24"/>
          <w:szCs w:val="24"/>
        </w:rPr>
        <w:t>招标公告</w:t>
      </w:r>
    </w:p>
    <w:p>
      <w:pPr>
        <w:spacing w:line="360" w:lineRule="auto"/>
        <w:ind w:firstLine="480" w:firstLineChars="200"/>
        <w:rPr>
          <w:rFonts w:hint="default" w:ascii="Times New Roman" w:hAnsi="Times New Roman" w:eastAsia="宋体" w:cs="Times New Roman"/>
          <w:sz w:val="24"/>
          <w:szCs w:val="24"/>
          <w:lang w:val="en-US" w:eastAsia="zh-CN"/>
        </w:rPr>
      </w:pPr>
      <w:r>
        <w:rPr>
          <w:rFonts w:ascii="Times New Roman" w:hAnsi="Times New Roman" w:cs="Times New Roman"/>
          <w:sz w:val="24"/>
          <w:szCs w:val="24"/>
        </w:rPr>
        <w:t>（2）</w:t>
      </w:r>
      <w:r>
        <w:rPr>
          <w:rFonts w:hint="eastAsia" w:cs="Times New Roman"/>
          <w:sz w:val="24"/>
          <w:szCs w:val="24"/>
          <w:lang w:val="en-US" w:eastAsia="zh-CN"/>
        </w:rPr>
        <w:t>投标人须知</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宋体" w:hAnsi="宋体"/>
          <w:color w:val="000000"/>
          <w:sz w:val="24"/>
          <w:szCs w:val="24"/>
        </w:rPr>
        <w:t>开标、评标办法、评分标准与废标条款</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hint="eastAsia" w:ascii="宋体" w:hAnsi="宋体"/>
          <w:color w:val="000000"/>
          <w:sz w:val="24"/>
          <w:szCs w:val="24"/>
        </w:rPr>
        <w:t>招标项目的技术要求</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hint="eastAsia" w:ascii="宋体" w:hAnsi="宋体"/>
          <w:color w:val="000000"/>
          <w:sz w:val="24"/>
          <w:szCs w:val="24"/>
        </w:rPr>
        <w:t>投标文件格式</w:t>
      </w:r>
    </w:p>
    <w:p>
      <w:pPr>
        <w:spacing w:line="360" w:lineRule="auto"/>
        <w:ind w:left="422"/>
        <w:rPr>
          <w:rFonts w:ascii="Times New Roman" w:hAnsi="Times New Roman" w:cs="Times New Roman"/>
          <w:sz w:val="24"/>
          <w:szCs w:val="24"/>
        </w:rPr>
      </w:pPr>
      <w:r>
        <w:rPr>
          <w:rFonts w:hint="eastAsia" w:cs="Times New Roman"/>
          <w:sz w:val="24"/>
          <w:szCs w:val="24"/>
          <w:lang w:val="en-US" w:eastAsia="zh-CN"/>
        </w:rPr>
        <w:t>3</w:t>
      </w:r>
      <w:r>
        <w:rPr>
          <w:rFonts w:ascii="Times New Roman" w:hAnsi="Times New Roman" w:cs="Times New Roman"/>
          <w:sz w:val="24"/>
          <w:szCs w:val="24"/>
        </w:rPr>
        <w:t>.2</w:t>
      </w:r>
      <w:r>
        <w:rPr>
          <w:rFonts w:hint="eastAsia" w:cs="Times New Roman"/>
          <w:sz w:val="24"/>
          <w:szCs w:val="24"/>
          <w:lang w:val="en-US" w:eastAsia="zh-CN"/>
        </w:rPr>
        <w:t>招</w:t>
      </w:r>
      <w:r>
        <w:rPr>
          <w:rFonts w:ascii="Times New Roman" w:hAnsi="Times New Roman" w:cs="Times New Roman"/>
          <w:sz w:val="24"/>
          <w:szCs w:val="24"/>
        </w:rPr>
        <w:t>标文件的澄清与修正</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bookmarkStart w:id="3" w:name="_Hlk501210960"/>
      <w:r>
        <w:rPr>
          <w:rFonts w:ascii="Times New Roman" w:hAnsi="Times New Roman" w:cs="Times New Roman"/>
          <w:sz w:val="24"/>
          <w:szCs w:val="24"/>
        </w:rPr>
        <w:t>招标人</w:t>
      </w:r>
      <w:bookmarkEnd w:id="3"/>
      <w:r>
        <w:rPr>
          <w:rFonts w:ascii="Times New Roman" w:hAnsi="Times New Roman" w:cs="Times New Roman"/>
          <w:sz w:val="24"/>
          <w:szCs w:val="24"/>
        </w:rPr>
        <w:t>有权对招标文件作一切有效的书面通知、修改和补充；</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（2）投标人应仔细阅读和检查招标文件的全部内容，若有疑问、错漏需要澄清、补正，应在</w:t>
      </w:r>
      <w:r>
        <w:rPr>
          <w:rFonts w:hint="eastAsia" w:ascii="Times New Roman" w:hAnsi="Times New Roman" w:cs="Times New Roman"/>
          <w:sz w:val="24"/>
          <w:szCs w:val="24"/>
        </w:rPr>
        <w:t>招标人通知投标前</w:t>
      </w:r>
      <w:r>
        <w:rPr>
          <w:rFonts w:ascii="Times New Roman" w:hAnsi="Times New Roman" w:cs="Times New Roman"/>
          <w:sz w:val="24"/>
          <w:szCs w:val="24"/>
        </w:rPr>
        <w:t>以书面形式通知招标人澄清。投标人超过前述时限提出的问题，除招标人认为必须且来得及解答、补正者外，招标人不予答复。</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hint="eastAsia" w:ascii="Times New Roman" w:hAnsi="Times New Roman" w:cs="Times New Roman"/>
          <w:sz w:val="24"/>
          <w:szCs w:val="24"/>
        </w:rPr>
        <w:t>投标人报名时间截止</w:t>
      </w:r>
      <w:r>
        <w:rPr>
          <w:rFonts w:ascii="Times New Roman" w:hAnsi="Times New Roman" w:cs="Times New Roman"/>
          <w:sz w:val="24"/>
          <w:szCs w:val="24"/>
        </w:rPr>
        <w:t>前书面通知投标人酌情延长</w:t>
      </w:r>
      <w:r>
        <w:rPr>
          <w:rFonts w:hint="eastAsia" w:ascii="Times New Roman" w:hAnsi="Times New Roman" w:cs="Times New Roman"/>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pPr>
        <w:spacing w:line="360" w:lineRule="auto"/>
        <w:ind w:firstLine="480" w:firstLineChars="200"/>
        <w:rPr>
          <w:rFonts w:ascii="Times New Roman" w:hAnsi="Times New Roman" w:cs="Times New Roman"/>
          <w:b/>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pPr>
        <w:spacing w:line="360" w:lineRule="auto"/>
        <w:ind w:firstLine="482" w:firstLineChars="200"/>
        <w:rPr>
          <w:rFonts w:ascii="Times New Roman" w:hAnsi="Times New Roman" w:cs="Times New Roman"/>
          <w:b/>
          <w:sz w:val="24"/>
          <w:szCs w:val="24"/>
        </w:rPr>
      </w:pPr>
      <w:r>
        <w:rPr>
          <w:rFonts w:hint="eastAsia" w:cs="Times New Roman"/>
          <w:b/>
          <w:sz w:val="24"/>
          <w:szCs w:val="24"/>
          <w:lang w:val="en-US" w:eastAsia="zh-CN"/>
        </w:rPr>
        <w:t>四</w:t>
      </w:r>
      <w:r>
        <w:rPr>
          <w:rFonts w:ascii="Times New Roman" w:hAnsi="Times New Roman" w:cs="Times New Roman"/>
          <w:b/>
          <w:sz w:val="24"/>
          <w:szCs w:val="24"/>
        </w:rPr>
        <w:t>、投标文件</w:t>
      </w:r>
    </w:p>
    <w:p>
      <w:pPr>
        <w:spacing w:line="360" w:lineRule="auto"/>
        <w:ind w:left="422"/>
        <w:rPr>
          <w:rFonts w:ascii="Times New Roman" w:hAnsi="Times New Roman" w:cs="Times New Roman"/>
          <w:sz w:val="24"/>
          <w:szCs w:val="24"/>
        </w:rPr>
      </w:pPr>
      <w:r>
        <w:rPr>
          <w:rFonts w:hint="eastAsia" w:cs="Times New Roman"/>
          <w:sz w:val="24"/>
          <w:szCs w:val="24"/>
          <w:lang w:val="en-US" w:eastAsia="zh-CN"/>
        </w:rPr>
        <w:t>4</w:t>
      </w:r>
      <w:r>
        <w:rPr>
          <w:rFonts w:ascii="Times New Roman" w:hAnsi="Times New Roman" w:cs="Times New Roman"/>
          <w:sz w:val="24"/>
          <w:szCs w:val="24"/>
        </w:rPr>
        <w:t>.1投标文件总则</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（1）投标文件采用中文简体</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（2）投标文件中所使用的度量单位采用中华人民共和国的法定度量单位</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（3）本</w:t>
      </w:r>
      <w:r>
        <w:rPr>
          <w:rFonts w:hint="eastAsia" w:cs="Times New Roman"/>
          <w:sz w:val="24"/>
          <w:szCs w:val="24"/>
          <w:lang w:val="en-US" w:eastAsia="zh-CN"/>
        </w:rPr>
        <w:t>项目</w:t>
      </w:r>
      <w:r>
        <w:rPr>
          <w:rFonts w:ascii="Times New Roman" w:hAnsi="Times New Roman" w:cs="Times New Roman"/>
          <w:sz w:val="24"/>
          <w:szCs w:val="24"/>
        </w:rPr>
        <w:t>所需要的项目费用全部以人民币支付</w:t>
      </w:r>
    </w:p>
    <w:p>
      <w:pPr>
        <w:spacing w:line="360" w:lineRule="auto"/>
        <w:ind w:left="422"/>
        <w:rPr>
          <w:rFonts w:ascii="Times New Roman" w:hAnsi="Times New Roman" w:cs="Times New Roman"/>
          <w:sz w:val="24"/>
          <w:szCs w:val="24"/>
        </w:rPr>
      </w:pPr>
      <w:r>
        <w:rPr>
          <w:rFonts w:hint="eastAsia" w:cs="Times New Roman"/>
          <w:sz w:val="24"/>
          <w:szCs w:val="24"/>
          <w:lang w:val="en-US" w:eastAsia="zh-CN"/>
        </w:rPr>
        <w:t>4</w:t>
      </w:r>
      <w:r>
        <w:rPr>
          <w:rFonts w:ascii="Times New Roman" w:hAnsi="Times New Roman" w:cs="Times New Roman"/>
          <w:sz w:val="24"/>
          <w:szCs w:val="24"/>
        </w:rPr>
        <w:t>.2投标文件组成</w:t>
      </w:r>
    </w:p>
    <w:p>
      <w:pPr>
        <w:autoSpaceDE w:val="0"/>
        <w:autoSpaceDN w:val="0"/>
        <w:adjustRightInd w:val="0"/>
        <w:spacing w:line="360" w:lineRule="auto"/>
        <w:ind w:firstLine="480" w:firstLineChars="200"/>
        <w:rPr>
          <w:rFonts w:hint="eastAsia" w:ascii="宋体" w:hAnsi="宋体" w:eastAsia="宋体" w:cs="宋体"/>
          <w:sz w:val="24"/>
          <w:szCs w:val="24"/>
          <w:lang w:eastAsia="zh-CN"/>
        </w:rPr>
      </w:pPr>
      <w:r>
        <w:rPr>
          <w:rFonts w:ascii="Times New Roman" w:hAnsi="Times New Roman" w:cs="Times New Roman"/>
          <w:sz w:val="24"/>
          <w:szCs w:val="24"/>
        </w:rPr>
        <w:t>（1）</w:t>
      </w:r>
      <w:r>
        <w:rPr>
          <w:rFonts w:hint="eastAsia" w:ascii="宋体" w:hAnsi="宋体" w:cs="宋体"/>
          <w:sz w:val="24"/>
          <w:szCs w:val="24"/>
        </w:rPr>
        <w:t>投标函</w:t>
      </w:r>
      <w:r>
        <w:rPr>
          <w:rFonts w:hint="eastAsia" w:ascii="宋体" w:hAnsi="宋体" w:cs="宋体"/>
          <w:sz w:val="24"/>
          <w:szCs w:val="24"/>
          <w:lang w:eastAsia="zh-CN"/>
        </w:rPr>
        <w:t>；</w:t>
      </w:r>
    </w:p>
    <w:p>
      <w:pPr>
        <w:autoSpaceDE w:val="0"/>
        <w:autoSpaceDN w:val="0"/>
        <w:adjustRightInd w:val="0"/>
        <w:spacing w:line="360" w:lineRule="auto"/>
        <w:ind w:firstLine="480" w:firstLineChars="200"/>
        <w:rPr>
          <w:rFonts w:hint="eastAsia" w:ascii="宋体" w:hAnsi="宋体" w:eastAsia="宋体" w:cs="宋体"/>
          <w:sz w:val="24"/>
          <w:szCs w:val="24"/>
          <w:lang w:eastAsia="zh-CN"/>
        </w:rPr>
      </w:pPr>
      <w:r>
        <w:rPr>
          <w:rFonts w:ascii="Times New Roman" w:hAnsi="Times New Roman" w:cs="Times New Roman"/>
          <w:sz w:val="24"/>
          <w:szCs w:val="24"/>
        </w:rPr>
        <w:t>（</w:t>
      </w:r>
      <w:r>
        <w:rPr>
          <w:rFonts w:hint="eastAsia" w:cs="Times New Roman"/>
          <w:sz w:val="24"/>
          <w:szCs w:val="24"/>
          <w:lang w:val="en-US" w:eastAsia="zh-CN"/>
        </w:rPr>
        <w:t>2</w:t>
      </w:r>
      <w:r>
        <w:rPr>
          <w:rFonts w:ascii="Times New Roman" w:hAnsi="Times New Roman" w:cs="Times New Roman"/>
          <w:sz w:val="24"/>
          <w:szCs w:val="24"/>
        </w:rPr>
        <w:t>）</w:t>
      </w:r>
      <w:r>
        <w:rPr>
          <w:rFonts w:hint="eastAsia" w:ascii="宋体" w:hAnsi="宋体" w:cs="宋体"/>
          <w:sz w:val="24"/>
          <w:szCs w:val="24"/>
        </w:rPr>
        <w:t>授权委托书</w:t>
      </w:r>
      <w:r>
        <w:rPr>
          <w:rFonts w:hint="eastAsia" w:ascii="宋体" w:hAnsi="宋体" w:cs="宋体"/>
          <w:sz w:val="24"/>
          <w:szCs w:val="24"/>
          <w:lang w:eastAsia="zh-CN"/>
        </w:rPr>
        <w:t>；</w:t>
      </w:r>
    </w:p>
    <w:p>
      <w:pPr>
        <w:autoSpaceDE w:val="0"/>
        <w:autoSpaceDN w:val="0"/>
        <w:adjustRightInd w:val="0"/>
        <w:spacing w:line="360" w:lineRule="auto"/>
        <w:ind w:firstLine="480" w:firstLineChars="200"/>
        <w:rPr>
          <w:rFonts w:hint="eastAsia" w:ascii="宋体" w:hAnsi="宋体" w:eastAsia="宋体" w:cs="宋体"/>
          <w:sz w:val="24"/>
          <w:szCs w:val="24"/>
          <w:lang w:eastAsia="zh-CN"/>
        </w:rPr>
      </w:pPr>
      <w:r>
        <w:rPr>
          <w:rFonts w:ascii="Times New Roman" w:hAnsi="Times New Roman" w:cs="Times New Roman"/>
          <w:sz w:val="24"/>
          <w:szCs w:val="24"/>
        </w:rPr>
        <w:t>（</w:t>
      </w:r>
      <w:r>
        <w:rPr>
          <w:rFonts w:hint="eastAsia" w:cs="Times New Roman"/>
          <w:sz w:val="24"/>
          <w:szCs w:val="24"/>
          <w:lang w:val="en-US" w:eastAsia="zh-CN"/>
        </w:rPr>
        <w:t>3</w:t>
      </w:r>
      <w:r>
        <w:rPr>
          <w:rFonts w:ascii="Times New Roman" w:hAnsi="Times New Roman" w:cs="Times New Roman"/>
          <w:sz w:val="24"/>
          <w:szCs w:val="24"/>
        </w:rPr>
        <w:t>）</w:t>
      </w:r>
      <w:r>
        <w:rPr>
          <w:rFonts w:hint="eastAsia" w:ascii="宋体" w:hAnsi="宋体" w:cs="宋体"/>
          <w:snapToGrid w:val="0"/>
          <w:sz w:val="24"/>
          <w:szCs w:val="24"/>
        </w:rPr>
        <w:t>企业法人营业执照</w:t>
      </w:r>
      <w:r>
        <w:rPr>
          <w:rFonts w:hint="eastAsia" w:ascii="宋体" w:hAnsi="宋体" w:cs="宋体"/>
          <w:snapToGrid w:val="0"/>
          <w:sz w:val="24"/>
          <w:szCs w:val="24"/>
          <w:lang w:eastAsia="zh-CN"/>
        </w:rPr>
        <w:t>；</w:t>
      </w:r>
    </w:p>
    <w:p>
      <w:pPr>
        <w:autoSpaceDE w:val="0"/>
        <w:autoSpaceDN w:val="0"/>
        <w:adjustRightInd w:val="0"/>
        <w:spacing w:line="360" w:lineRule="auto"/>
        <w:ind w:firstLine="480" w:firstLineChars="200"/>
        <w:rPr>
          <w:rFonts w:hint="eastAsia" w:ascii="宋体" w:hAnsi="宋体" w:eastAsia="宋体" w:cs="宋体"/>
          <w:sz w:val="24"/>
          <w:szCs w:val="24"/>
          <w:lang w:eastAsia="zh-CN"/>
        </w:rPr>
      </w:pPr>
      <w:r>
        <w:rPr>
          <w:rFonts w:ascii="Times New Roman" w:hAnsi="Times New Roman" w:cs="Times New Roman"/>
          <w:sz w:val="24"/>
          <w:szCs w:val="24"/>
        </w:rPr>
        <w:t>（</w:t>
      </w:r>
      <w:r>
        <w:rPr>
          <w:rFonts w:hint="eastAsia" w:cs="Times New Roman"/>
          <w:sz w:val="24"/>
          <w:szCs w:val="24"/>
          <w:lang w:val="en-US" w:eastAsia="zh-CN"/>
        </w:rPr>
        <w:t>4</w:t>
      </w:r>
      <w:r>
        <w:rPr>
          <w:rFonts w:ascii="Times New Roman" w:hAnsi="Times New Roman" w:cs="Times New Roman"/>
          <w:sz w:val="24"/>
          <w:szCs w:val="24"/>
        </w:rPr>
        <w:t>）</w:t>
      </w:r>
      <w:r>
        <w:rPr>
          <w:rFonts w:hint="eastAsia" w:ascii="宋体" w:hAnsi="宋体" w:cs="宋体"/>
          <w:sz w:val="24"/>
          <w:szCs w:val="24"/>
        </w:rPr>
        <w:t>资质证书</w:t>
      </w:r>
      <w:r>
        <w:rPr>
          <w:rFonts w:hint="eastAsia" w:ascii="宋体" w:hAnsi="宋体" w:cs="宋体"/>
          <w:sz w:val="24"/>
          <w:szCs w:val="24"/>
          <w:lang w:eastAsia="zh-CN"/>
        </w:rPr>
        <w:t>、</w:t>
      </w:r>
      <w:r>
        <w:rPr>
          <w:rFonts w:hint="eastAsia" w:ascii="宋体" w:hAnsi="宋体" w:cs="宋体"/>
          <w:sz w:val="24"/>
          <w:szCs w:val="24"/>
          <w:lang w:val="en-US" w:eastAsia="zh-CN"/>
        </w:rPr>
        <w:t>项目负责人资格证书</w:t>
      </w:r>
      <w:r>
        <w:rPr>
          <w:rFonts w:hint="eastAsia" w:ascii="宋体" w:hAnsi="宋体" w:cs="宋体"/>
          <w:sz w:val="24"/>
          <w:szCs w:val="24"/>
        </w:rPr>
        <w:t>复印件加盖红章</w:t>
      </w:r>
      <w:r>
        <w:rPr>
          <w:rFonts w:hint="eastAsia" w:ascii="宋体" w:hAnsi="宋体" w:cs="宋体"/>
          <w:sz w:val="24"/>
          <w:szCs w:val="24"/>
          <w:lang w:eastAsia="zh-CN"/>
        </w:rPr>
        <w:t>；</w:t>
      </w:r>
    </w:p>
    <w:p>
      <w:pPr>
        <w:autoSpaceDE w:val="0"/>
        <w:autoSpaceDN w:val="0"/>
        <w:adjustRightInd w:val="0"/>
        <w:spacing w:line="360" w:lineRule="auto"/>
        <w:ind w:firstLine="480" w:firstLineChars="200"/>
        <w:rPr>
          <w:rFonts w:hint="eastAsia" w:ascii="宋体" w:hAnsi="宋体" w:eastAsia="宋体" w:cs="宋体"/>
          <w:sz w:val="24"/>
          <w:szCs w:val="24"/>
          <w:lang w:eastAsia="zh-CN"/>
        </w:rPr>
      </w:pPr>
      <w:r>
        <w:rPr>
          <w:rFonts w:ascii="Times New Roman" w:hAnsi="Times New Roman" w:cs="Times New Roman"/>
          <w:sz w:val="24"/>
          <w:szCs w:val="24"/>
        </w:rPr>
        <w:t>（</w:t>
      </w:r>
      <w:r>
        <w:rPr>
          <w:rFonts w:hint="eastAsia" w:cs="Times New Roman"/>
          <w:sz w:val="24"/>
          <w:szCs w:val="24"/>
          <w:lang w:val="en-US" w:eastAsia="zh-CN"/>
        </w:rPr>
        <w:t>5</w:t>
      </w:r>
      <w:r>
        <w:rPr>
          <w:rFonts w:ascii="Times New Roman" w:hAnsi="Times New Roman" w:cs="Times New Roman"/>
          <w:sz w:val="24"/>
          <w:szCs w:val="24"/>
        </w:rPr>
        <w:t>）</w:t>
      </w:r>
      <w:r>
        <w:rPr>
          <w:rFonts w:hint="eastAsia" w:ascii="宋体" w:hAnsi="宋体" w:cs="宋体"/>
          <w:sz w:val="24"/>
          <w:szCs w:val="24"/>
        </w:rPr>
        <w:t>安全生产许可证</w:t>
      </w:r>
      <w:r>
        <w:rPr>
          <w:rFonts w:hint="eastAsia" w:ascii="宋体" w:hAnsi="宋体" w:cs="宋体"/>
          <w:sz w:val="24"/>
          <w:szCs w:val="24"/>
          <w:lang w:eastAsia="zh-CN"/>
        </w:rPr>
        <w:t>；</w:t>
      </w:r>
    </w:p>
    <w:p>
      <w:pPr>
        <w:autoSpaceDE w:val="0"/>
        <w:autoSpaceDN w:val="0"/>
        <w:adjustRightInd w:val="0"/>
        <w:spacing w:line="360" w:lineRule="auto"/>
        <w:ind w:firstLine="480" w:firstLineChars="200"/>
        <w:rPr>
          <w:rFonts w:hint="eastAsia" w:ascii="宋体" w:hAnsi="宋体" w:cs="宋体"/>
          <w:sz w:val="24"/>
          <w:szCs w:val="24"/>
          <w:lang w:eastAsia="zh-CN"/>
        </w:rPr>
      </w:pPr>
      <w:r>
        <w:rPr>
          <w:rFonts w:ascii="Times New Roman" w:hAnsi="Times New Roman" w:cs="Times New Roman"/>
          <w:sz w:val="24"/>
          <w:szCs w:val="24"/>
        </w:rPr>
        <w:t>（</w:t>
      </w:r>
      <w:r>
        <w:rPr>
          <w:rFonts w:hint="eastAsia" w:cs="Times New Roman"/>
          <w:sz w:val="24"/>
          <w:szCs w:val="24"/>
          <w:lang w:val="en-US" w:eastAsia="zh-CN"/>
        </w:rPr>
        <w:t>6</w:t>
      </w:r>
      <w:r>
        <w:rPr>
          <w:rFonts w:ascii="Times New Roman" w:hAnsi="Times New Roman" w:cs="Times New Roman"/>
          <w:sz w:val="24"/>
          <w:szCs w:val="24"/>
        </w:rPr>
        <w:t>）</w:t>
      </w:r>
      <w:r>
        <w:rPr>
          <w:rFonts w:hint="eastAsia" w:ascii="宋体" w:hAnsi="宋体" w:cs="宋体"/>
          <w:sz w:val="24"/>
          <w:szCs w:val="24"/>
        </w:rPr>
        <w:t>近</w:t>
      </w:r>
      <w:r>
        <w:rPr>
          <w:rFonts w:hint="eastAsia" w:ascii="宋体" w:hAnsi="宋体" w:cs="宋体"/>
          <w:sz w:val="24"/>
          <w:szCs w:val="24"/>
          <w:lang w:val="en-US" w:eastAsia="zh-CN"/>
        </w:rPr>
        <w:t>三</w:t>
      </w:r>
      <w:r>
        <w:rPr>
          <w:rFonts w:hint="eastAsia" w:ascii="宋体" w:hAnsi="宋体" w:cs="宋体"/>
          <w:sz w:val="24"/>
          <w:szCs w:val="24"/>
        </w:rPr>
        <w:t>年来的类似业绩(需提供合同复印件)</w:t>
      </w:r>
      <w:r>
        <w:rPr>
          <w:rFonts w:hint="eastAsia" w:ascii="宋体" w:hAnsi="宋体" w:cs="宋体"/>
          <w:sz w:val="24"/>
          <w:szCs w:val="24"/>
          <w:lang w:eastAsia="zh-CN"/>
        </w:rPr>
        <w:t>；</w:t>
      </w:r>
    </w:p>
    <w:p>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7</w:t>
      </w:r>
      <w:r>
        <w:rPr>
          <w:rFonts w:hint="default" w:ascii="Times New Roman" w:hAnsi="Times New Roman" w:cs="Times New Roman"/>
          <w:sz w:val="24"/>
          <w:szCs w:val="24"/>
          <w:lang w:eastAsia="zh-CN"/>
        </w:rPr>
        <w:t>）</w:t>
      </w:r>
      <w:r>
        <w:rPr>
          <w:rFonts w:hint="eastAsia" w:ascii="宋体" w:hAnsi="宋体" w:cs="宋体"/>
          <w:sz w:val="24"/>
          <w:szCs w:val="24"/>
          <w:lang w:val="en-US" w:eastAsia="zh-CN"/>
        </w:rPr>
        <w:t>项目实施方案；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sz w:val="24"/>
          <w:szCs w:val="24"/>
          <w:lang w:eastAsia="zh-CN"/>
        </w:rPr>
      </w:pPr>
      <w:r>
        <w:rPr>
          <w:rFonts w:ascii="Times New Roman" w:hAnsi="Times New Roman" w:cs="Times New Roman"/>
          <w:sz w:val="24"/>
          <w:szCs w:val="24"/>
        </w:rPr>
        <w:t>（</w:t>
      </w:r>
      <w:r>
        <w:rPr>
          <w:rFonts w:hint="eastAsia" w:cs="Times New Roman"/>
          <w:sz w:val="24"/>
          <w:szCs w:val="24"/>
          <w:lang w:val="en-US" w:eastAsia="zh-CN"/>
        </w:rPr>
        <w:t>8</w:t>
      </w:r>
      <w:r>
        <w:rPr>
          <w:rFonts w:ascii="Times New Roman" w:hAnsi="Times New Roman" w:cs="Times New Roman"/>
          <w:sz w:val="24"/>
          <w:szCs w:val="24"/>
        </w:rPr>
        <w:t>）</w:t>
      </w:r>
      <w:r>
        <w:rPr>
          <w:rFonts w:hint="eastAsia" w:ascii="Times New Roman" w:hAnsi="Times New Roman" w:cs="Times New Roman"/>
          <w:sz w:val="24"/>
          <w:szCs w:val="24"/>
        </w:rPr>
        <w:t>其它相关资料</w:t>
      </w:r>
      <w:r>
        <w:rPr>
          <w:rFonts w:hint="eastAsia" w:cs="Times New Roman"/>
          <w:sz w:val="24"/>
          <w:szCs w:val="24"/>
          <w:lang w:eastAsia="zh-CN"/>
        </w:rPr>
        <w:t>。</w:t>
      </w:r>
    </w:p>
    <w:p>
      <w:pPr>
        <w:spacing w:line="360" w:lineRule="auto"/>
        <w:ind w:left="422"/>
        <w:rPr>
          <w:rFonts w:ascii="Times New Roman" w:hAnsi="Times New Roman" w:cs="Times New Roman"/>
          <w:sz w:val="24"/>
          <w:szCs w:val="24"/>
        </w:rPr>
      </w:pPr>
      <w:r>
        <w:rPr>
          <w:rFonts w:hint="eastAsia" w:cs="Times New Roman"/>
          <w:sz w:val="24"/>
          <w:szCs w:val="24"/>
          <w:lang w:val="en-US" w:eastAsia="zh-CN"/>
        </w:rPr>
        <w:t>4</w:t>
      </w:r>
      <w:r>
        <w:rPr>
          <w:rFonts w:ascii="Times New Roman" w:hAnsi="Times New Roman" w:cs="Times New Roman"/>
          <w:sz w:val="24"/>
          <w:szCs w:val="24"/>
        </w:rPr>
        <w:t>.3投标文件编制</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（1）投标文件应严格按照招标文件的要求和格式编制，并应对招标文件的实质性要求和条件</w:t>
      </w:r>
      <w:r>
        <w:rPr>
          <w:rFonts w:hint="eastAsia" w:ascii="Times New Roman" w:hAnsi="Times New Roman" w:cs="Times New Roman"/>
          <w:sz w:val="24"/>
          <w:szCs w:val="24"/>
        </w:rPr>
        <w:t>做出</w:t>
      </w:r>
      <w:r>
        <w:rPr>
          <w:rFonts w:ascii="Times New Roman" w:hAnsi="Times New Roman" w:cs="Times New Roman"/>
          <w:sz w:val="24"/>
          <w:szCs w:val="24"/>
        </w:rPr>
        <w:t>响应</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（2）投标文件应使用打印、复印或不能擦去的墨水书写，文字要清晰，语意要明确，并按招标文件的要求加盖单位公章和投标人的法定代表人或其授权代表签名</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（3）投标文件应尽量避免涂改、行间插字或删除，若为了改正错误必须这样做时，除了按招标人书面指示进行修改的以外，均应由投标人授权代表在修改处盖章或签名确认</w:t>
      </w:r>
    </w:p>
    <w:p>
      <w:pPr>
        <w:spacing w:line="360" w:lineRule="auto"/>
        <w:ind w:left="422"/>
        <w:rPr>
          <w:rFonts w:ascii="Times New Roman" w:hAnsi="Times New Roman" w:cs="Times New Roman"/>
          <w:sz w:val="24"/>
          <w:szCs w:val="24"/>
        </w:rPr>
      </w:pPr>
      <w:r>
        <w:rPr>
          <w:rFonts w:hint="eastAsia" w:cs="Times New Roman"/>
          <w:sz w:val="24"/>
          <w:szCs w:val="24"/>
          <w:lang w:val="en-US" w:eastAsia="zh-CN"/>
        </w:rPr>
        <w:t>4</w:t>
      </w:r>
      <w:r>
        <w:rPr>
          <w:rFonts w:ascii="Times New Roman" w:hAnsi="Times New Roman" w:cs="Times New Roman"/>
          <w:sz w:val="24"/>
          <w:szCs w:val="24"/>
        </w:rPr>
        <w:t>.4投标有效期</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（1）投标文件自规定的</w:t>
      </w:r>
      <w:r>
        <w:rPr>
          <w:rFonts w:hint="eastAsia" w:ascii="Times New Roman" w:hAnsi="Times New Roman" w:cs="Times New Roman"/>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pPr>
        <w:spacing w:line="360" w:lineRule="auto"/>
        <w:ind w:firstLine="480" w:firstLineChars="200"/>
        <w:rPr>
          <w:rFonts w:ascii="Times New Roman" w:hAnsi="Times New Roman" w:eastAsia="宋体" w:cs="Times New Roman"/>
          <w:sz w:val="24"/>
        </w:rPr>
      </w:pPr>
      <w:r>
        <w:rPr>
          <w:rFonts w:ascii="Times New Roman" w:hAnsi="Times New Roman" w:cs="Times New Roman"/>
          <w:sz w:val="24"/>
          <w:szCs w:val="24"/>
        </w:rPr>
        <w:t>（2）</w:t>
      </w:r>
      <w:r>
        <w:rPr>
          <w:rFonts w:ascii="Times New Roman" w:hAnsi="Times New Roman" w:eastAsia="宋体" w:cs="Times New Roman"/>
          <w:sz w:val="24"/>
        </w:rPr>
        <w:t>在特殊情况下，招标人在原定投标有效期满之前可以根据需要以书面形式向投标人提出延长投标有效期的要求，同意延长投标有效期的投标人不能要求也不允许修改其投标文件。</w:t>
      </w:r>
    </w:p>
    <w:p>
      <w:pPr>
        <w:spacing w:line="360" w:lineRule="auto"/>
        <w:ind w:firstLine="482" w:firstLineChars="200"/>
        <w:rPr>
          <w:rFonts w:ascii="Times New Roman" w:hAnsi="Times New Roman" w:cs="Times New Roman"/>
          <w:b/>
          <w:sz w:val="24"/>
          <w:szCs w:val="24"/>
        </w:rPr>
      </w:pPr>
      <w:r>
        <w:rPr>
          <w:rFonts w:hint="eastAsia" w:cs="Times New Roman"/>
          <w:b/>
          <w:sz w:val="24"/>
          <w:szCs w:val="24"/>
          <w:lang w:val="en-US" w:eastAsia="zh-CN"/>
        </w:rPr>
        <w:t>五</w:t>
      </w:r>
      <w:r>
        <w:rPr>
          <w:rFonts w:ascii="Times New Roman" w:hAnsi="Times New Roman" w:cs="Times New Roman"/>
          <w:b/>
          <w:sz w:val="24"/>
          <w:szCs w:val="24"/>
        </w:rPr>
        <w:t>、投标须知</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5</w:t>
      </w:r>
      <w:r>
        <w:rPr>
          <w:rFonts w:ascii="Times New Roman" w:hAnsi="Times New Roman" w:cs="Times New Roman"/>
          <w:sz w:val="24"/>
          <w:szCs w:val="24"/>
        </w:rPr>
        <w:t>.1投标文件的密封和标记</w:t>
      </w:r>
    </w:p>
    <w:p>
      <w:pPr>
        <w:spacing w:line="360" w:lineRule="auto"/>
        <w:ind w:firstLine="480" w:firstLineChars="200"/>
        <w:rPr>
          <w:rFonts w:hint="eastAsia" w:ascii="Times New Roman" w:hAnsi="Times New Roman" w:eastAsia="宋体" w:cs="Times New Roman"/>
          <w:sz w:val="24"/>
          <w:szCs w:val="24"/>
          <w:lang w:eastAsia="zh-CN"/>
        </w:rPr>
      </w:pPr>
      <w:r>
        <w:rPr>
          <w:rFonts w:hint="eastAsia" w:cs="Times New Roman"/>
          <w:sz w:val="24"/>
          <w:szCs w:val="24"/>
          <w:lang w:val="en-US" w:eastAsia="zh-CN"/>
        </w:rPr>
        <w:t>5</w:t>
      </w:r>
      <w:r>
        <w:rPr>
          <w:rFonts w:ascii="Times New Roman" w:hAnsi="Times New Roman" w:cs="Times New Roman"/>
          <w:sz w:val="24"/>
          <w:szCs w:val="24"/>
        </w:rPr>
        <w:t>.1.1</w:t>
      </w:r>
      <w:r>
        <w:rPr>
          <w:rFonts w:ascii="Times New Roman" w:hAnsi="Times New Roman" w:eastAsia="宋体" w:cs="Times New Roman"/>
          <w:sz w:val="24"/>
          <w:szCs w:val="24"/>
        </w:rPr>
        <w:t>投标文件需密封包装，密封处加盖投标人单位公章</w:t>
      </w:r>
      <w:r>
        <w:rPr>
          <w:rFonts w:hint="eastAsia" w:cs="Times New Roman"/>
          <w:sz w:val="24"/>
          <w:szCs w:val="24"/>
          <w:lang w:eastAsia="zh-CN"/>
        </w:rPr>
        <w:t>。</w:t>
      </w:r>
    </w:p>
    <w:p>
      <w:pPr>
        <w:spacing w:line="360" w:lineRule="auto"/>
        <w:ind w:firstLine="480" w:firstLineChars="200"/>
        <w:rPr>
          <w:rFonts w:hint="eastAsia" w:ascii="Times New Roman" w:hAnsi="Times New Roman" w:eastAsia="宋体" w:cs="Times New Roman"/>
          <w:sz w:val="24"/>
          <w:szCs w:val="24"/>
          <w:lang w:eastAsia="zh-CN"/>
        </w:rPr>
      </w:pPr>
      <w:r>
        <w:rPr>
          <w:rFonts w:hint="eastAsia" w:cs="Times New Roman"/>
          <w:sz w:val="24"/>
          <w:szCs w:val="24"/>
          <w:lang w:val="en-US" w:eastAsia="zh-CN"/>
        </w:rPr>
        <w:t>5</w:t>
      </w:r>
      <w:r>
        <w:rPr>
          <w:rFonts w:ascii="Times New Roman" w:hAnsi="Times New Roman" w:cs="Times New Roman"/>
          <w:sz w:val="24"/>
          <w:szCs w:val="24"/>
        </w:rPr>
        <w:t>.1.2</w:t>
      </w:r>
      <w:r>
        <w:rPr>
          <w:rFonts w:ascii="Times New Roman" w:hAnsi="Times New Roman" w:eastAsia="宋体"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r>
        <w:rPr>
          <w:rFonts w:hint="eastAsia" w:cs="Times New Roman"/>
          <w:sz w:val="24"/>
          <w:szCs w:val="24"/>
          <w:lang w:eastAsia="zh-CN"/>
        </w:rPr>
        <w:t>。</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5</w:t>
      </w:r>
      <w:r>
        <w:rPr>
          <w:rFonts w:ascii="Times New Roman" w:hAnsi="Times New Roman" w:cs="Times New Roman"/>
          <w:sz w:val="24"/>
          <w:szCs w:val="24"/>
        </w:rPr>
        <w:t>.2投标文件递交</w:t>
      </w:r>
    </w:p>
    <w:p>
      <w:pPr>
        <w:spacing w:line="360" w:lineRule="auto"/>
        <w:ind w:firstLine="480" w:firstLineChars="200"/>
        <w:rPr>
          <w:rFonts w:hint="eastAsia" w:ascii="Times New Roman" w:hAnsi="Times New Roman" w:eastAsia="宋体" w:cs="Times New Roman"/>
          <w:sz w:val="24"/>
          <w:szCs w:val="24"/>
          <w:lang w:eastAsia="zh-CN"/>
        </w:rPr>
      </w:pPr>
      <w:r>
        <w:rPr>
          <w:rFonts w:hint="eastAsia" w:cs="Times New Roman"/>
          <w:sz w:val="24"/>
          <w:szCs w:val="24"/>
          <w:lang w:val="en-US" w:eastAsia="zh-CN"/>
        </w:rPr>
        <w:t>5</w:t>
      </w:r>
      <w:r>
        <w:rPr>
          <w:rFonts w:ascii="Times New Roman" w:hAnsi="Times New Roman" w:cs="Times New Roman"/>
          <w:sz w:val="24"/>
          <w:szCs w:val="24"/>
        </w:rPr>
        <w:t>.2.1投标人应按照</w:t>
      </w:r>
      <w:r>
        <w:rPr>
          <w:rFonts w:hint="eastAsia" w:ascii="Times New Roman" w:hAnsi="Times New Roman" w:cs="Times New Roman"/>
          <w:sz w:val="24"/>
          <w:szCs w:val="24"/>
        </w:rPr>
        <w:t>招标人</w:t>
      </w:r>
      <w:r>
        <w:rPr>
          <w:rFonts w:ascii="Times New Roman" w:hAnsi="Times New Roman" w:cs="Times New Roman"/>
          <w:sz w:val="24"/>
          <w:szCs w:val="24"/>
        </w:rPr>
        <w:t>规定的</w:t>
      </w:r>
      <w:r>
        <w:rPr>
          <w:rFonts w:hint="eastAsia" w:ascii="Times New Roman" w:hAnsi="Times New Roman" w:cs="Times New Roman"/>
          <w:sz w:val="24"/>
          <w:szCs w:val="24"/>
        </w:rPr>
        <w:t>报名时间</w:t>
      </w:r>
      <w:r>
        <w:rPr>
          <w:rFonts w:ascii="Times New Roman" w:hAnsi="Times New Roman" w:cs="Times New Roman"/>
          <w:sz w:val="24"/>
          <w:szCs w:val="24"/>
        </w:rPr>
        <w:t>前和正确的</w:t>
      </w:r>
      <w:r>
        <w:rPr>
          <w:rFonts w:hint="eastAsia" w:ascii="Times New Roman" w:hAnsi="Times New Roman" w:cs="Times New Roman"/>
          <w:sz w:val="24"/>
          <w:szCs w:val="24"/>
        </w:rPr>
        <w:t>报名</w:t>
      </w:r>
      <w:r>
        <w:rPr>
          <w:rFonts w:ascii="Times New Roman" w:hAnsi="Times New Roman" w:cs="Times New Roman"/>
          <w:sz w:val="24"/>
          <w:szCs w:val="24"/>
        </w:rPr>
        <w:t>地点进行投标，将投标文件送达或者寄达招标人</w:t>
      </w:r>
      <w:r>
        <w:rPr>
          <w:rFonts w:hint="eastAsia" w:cs="Times New Roman"/>
          <w:sz w:val="24"/>
          <w:szCs w:val="24"/>
          <w:lang w:eastAsia="zh-CN"/>
        </w:rPr>
        <w:t>。</w:t>
      </w:r>
    </w:p>
    <w:p>
      <w:pPr>
        <w:spacing w:line="360" w:lineRule="auto"/>
        <w:ind w:firstLine="480" w:firstLineChars="200"/>
        <w:rPr>
          <w:rFonts w:hint="eastAsia" w:ascii="Times New Roman" w:hAnsi="Times New Roman" w:eastAsia="宋体" w:cs="Times New Roman"/>
          <w:sz w:val="24"/>
          <w:szCs w:val="24"/>
          <w:lang w:eastAsia="zh-CN"/>
        </w:rPr>
      </w:pPr>
      <w:r>
        <w:rPr>
          <w:rFonts w:hint="eastAsia" w:cs="Times New Roman"/>
          <w:sz w:val="24"/>
          <w:szCs w:val="24"/>
          <w:lang w:val="en-US" w:eastAsia="zh-CN"/>
        </w:rPr>
        <w:t>5</w:t>
      </w:r>
      <w:r>
        <w:rPr>
          <w:rFonts w:ascii="Times New Roman" w:hAnsi="Times New Roman" w:cs="Times New Roman"/>
          <w:sz w:val="24"/>
          <w:szCs w:val="24"/>
        </w:rPr>
        <w:t>.2.2若投标人逾期送达、寄达招标文件或者投标地点有误，招标人有权拒绝接受投标文件</w:t>
      </w:r>
      <w:r>
        <w:rPr>
          <w:rFonts w:hint="eastAsia" w:cs="Times New Roman"/>
          <w:sz w:val="24"/>
          <w:szCs w:val="24"/>
          <w:lang w:eastAsia="zh-CN"/>
        </w:rPr>
        <w:t>。</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5</w:t>
      </w:r>
      <w:r>
        <w:rPr>
          <w:rFonts w:ascii="Times New Roman" w:hAnsi="Times New Roman" w:cs="Times New Roman"/>
          <w:sz w:val="24"/>
          <w:szCs w:val="24"/>
        </w:rPr>
        <w:t>.3投标文件的修改和撤回</w:t>
      </w:r>
    </w:p>
    <w:p>
      <w:pPr>
        <w:spacing w:line="360" w:lineRule="auto"/>
        <w:ind w:firstLine="480" w:firstLineChars="200"/>
        <w:rPr>
          <w:rFonts w:ascii="Times New Roman" w:hAnsi="Times New Roman" w:eastAsia="宋体" w:cs="Times New Roman"/>
          <w:sz w:val="24"/>
        </w:rPr>
      </w:pPr>
      <w:r>
        <w:rPr>
          <w:rFonts w:hint="eastAsia" w:cs="Times New Roman"/>
          <w:sz w:val="24"/>
          <w:szCs w:val="24"/>
          <w:lang w:val="en-US" w:eastAsia="zh-CN"/>
        </w:rPr>
        <w:t>5</w:t>
      </w:r>
      <w:r>
        <w:rPr>
          <w:rFonts w:ascii="Times New Roman" w:hAnsi="Times New Roman" w:cs="Times New Roman"/>
          <w:sz w:val="24"/>
          <w:szCs w:val="24"/>
        </w:rPr>
        <w:t>.3.1</w:t>
      </w:r>
      <w:r>
        <w:rPr>
          <w:rFonts w:ascii="Times New Roman" w:hAnsi="Times New Roman" w:eastAsia="宋体" w:cs="Times New Roman"/>
          <w:sz w:val="24"/>
        </w:rPr>
        <w:t>若投标人需修改其投标文件，须在规定的</w:t>
      </w:r>
      <w:r>
        <w:rPr>
          <w:rFonts w:hint="eastAsia" w:ascii="Times New Roman" w:hAnsi="Times New Roman" w:eastAsia="宋体" w:cs="Times New Roman"/>
          <w:sz w:val="24"/>
        </w:rPr>
        <w:t>报名时间截止</w:t>
      </w:r>
      <w:r>
        <w:rPr>
          <w:rFonts w:ascii="Times New Roman" w:hAnsi="Times New Roman" w:eastAsia="宋体" w:cs="Times New Roman"/>
          <w:sz w:val="24"/>
        </w:rPr>
        <w:t>前将修改投标文件内容的书面通知送达招标人，并经法定代表人或授权委托人签署。上述书面通知应按规定进行编制、密封和标记，并标明“修改”字样。</w:t>
      </w:r>
    </w:p>
    <w:p>
      <w:pPr>
        <w:spacing w:line="360" w:lineRule="auto"/>
        <w:ind w:firstLine="480" w:firstLineChars="200"/>
        <w:rPr>
          <w:rFonts w:ascii="Times New Roman" w:hAnsi="Times New Roman" w:eastAsia="宋体" w:cs="Times New Roman"/>
          <w:sz w:val="24"/>
        </w:rPr>
      </w:pPr>
      <w:r>
        <w:rPr>
          <w:rFonts w:hint="eastAsia" w:cs="Times New Roman"/>
          <w:sz w:val="24"/>
          <w:szCs w:val="24"/>
          <w:lang w:val="en-US" w:eastAsia="zh-CN"/>
        </w:rPr>
        <w:t>5</w:t>
      </w:r>
      <w:r>
        <w:rPr>
          <w:rFonts w:ascii="Times New Roman" w:hAnsi="Times New Roman" w:cs="Times New Roman"/>
          <w:sz w:val="24"/>
          <w:szCs w:val="24"/>
        </w:rPr>
        <w:t>.3.2</w:t>
      </w:r>
      <w:r>
        <w:rPr>
          <w:rFonts w:ascii="Times New Roman" w:hAnsi="Times New Roman" w:eastAsia="宋体" w:cs="Times New Roman"/>
          <w:sz w:val="24"/>
        </w:rPr>
        <w:t>投标人可在</w:t>
      </w:r>
      <w:r>
        <w:rPr>
          <w:rFonts w:hint="eastAsia" w:ascii="Times New Roman" w:hAnsi="Times New Roman" w:eastAsia="宋体" w:cs="Times New Roman"/>
          <w:sz w:val="24"/>
        </w:rPr>
        <w:t>报名时间截止</w:t>
      </w:r>
      <w:r>
        <w:rPr>
          <w:rFonts w:ascii="Times New Roman" w:hAnsi="Times New Roman" w:eastAsia="宋体" w:cs="Times New Roman"/>
          <w:sz w:val="24"/>
        </w:rPr>
        <w:t>前撤回投标文件，但投标人需要书面通知招标人，投标人法定代表人在撤回文件内签字并加盖投标人单位公章</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5</w:t>
      </w:r>
      <w:r>
        <w:rPr>
          <w:rFonts w:ascii="Times New Roman" w:hAnsi="Times New Roman" w:cs="Times New Roman"/>
          <w:sz w:val="24"/>
          <w:szCs w:val="24"/>
        </w:rPr>
        <w:t>.4无论投标人是否中标，招标人均不退回投标文件，且不支付任何费用</w:t>
      </w:r>
    </w:p>
    <w:p>
      <w:pPr>
        <w:spacing w:line="360" w:lineRule="auto"/>
        <w:rPr>
          <w:rFonts w:ascii="宋体" w:hAnsi="宋体"/>
          <w:b/>
          <w:sz w:val="24"/>
          <w:szCs w:val="24"/>
        </w:rPr>
      </w:pPr>
      <w:r>
        <w:rPr>
          <w:rFonts w:hint="eastAsia" w:ascii="宋体" w:hAnsi="宋体"/>
          <w:b/>
          <w:szCs w:val="21"/>
        </w:rPr>
        <w:t xml:space="preserve">    </w:t>
      </w:r>
      <w:r>
        <w:rPr>
          <w:rFonts w:hint="eastAsia" w:ascii="宋体" w:hAnsi="宋体"/>
          <w:b/>
          <w:sz w:val="24"/>
          <w:szCs w:val="24"/>
          <w:lang w:val="en-US" w:eastAsia="zh-CN"/>
        </w:rPr>
        <w:t>六</w:t>
      </w:r>
      <w:r>
        <w:rPr>
          <w:rFonts w:hint="eastAsia" w:ascii="宋体" w:hAnsi="宋体"/>
          <w:b/>
          <w:sz w:val="24"/>
          <w:szCs w:val="24"/>
        </w:rPr>
        <w:t>、投标截止时间</w:t>
      </w:r>
    </w:p>
    <w:p>
      <w:pPr>
        <w:spacing w:line="360" w:lineRule="auto"/>
        <w:ind w:firstLine="480" w:firstLineChars="200"/>
        <w:rPr>
          <w:rFonts w:ascii="宋体" w:hAnsi="宋体"/>
          <w:sz w:val="24"/>
          <w:szCs w:val="24"/>
        </w:rPr>
      </w:pPr>
      <w:r>
        <w:rPr>
          <w:rFonts w:hint="eastAsia" w:ascii="宋体" w:hAnsi="宋体"/>
          <w:sz w:val="24"/>
          <w:szCs w:val="24"/>
        </w:rPr>
        <w:t>1、投标人应当在招标文件要求提交投标文件截止时间前，将投标文件密封送达投标地点。</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扬州市洁源光伏发电股份有限公司</w:t>
      </w:r>
      <w:r>
        <w:rPr>
          <w:rFonts w:hint="eastAsia" w:ascii="宋体" w:hAnsi="宋体"/>
          <w:sz w:val="24"/>
          <w:szCs w:val="24"/>
        </w:rPr>
        <w:t>可以按照本文件规定通过修改招标文件适当推迟投标截止时间。在此情况下，受投标截止时间制约的所有权利和义务均应延长至新的截止时间。</w:t>
      </w:r>
    </w:p>
    <w:p>
      <w:pPr>
        <w:spacing w:line="360" w:lineRule="auto"/>
        <w:ind w:firstLine="482" w:firstLineChars="200"/>
        <w:rPr>
          <w:rFonts w:ascii="宋体" w:hAnsi="宋体"/>
          <w:b/>
          <w:sz w:val="24"/>
          <w:szCs w:val="24"/>
        </w:rPr>
      </w:pPr>
      <w:r>
        <w:rPr>
          <w:rFonts w:hint="eastAsia" w:ascii="宋体" w:hAnsi="宋体"/>
          <w:b/>
          <w:sz w:val="24"/>
          <w:szCs w:val="24"/>
          <w:lang w:val="en-US" w:eastAsia="zh-CN"/>
        </w:rPr>
        <w:t>七</w:t>
      </w:r>
      <w:r>
        <w:rPr>
          <w:rFonts w:hint="eastAsia" w:ascii="宋体" w:hAnsi="宋体"/>
          <w:b/>
          <w:sz w:val="24"/>
          <w:szCs w:val="24"/>
        </w:rPr>
        <w:t>、投标人有下列情况之一的，将拒绝接收投标人的投标文件：</w:t>
      </w:r>
    </w:p>
    <w:p>
      <w:pPr>
        <w:spacing w:line="360" w:lineRule="auto"/>
        <w:ind w:firstLine="480" w:firstLineChars="200"/>
        <w:rPr>
          <w:rFonts w:ascii="宋体" w:hAnsi="宋体"/>
          <w:sz w:val="24"/>
          <w:szCs w:val="24"/>
        </w:rPr>
      </w:pPr>
      <w:r>
        <w:rPr>
          <w:rFonts w:hint="eastAsia" w:ascii="宋体" w:hAnsi="宋体"/>
          <w:sz w:val="24"/>
          <w:szCs w:val="24"/>
        </w:rPr>
        <w:t>1、未按招标文件要求密封和标记的；</w:t>
      </w:r>
    </w:p>
    <w:p>
      <w:pPr>
        <w:spacing w:line="360" w:lineRule="auto"/>
        <w:ind w:firstLine="480" w:firstLineChars="200"/>
        <w:rPr>
          <w:rFonts w:ascii="宋体" w:hAnsi="宋体"/>
          <w:sz w:val="24"/>
          <w:szCs w:val="24"/>
        </w:rPr>
      </w:pPr>
      <w:r>
        <w:rPr>
          <w:rFonts w:hint="eastAsia" w:ascii="宋体" w:hAnsi="宋体"/>
          <w:sz w:val="24"/>
          <w:szCs w:val="24"/>
        </w:rPr>
        <w:t>2、在招标文件要求提交投标文件的截止时间之后送达的等。</w:t>
      </w:r>
    </w:p>
    <w:p>
      <w:pPr>
        <w:pStyle w:val="2"/>
        <w:jc w:val="center"/>
        <w:rPr>
          <w:rFonts w:hint="eastAsia" w:ascii="宋体" w:hAnsi="宋体"/>
          <w:color w:val="000000"/>
          <w:sz w:val="36"/>
        </w:rPr>
      </w:pPr>
      <w:bookmarkStart w:id="4" w:name="_Toc473191963"/>
      <w:r>
        <w:rPr>
          <w:rFonts w:hint="eastAsia" w:ascii="宋体" w:hAnsi="宋体"/>
          <w:color w:val="000000"/>
          <w:sz w:val="24"/>
          <w:szCs w:val="24"/>
        </w:rPr>
        <w:br w:type="page"/>
      </w:r>
      <w:r>
        <w:rPr>
          <w:rFonts w:hint="eastAsia" w:ascii="宋体" w:hAnsi="宋体"/>
          <w:color w:val="000000"/>
          <w:sz w:val="36"/>
        </w:rPr>
        <w:t>第三章 开标、评标</w:t>
      </w:r>
      <w:r>
        <w:rPr>
          <w:rFonts w:hint="eastAsia" w:ascii="宋体" w:hAnsi="宋体"/>
          <w:color w:val="000000"/>
          <w:sz w:val="36"/>
          <w:lang w:eastAsia="zh-CN"/>
        </w:rPr>
        <w:t>、</w:t>
      </w:r>
      <w:r>
        <w:rPr>
          <w:rFonts w:hint="eastAsia" w:ascii="宋体" w:hAnsi="宋体"/>
          <w:color w:val="000000"/>
          <w:sz w:val="36"/>
          <w:lang w:val="en-US" w:eastAsia="zh-CN"/>
        </w:rPr>
        <w:t>定标</w:t>
      </w:r>
      <w:r>
        <w:rPr>
          <w:rFonts w:hint="eastAsia" w:ascii="宋体" w:hAnsi="宋体"/>
          <w:color w:val="000000"/>
          <w:sz w:val="36"/>
        </w:rPr>
        <w:t>与废标条款</w:t>
      </w:r>
      <w:bookmarkEnd w:id="4"/>
    </w:p>
    <w:p>
      <w:pPr>
        <w:tabs>
          <w:tab w:val="left" w:pos="0"/>
          <w:tab w:val="left" w:pos="993"/>
          <w:tab w:val="left" w:pos="1134"/>
        </w:tabs>
        <w:adjustRightInd w:val="0"/>
        <w:snapToGrid w:val="0"/>
        <w:spacing w:line="360" w:lineRule="auto"/>
        <w:ind w:firstLine="482" w:firstLineChars="200"/>
        <w:rPr>
          <w:rFonts w:hint="eastAsia" w:ascii="宋体" w:hAnsi="宋体" w:cs="宋体"/>
          <w:b/>
          <w:bCs/>
          <w:snapToGrid w:val="0"/>
          <w:sz w:val="24"/>
          <w:szCs w:val="24"/>
        </w:rPr>
      </w:pPr>
    </w:p>
    <w:p>
      <w:pPr>
        <w:tabs>
          <w:tab w:val="left" w:pos="0"/>
          <w:tab w:val="left" w:pos="993"/>
          <w:tab w:val="left" w:pos="1134"/>
        </w:tabs>
        <w:adjustRightInd w:val="0"/>
        <w:snapToGrid w:val="0"/>
        <w:spacing w:line="360" w:lineRule="auto"/>
        <w:ind w:firstLine="482" w:firstLineChars="200"/>
        <w:rPr>
          <w:rFonts w:hint="eastAsia" w:ascii="宋体" w:hAnsi="宋体" w:cs="宋体"/>
          <w:b/>
          <w:bCs/>
          <w:snapToGrid w:val="0"/>
          <w:sz w:val="24"/>
          <w:szCs w:val="24"/>
        </w:rPr>
      </w:pPr>
      <w:r>
        <w:rPr>
          <w:rFonts w:hint="eastAsia" w:ascii="宋体" w:hAnsi="宋体" w:cs="宋体"/>
          <w:b/>
          <w:bCs/>
          <w:snapToGrid w:val="0"/>
          <w:sz w:val="24"/>
          <w:szCs w:val="24"/>
        </w:rPr>
        <w:t>一、开标</w:t>
      </w:r>
    </w:p>
    <w:p>
      <w:pPr>
        <w:tabs>
          <w:tab w:val="left" w:pos="0"/>
          <w:tab w:val="left" w:pos="993"/>
          <w:tab w:val="left" w:pos="1134"/>
        </w:tabs>
        <w:adjustRightInd w:val="0"/>
        <w:snapToGrid w:val="0"/>
        <w:spacing w:line="360" w:lineRule="auto"/>
        <w:ind w:firstLine="480" w:firstLineChars="200"/>
        <w:rPr>
          <w:rFonts w:hint="eastAsia" w:ascii="宋体" w:hAnsi="宋体" w:cs="宋体"/>
          <w:snapToGrid w:val="0"/>
          <w:sz w:val="24"/>
          <w:szCs w:val="24"/>
        </w:rPr>
      </w:pPr>
      <w:r>
        <w:rPr>
          <w:rFonts w:hint="eastAsia" w:ascii="宋体" w:hAnsi="宋体" w:cs="宋体"/>
          <w:snapToGrid w:val="0"/>
          <w:sz w:val="24"/>
          <w:szCs w:val="24"/>
        </w:rPr>
        <w:t>1、开标由招标人主持，邀请所有投标人参加。</w:t>
      </w:r>
    </w:p>
    <w:p>
      <w:pPr>
        <w:tabs>
          <w:tab w:val="left" w:pos="0"/>
          <w:tab w:val="left" w:pos="993"/>
          <w:tab w:val="left" w:pos="1134"/>
        </w:tabs>
        <w:adjustRightInd w:val="0"/>
        <w:snapToGrid w:val="0"/>
        <w:spacing w:line="360" w:lineRule="auto"/>
        <w:ind w:firstLine="480" w:firstLineChars="200"/>
        <w:rPr>
          <w:rFonts w:hint="eastAsia" w:ascii="宋体" w:hAnsi="宋体" w:cs="宋体"/>
          <w:snapToGrid w:val="0"/>
          <w:sz w:val="24"/>
          <w:szCs w:val="24"/>
        </w:rPr>
      </w:pPr>
      <w:r>
        <w:rPr>
          <w:rFonts w:hint="eastAsia" w:ascii="宋体" w:hAnsi="宋体" w:cs="宋体"/>
          <w:snapToGrid w:val="0"/>
          <w:sz w:val="24"/>
          <w:szCs w:val="24"/>
        </w:rPr>
        <w:t>2、开标时，由招标人组成的评委检查标书密封情况，不符合密封要求的标书不得进入评标程序。</w:t>
      </w:r>
    </w:p>
    <w:p>
      <w:pPr>
        <w:tabs>
          <w:tab w:val="left" w:pos="0"/>
          <w:tab w:val="left" w:pos="993"/>
          <w:tab w:val="left" w:pos="1134"/>
        </w:tabs>
        <w:adjustRightInd w:val="0"/>
        <w:snapToGrid w:val="0"/>
        <w:spacing w:line="360" w:lineRule="auto"/>
        <w:rPr>
          <w:rFonts w:hint="eastAsia" w:ascii="宋体" w:hAnsi="宋体" w:cs="宋体"/>
          <w:snapToGrid w:val="0"/>
          <w:sz w:val="24"/>
          <w:szCs w:val="24"/>
        </w:rPr>
      </w:pPr>
      <w:r>
        <w:rPr>
          <w:rFonts w:hint="eastAsia" w:ascii="宋体" w:hAnsi="宋体" w:cs="宋体"/>
          <w:snapToGrid w:val="0"/>
          <w:sz w:val="24"/>
          <w:szCs w:val="24"/>
        </w:rPr>
        <w:t xml:space="preserve">    </w:t>
      </w:r>
      <w:r>
        <w:rPr>
          <w:rFonts w:hint="eastAsia" w:ascii="宋体" w:hAnsi="宋体" w:cs="宋体"/>
          <w:b/>
          <w:bCs/>
          <w:snapToGrid w:val="0"/>
          <w:sz w:val="24"/>
          <w:szCs w:val="24"/>
        </w:rPr>
        <w:t>二、评标</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lang w:val="en-US" w:eastAsia="zh-CN"/>
        </w:rPr>
        <w:t>1、</w:t>
      </w:r>
      <w:r>
        <w:rPr>
          <w:rFonts w:hint="eastAsia" w:cs="宋体" w:asciiTheme="minorEastAsia" w:hAnsiTheme="minorEastAsia"/>
          <w:kern w:val="1"/>
          <w:sz w:val="24"/>
          <w:szCs w:val="24"/>
        </w:rPr>
        <w:t>评标人员及职责</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rPr>
        <w:t>本次评标人员由招标人单位采购管理小组成员组成。具体职责如下</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lang w:val="en-US" w:eastAsia="zh-CN"/>
        </w:rPr>
        <w:t>1</w:t>
      </w: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rPr>
        <w:t>审查投标文件是否符合招标文件要求，并做出评价。</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lang w:val="en-US" w:eastAsia="zh-CN"/>
        </w:rPr>
        <w:t>2</w:t>
      </w: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rPr>
        <w:t>要求投标</w:t>
      </w:r>
      <w:r>
        <w:rPr>
          <w:rFonts w:hint="eastAsia" w:cs="宋体" w:asciiTheme="minorEastAsia" w:hAnsiTheme="minorEastAsia"/>
          <w:kern w:val="1"/>
          <w:sz w:val="24"/>
          <w:szCs w:val="24"/>
          <w:lang w:val="en-US" w:eastAsia="zh-CN"/>
        </w:rPr>
        <w:t>单位</w:t>
      </w:r>
      <w:r>
        <w:rPr>
          <w:rFonts w:hint="eastAsia" w:cs="宋体" w:asciiTheme="minorEastAsia" w:hAnsiTheme="minorEastAsia"/>
          <w:kern w:val="1"/>
          <w:sz w:val="24"/>
          <w:szCs w:val="24"/>
        </w:rPr>
        <w:t>对投标文件有关事项做出解释或者澄清。</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lang w:val="en-US" w:eastAsia="zh-CN"/>
        </w:rPr>
        <w:t>3</w:t>
      </w: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rPr>
        <w:t>按照确定的评标办法确定中标</w:t>
      </w:r>
      <w:r>
        <w:rPr>
          <w:rFonts w:hint="eastAsia" w:cs="宋体" w:asciiTheme="minorEastAsia" w:hAnsiTheme="minorEastAsia"/>
          <w:kern w:val="1"/>
          <w:sz w:val="24"/>
          <w:szCs w:val="24"/>
          <w:lang w:val="en-US" w:eastAsia="zh-CN"/>
        </w:rPr>
        <w:t>单位</w:t>
      </w:r>
      <w:r>
        <w:rPr>
          <w:rFonts w:hint="eastAsia" w:cs="宋体" w:asciiTheme="minorEastAsia" w:hAnsiTheme="minorEastAsia"/>
          <w:kern w:val="1"/>
          <w:sz w:val="24"/>
          <w:szCs w:val="24"/>
        </w:rPr>
        <w:t>；对评审意见承担个人责任</w:t>
      </w:r>
      <w:r>
        <w:rPr>
          <w:rFonts w:cs="宋体" w:asciiTheme="minorEastAsia" w:hAnsiTheme="minorEastAsia"/>
          <w:kern w:val="1"/>
          <w:sz w:val="24"/>
          <w:szCs w:val="24"/>
        </w:rPr>
        <w:t>。</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lang w:val="en-US" w:eastAsia="zh-CN"/>
        </w:rPr>
        <w:t>4</w:t>
      </w: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rPr>
        <w:t>对评标过程和结果，以及供应商的商业秘密保密。</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lang w:val="en-US" w:eastAsia="zh-CN"/>
        </w:rPr>
        <w:t>5</w:t>
      </w: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rPr>
        <w:t>遵纪守法，客观、公正、廉洁地履行职责。</w:t>
      </w:r>
      <w:r>
        <w:rPr>
          <w:rFonts w:cs="宋体" w:asciiTheme="minorEastAsia" w:hAnsiTheme="minorEastAsia"/>
          <w:kern w:val="1"/>
          <w:sz w:val="24"/>
          <w:szCs w:val="24"/>
        </w:rPr>
        <w:t xml:space="preserve"> </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lang w:val="en-US" w:eastAsia="zh-CN"/>
        </w:rPr>
        <w:t>2、</w:t>
      </w:r>
      <w:r>
        <w:rPr>
          <w:rFonts w:hint="eastAsia" w:cs="宋体" w:asciiTheme="minorEastAsia" w:hAnsiTheme="minorEastAsia"/>
          <w:kern w:val="1"/>
          <w:sz w:val="24"/>
          <w:szCs w:val="24"/>
        </w:rPr>
        <w:t>评标方法</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本次评标采用综合打分法，评标委员会成员综合评定各投标人提交的投标文件，由评标委员会根据打分标准进行打分，确定中标人。（附评分标准）</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综合评分法，是指在能够满足招标文件实质性要求的前提下，按照招标文件中规定的各项因素进行综合评审打分后，评标委员会将确定评标总得分最高的投标人为中标候选人或者中标人的评标方法。相同得分的选择报价低的投标人；得分与报价均相同的情况下，由评委按技术方案的优劣以投票方式确定中标人或预中标人。</w:t>
      </w:r>
    </w:p>
    <w:tbl>
      <w:tblPr>
        <w:tblStyle w:val="11"/>
        <w:tblW w:w="5365" w:type="pct"/>
        <w:tblCellSpacing w:w="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75" w:type="dxa"/>
          <w:bottom w:w="75" w:type="dxa"/>
          <w:right w:w="75" w:type="dxa"/>
        </w:tblCellMar>
      </w:tblPr>
      <w:tblGrid>
        <w:gridCol w:w="667"/>
        <w:gridCol w:w="761"/>
        <w:gridCol w:w="479"/>
        <w:gridCol w:w="7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05" w:hRule="atLeast"/>
          <w:tblCellSpacing w:w="0" w:type="dxa"/>
        </w:trPr>
        <w:tc>
          <w:tcPr>
            <w:tcW w:w="785" w:type="pct"/>
            <w:gridSpan w:val="2"/>
            <w:tcBorders>
              <w:top w:val="single" w:color="auto" w:sz="4" w:space="0"/>
              <w:left w:val="single" w:color="auto" w:sz="4" w:space="0"/>
              <w:bottom w:val="single" w:color="auto" w:sz="4" w:space="0"/>
              <w:right w:val="single" w:color="auto" w:sz="4" w:space="0"/>
            </w:tcBorders>
            <w:noWrap w:val="0"/>
            <w:vAlign w:val="center"/>
          </w:tcPr>
          <w:p>
            <w:pPr>
              <w:spacing w:line="260" w:lineRule="atLeast"/>
              <w:jc w:val="center"/>
              <w:rPr>
                <w:rFonts w:hint="eastAsia"/>
                <w:szCs w:val="21"/>
              </w:rPr>
            </w:pPr>
            <w:r>
              <w:rPr>
                <w:rFonts w:hint="eastAsia"/>
                <w:szCs w:val="21"/>
              </w:rPr>
              <w:t>项 目</w:t>
            </w:r>
          </w:p>
        </w:tc>
        <w:tc>
          <w:tcPr>
            <w:tcW w:w="263" w:type="pct"/>
            <w:tcBorders>
              <w:top w:val="single" w:color="auto" w:sz="4" w:space="0"/>
              <w:left w:val="single" w:color="auto" w:sz="4" w:space="0"/>
              <w:bottom w:val="single" w:color="auto" w:sz="4" w:space="0"/>
              <w:right w:val="single" w:color="auto" w:sz="4" w:space="0"/>
            </w:tcBorders>
            <w:noWrap w:val="0"/>
            <w:vAlign w:val="center"/>
          </w:tcPr>
          <w:p>
            <w:pPr>
              <w:spacing w:line="260" w:lineRule="atLeast"/>
              <w:jc w:val="center"/>
              <w:rPr>
                <w:rFonts w:hint="eastAsia"/>
                <w:szCs w:val="21"/>
              </w:rPr>
            </w:pPr>
            <w:r>
              <w:rPr>
                <w:rFonts w:hint="eastAsia"/>
                <w:szCs w:val="21"/>
              </w:rPr>
              <w:t>分数</w:t>
            </w:r>
          </w:p>
        </w:tc>
        <w:tc>
          <w:tcPr>
            <w:tcW w:w="3950" w:type="pct"/>
            <w:tcBorders>
              <w:top w:val="single" w:color="auto" w:sz="4" w:space="0"/>
              <w:left w:val="single" w:color="auto" w:sz="4" w:space="0"/>
              <w:bottom w:val="single" w:color="auto" w:sz="4" w:space="0"/>
              <w:right w:val="single" w:color="auto" w:sz="4" w:space="0"/>
            </w:tcBorders>
            <w:noWrap w:val="0"/>
            <w:vAlign w:val="center"/>
          </w:tcPr>
          <w:p>
            <w:pPr>
              <w:spacing w:line="260" w:lineRule="atLeast"/>
              <w:jc w:val="center"/>
              <w:rPr>
                <w:rFonts w:hint="eastAsia"/>
                <w:szCs w:val="21"/>
              </w:rPr>
            </w:pPr>
            <w:r>
              <w:rPr>
                <w:rFonts w:hint="eastAsia"/>
                <w:szCs w:val="21"/>
              </w:rPr>
              <w:t>评 分 办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cantSplit/>
          <w:trHeight w:val="439" w:hRule="atLeast"/>
          <w:tblCellSpacing w:w="0" w:type="dxa"/>
        </w:trPr>
        <w:tc>
          <w:tcPr>
            <w:tcW w:w="367" w:type="pct"/>
            <w:vMerge w:val="restart"/>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商</w:t>
            </w:r>
          </w:p>
          <w:p>
            <w:pPr>
              <w:jc w:val="center"/>
              <w:rPr>
                <w:rFonts w:hint="eastAsia" w:ascii="仿宋_GB2312" w:hAnsi="宋体" w:eastAsia="仿宋_GB2312"/>
                <w:szCs w:val="21"/>
              </w:rPr>
            </w:pPr>
            <w:r>
              <w:rPr>
                <w:rFonts w:hint="eastAsia" w:ascii="仿宋_GB2312" w:hAnsi="宋体" w:eastAsia="仿宋_GB2312"/>
                <w:szCs w:val="21"/>
              </w:rPr>
              <w:t>务</w:t>
            </w:r>
          </w:p>
          <w:p>
            <w:pPr>
              <w:jc w:val="center"/>
              <w:rPr>
                <w:rFonts w:hint="eastAsia" w:ascii="仿宋_GB2312" w:hAnsi="宋体" w:eastAsia="仿宋_GB2312"/>
                <w:szCs w:val="21"/>
              </w:rPr>
            </w:pPr>
            <w:r>
              <w:rPr>
                <w:rFonts w:hint="eastAsia" w:ascii="仿宋_GB2312" w:hAnsi="宋体" w:eastAsia="仿宋_GB2312"/>
                <w:szCs w:val="21"/>
              </w:rPr>
              <w:t>部</w:t>
            </w:r>
          </w:p>
          <w:p>
            <w:pPr>
              <w:jc w:val="center"/>
              <w:rPr>
                <w:rFonts w:hint="eastAsia" w:ascii="仿宋_GB2312" w:hAnsi="宋体" w:eastAsia="仿宋_GB2312"/>
                <w:szCs w:val="21"/>
              </w:rPr>
            </w:pPr>
            <w:r>
              <w:rPr>
                <w:rFonts w:hint="eastAsia" w:ascii="仿宋_GB2312" w:hAnsi="宋体" w:eastAsia="仿宋_GB2312"/>
                <w:szCs w:val="21"/>
              </w:rPr>
              <w:t>分</w:t>
            </w:r>
          </w:p>
          <w:p>
            <w:pPr>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50</w:t>
            </w:r>
          </w:p>
          <w:p>
            <w:pPr>
              <w:jc w:val="center"/>
              <w:rPr>
                <w:rFonts w:hint="eastAsia" w:ascii="仿宋_GB2312" w:hAnsi="宋体" w:eastAsia="仿宋_GB2312"/>
                <w:szCs w:val="21"/>
              </w:rPr>
            </w:pPr>
            <w:r>
              <w:rPr>
                <w:rFonts w:hint="eastAsia" w:ascii="仿宋_GB2312" w:hAnsi="宋体" w:eastAsia="仿宋_GB2312"/>
                <w:szCs w:val="21"/>
              </w:rPr>
              <w:t>分</w:t>
            </w:r>
          </w:p>
        </w:tc>
        <w:tc>
          <w:tcPr>
            <w:tcW w:w="4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投标报价</w:t>
            </w:r>
          </w:p>
        </w:tc>
        <w:tc>
          <w:tcPr>
            <w:tcW w:w="26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lang w:val="en-US" w:eastAsia="zh-CN"/>
              </w:rPr>
              <w:t>45</w:t>
            </w:r>
            <w:r>
              <w:rPr>
                <w:rFonts w:hint="eastAsia" w:ascii="仿宋_GB2312" w:hAnsi="宋体" w:eastAsia="仿宋_GB2312"/>
                <w:szCs w:val="21"/>
              </w:rPr>
              <w:t>分</w:t>
            </w:r>
          </w:p>
        </w:tc>
        <w:tc>
          <w:tcPr>
            <w:tcW w:w="3950" w:type="pct"/>
            <w:tcBorders>
              <w:top w:val="single" w:color="auto" w:sz="4" w:space="0"/>
              <w:left w:val="single" w:color="auto" w:sz="4" w:space="0"/>
              <w:bottom w:val="single" w:color="auto" w:sz="4" w:space="0"/>
              <w:right w:val="nil"/>
            </w:tcBorders>
            <w:noWrap w:val="0"/>
            <w:vAlign w:val="center"/>
          </w:tcPr>
          <w:p>
            <w:pPr>
              <w:ind w:firstLine="210" w:firstLineChars="100"/>
              <w:rPr>
                <w:rFonts w:hint="eastAsia" w:ascii="Arial" w:hAnsi="Arial" w:eastAsia="仿宋_GB2312" w:cs="Arial"/>
                <w:szCs w:val="21"/>
                <w:lang w:val="zh-CN"/>
              </w:rPr>
            </w:pPr>
            <w:r>
              <w:rPr>
                <w:rFonts w:hint="eastAsia" w:ascii="Arial" w:hAnsi="Arial" w:eastAsia="仿宋_GB2312" w:cs="Arial"/>
                <w:szCs w:val="21"/>
                <w:lang w:val="zh-CN"/>
              </w:rPr>
              <w:t>满足招标文件要求且投标价格最低的投标报价为评标基准价，其价格分为满分。</w:t>
            </w:r>
          </w:p>
          <w:p>
            <w:pPr>
              <w:ind w:firstLine="210" w:firstLineChars="100"/>
              <w:rPr>
                <w:rFonts w:hint="eastAsia" w:ascii="Arial" w:hAnsi="Arial" w:eastAsia="仿宋_GB2312" w:cs="Arial"/>
                <w:szCs w:val="21"/>
                <w:lang w:val="zh-CN" w:eastAsia="zh-CN"/>
              </w:rPr>
            </w:pPr>
            <w:r>
              <w:rPr>
                <w:rFonts w:hint="eastAsia" w:ascii="Arial" w:hAnsi="Arial" w:eastAsia="仿宋_GB2312" w:cs="Arial"/>
                <w:szCs w:val="21"/>
                <w:lang w:val="zh-CN"/>
              </w:rPr>
              <w:t>报价得分</w:t>
            </w:r>
            <w:r>
              <w:rPr>
                <w:rFonts w:ascii="Arial" w:hAnsi="Arial" w:eastAsia="仿宋_GB2312" w:cs="Arial"/>
                <w:szCs w:val="21"/>
                <w:lang w:val="zh-CN"/>
              </w:rPr>
              <w:t>=</w:t>
            </w:r>
            <w:r>
              <w:rPr>
                <w:rFonts w:hint="eastAsia" w:ascii="Arial" w:hAnsi="Arial" w:eastAsia="仿宋_GB2312" w:cs="Arial"/>
                <w:szCs w:val="21"/>
                <w:lang w:val="zh-CN"/>
              </w:rPr>
              <w:t>评标基准价÷投标报价×4</w:t>
            </w:r>
            <w:r>
              <w:rPr>
                <w:rFonts w:hint="eastAsia" w:ascii="Arial" w:hAnsi="Arial" w:eastAsia="仿宋_GB2312" w:cs="Arial"/>
                <w:szCs w:val="21"/>
                <w:lang w:val="en-US" w:eastAsia="zh-CN"/>
              </w:rPr>
              <w:t>5</w:t>
            </w:r>
          </w:p>
          <w:p>
            <w:pPr>
              <w:ind w:firstLine="210" w:firstLineChars="100"/>
              <w:rPr>
                <w:rFonts w:hint="eastAsia" w:ascii="Arial" w:hAnsi="Arial" w:eastAsia="仿宋_GB2312" w:cs="Arial"/>
                <w:szCs w:val="21"/>
                <w:lang w:val="zh-CN"/>
              </w:rPr>
            </w:pPr>
            <w:r>
              <w:rPr>
                <w:rFonts w:hint="eastAsia" w:ascii="Arial" w:hAnsi="Arial" w:eastAsia="仿宋_GB2312" w:cs="Arial"/>
                <w:szCs w:val="21"/>
                <w:lang w:val="zh-CN"/>
              </w:rPr>
              <w:t>超出招标控制价的投标报价为无效报价。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cantSplit/>
          <w:trHeight w:val="948" w:hRule="atLeast"/>
          <w:tblCellSpacing w:w="0" w:type="dxa"/>
        </w:trPr>
        <w:tc>
          <w:tcPr>
            <w:tcW w:w="367" w:type="pct"/>
            <w:vMerge w:val="continue"/>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cs="Arial Unicode MS"/>
                <w:szCs w:val="21"/>
              </w:rPr>
            </w:pPr>
          </w:p>
        </w:tc>
        <w:tc>
          <w:tcPr>
            <w:tcW w:w="4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企业业绩</w:t>
            </w:r>
          </w:p>
        </w:tc>
        <w:tc>
          <w:tcPr>
            <w:tcW w:w="26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5分</w:t>
            </w:r>
          </w:p>
        </w:tc>
        <w:tc>
          <w:tcPr>
            <w:tcW w:w="3950" w:type="pct"/>
            <w:tcBorders>
              <w:top w:val="single" w:color="auto" w:sz="4" w:space="0"/>
              <w:left w:val="single" w:color="auto" w:sz="4" w:space="0"/>
              <w:bottom w:val="single" w:color="auto" w:sz="4" w:space="0"/>
              <w:right w:val="nil"/>
            </w:tcBorders>
            <w:noWrap w:val="0"/>
            <w:vAlign w:val="center"/>
          </w:tcPr>
          <w:p>
            <w:pPr>
              <w:ind w:firstLine="210" w:firstLineChars="100"/>
              <w:rPr>
                <w:rFonts w:hint="eastAsia" w:ascii="Arial" w:hAnsi="Arial" w:eastAsia="仿宋_GB2312" w:cs="Arial"/>
                <w:szCs w:val="21"/>
              </w:rPr>
            </w:pPr>
            <w:r>
              <w:rPr>
                <w:rFonts w:hint="eastAsia" w:ascii="Arial" w:hAnsi="Arial" w:eastAsia="仿宋_GB2312" w:cs="Arial"/>
                <w:szCs w:val="21"/>
              </w:rPr>
              <w:t>提供201</w:t>
            </w:r>
            <w:r>
              <w:rPr>
                <w:rFonts w:hint="eastAsia" w:ascii="Arial" w:hAnsi="Arial" w:eastAsia="仿宋_GB2312" w:cs="Arial"/>
                <w:szCs w:val="21"/>
                <w:lang w:val="en-US" w:eastAsia="zh-CN"/>
              </w:rPr>
              <w:t>7</w:t>
            </w:r>
            <w:r>
              <w:rPr>
                <w:rFonts w:hint="eastAsia" w:ascii="Arial" w:hAnsi="Arial" w:eastAsia="仿宋_GB2312" w:cs="Arial"/>
                <w:szCs w:val="21"/>
              </w:rPr>
              <w:t>年1月1日至公告发布之日中标的同类项目合同业绩，每提供一份</w:t>
            </w:r>
            <w:r>
              <w:rPr>
                <w:rFonts w:hint="eastAsia" w:ascii="Arial" w:hAnsi="Arial" w:eastAsia="仿宋_GB2312" w:cs="Arial"/>
                <w:szCs w:val="21"/>
                <w:lang w:val="en-US" w:eastAsia="zh-CN"/>
              </w:rPr>
              <w:t>40</w:t>
            </w:r>
            <w:r>
              <w:rPr>
                <w:rFonts w:hint="eastAsia" w:ascii="Arial" w:hAnsi="Arial" w:eastAsia="仿宋_GB2312" w:cs="Arial"/>
                <w:szCs w:val="21"/>
              </w:rPr>
              <w:t>万元以上的得1分。最多得5分，没有则不得分。</w:t>
            </w:r>
          </w:p>
          <w:p>
            <w:pPr>
              <w:ind w:firstLine="210" w:firstLineChars="100"/>
              <w:rPr>
                <w:rFonts w:hint="eastAsia" w:ascii="Arial" w:hAnsi="Arial" w:eastAsia="仿宋_GB2312" w:cs="Arial"/>
                <w:szCs w:val="21"/>
              </w:rPr>
            </w:pPr>
            <w:r>
              <w:rPr>
                <w:rFonts w:hint="eastAsia" w:ascii="Arial" w:hAnsi="Arial" w:eastAsia="仿宋_GB2312" w:cs="Arial"/>
                <w:szCs w:val="21"/>
              </w:rPr>
              <w:t>（需提供同一项目的中标通知书、合同及验收单，</w:t>
            </w:r>
            <w:r>
              <w:rPr>
                <w:rFonts w:hint="eastAsia" w:ascii="仿宋_GB2312" w:hAnsi="宋体" w:eastAsia="仿宋_GB2312"/>
              </w:rPr>
              <w:t>三项原件缺一项不得分</w:t>
            </w:r>
            <w:r>
              <w:rPr>
                <w:rFonts w:hint="eastAsia" w:ascii="Arial" w:hAnsi="Arial" w:eastAsia="仿宋_GB2312"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cantSplit/>
          <w:trHeight w:val="795" w:hRule="atLeast"/>
          <w:tblCellSpacing w:w="0" w:type="dxa"/>
        </w:trPr>
        <w:tc>
          <w:tcPr>
            <w:tcW w:w="367" w:type="pct"/>
            <w:vMerge w:val="restart"/>
            <w:tcBorders>
              <w:top w:val="single" w:color="auto" w:sz="4" w:space="0"/>
              <w:left w:val="nil"/>
              <w:right w:val="single" w:color="auto" w:sz="4" w:space="0"/>
            </w:tcBorders>
            <w:noWrap w:val="0"/>
            <w:vAlign w:val="center"/>
          </w:tcPr>
          <w:p>
            <w:pPr>
              <w:spacing w:line="260" w:lineRule="atLeast"/>
              <w:rPr>
                <w:rFonts w:hint="eastAsia" w:ascii="仿宋_GB2312" w:hAnsi="宋体" w:eastAsia="仿宋_GB2312" w:cs="Arial Unicode MS"/>
                <w:szCs w:val="21"/>
              </w:rPr>
            </w:pPr>
            <w:r>
              <w:rPr>
                <w:rFonts w:hint="eastAsia" w:ascii="仿宋_GB2312" w:hAnsi="宋体" w:eastAsia="仿宋_GB2312"/>
                <w:szCs w:val="21"/>
              </w:rPr>
              <w:t>技术部分5</w:t>
            </w:r>
            <w:r>
              <w:rPr>
                <w:rFonts w:hint="eastAsia" w:ascii="仿宋_GB2312" w:hAnsi="宋体" w:eastAsia="仿宋_GB2312"/>
                <w:szCs w:val="21"/>
                <w:lang w:val="en-US" w:eastAsia="zh-CN"/>
              </w:rPr>
              <w:t>0</w:t>
            </w:r>
            <w:r>
              <w:rPr>
                <w:rFonts w:hint="eastAsia" w:ascii="仿宋_GB2312" w:hAnsi="宋体" w:eastAsia="仿宋_GB2312"/>
                <w:szCs w:val="21"/>
              </w:rPr>
              <w:t>分</w:t>
            </w:r>
          </w:p>
        </w:tc>
        <w:tc>
          <w:tcPr>
            <w:tcW w:w="4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产品知名度</w:t>
            </w:r>
          </w:p>
        </w:tc>
        <w:tc>
          <w:tcPr>
            <w:tcW w:w="26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8分</w:t>
            </w:r>
          </w:p>
        </w:tc>
        <w:tc>
          <w:tcPr>
            <w:tcW w:w="3950" w:type="pct"/>
            <w:tcBorders>
              <w:top w:val="single" w:color="auto" w:sz="4" w:space="0"/>
              <w:left w:val="single" w:color="auto" w:sz="4" w:space="0"/>
              <w:bottom w:val="single" w:color="auto" w:sz="4" w:space="0"/>
              <w:right w:val="nil"/>
            </w:tcBorders>
            <w:noWrap w:val="0"/>
            <w:vAlign w:val="center"/>
          </w:tcPr>
          <w:p>
            <w:pPr>
              <w:rPr>
                <w:rFonts w:hint="eastAsia" w:ascii="仿宋_GB2312" w:hAnsi="宋体" w:eastAsia="仿宋_GB2312"/>
                <w:szCs w:val="21"/>
              </w:rPr>
            </w:pPr>
            <w:r>
              <w:rPr>
                <w:rFonts w:hint="eastAsia" w:ascii="仿宋_GB2312" w:hAnsi="宋体" w:eastAsia="仿宋_GB2312"/>
                <w:szCs w:val="21"/>
              </w:rPr>
              <w:t>所投产品为知名品牌，具有较高市场份额和知名度，代表同行业前沿技术水平的得8-6分，较好得5-3分，一般得2-1分。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cantSplit/>
          <w:trHeight w:val="815" w:hRule="atLeast"/>
          <w:tblCellSpacing w:w="0" w:type="dxa"/>
        </w:trPr>
        <w:tc>
          <w:tcPr>
            <w:tcW w:w="367" w:type="pct"/>
            <w:vMerge w:val="continue"/>
            <w:tcBorders>
              <w:left w:val="nil"/>
              <w:right w:val="single" w:color="auto" w:sz="4" w:space="0"/>
            </w:tcBorders>
            <w:noWrap w:val="0"/>
            <w:vAlign w:val="center"/>
          </w:tcPr>
          <w:p>
            <w:pPr>
              <w:rPr>
                <w:rFonts w:hint="eastAsia" w:ascii="仿宋_GB2312" w:hAnsi="宋体" w:eastAsia="仿宋_GB2312" w:cs="Arial Unicode MS"/>
                <w:szCs w:val="21"/>
              </w:rPr>
            </w:pPr>
          </w:p>
        </w:tc>
        <w:tc>
          <w:tcPr>
            <w:tcW w:w="4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产品性能和系统方案</w:t>
            </w:r>
          </w:p>
        </w:tc>
        <w:tc>
          <w:tcPr>
            <w:tcW w:w="26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2</w:t>
            </w:r>
            <w:r>
              <w:rPr>
                <w:rFonts w:hint="eastAsia" w:ascii="仿宋_GB2312" w:hAnsi="宋体" w:eastAsia="仿宋_GB2312"/>
                <w:szCs w:val="21"/>
                <w:lang w:val="en-US" w:eastAsia="zh-CN"/>
              </w:rPr>
              <w:t>0</w:t>
            </w:r>
            <w:r>
              <w:rPr>
                <w:rFonts w:hint="eastAsia" w:ascii="仿宋_GB2312" w:hAnsi="宋体" w:eastAsia="仿宋_GB2312"/>
                <w:szCs w:val="21"/>
              </w:rPr>
              <w:t>分</w:t>
            </w:r>
          </w:p>
        </w:tc>
        <w:tc>
          <w:tcPr>
            <w:tcW w:w="3950" w:type="pct"/>
            <w:tcBorders>
              <w:top w:val="single" w:color="auto" w:sz="4" w:space="0"/>
              <w:left w:val="single" w:color="auto" w:sz="4" w:space="0"/>
              <w:bottom w:val="single" w:color="auto" w:sz="4" w:space="0"/>
              <w:right w:val="nil"/>
            </w:tcBorders>
            <w:noWrap w:val="0"/>
            <w:vAlign w:val="center"/>
          </w:tcPr>
          <w:p>
            <w:pPr>
              <w:rPr>
                <w:rFonts w:hint="eastAsia" w:ascii="仿宋_GB2312" w:hAnsi="宋体" w:eastAsia="仿宋_GB2312"/>
                <w:szCs w:val="21"/>
              </w:rPr>
            </w:pPr>
            <w:r>
              <w:rPr>
                <w:rFonts w:hint="eastAsia" w:ascii="仿宋_GB2312" w:hAnsi="宋体" w:eastAsia="仿宋_GB2312"/>
                <w:szCs w:val="21"/>
              </w:rPr>
              <w:t>根据所投标产品在相关行业应用的状况，产品的性能、互换性及标准，产品的先进性、可靠性、寿命、经营成本、效率、节点性能、外观评价和</w:t>
            </w:r>
            <w:r>
              <w:rPr>
                <w:rFonts w:hint="eastAsia" w:ascii="仿宋_GB2312" w:hAnsi="宋体" w:eastAsia="仿宋_GB2312"/>
              </w:rPr>
              <w:t>系统集成方案的详细程度、合理程度由评委酌情打分</w:t>
            </w:r>
            <w:r>
              <w:rPr>
                <w:rFonts w:hint="eastAsia" w:ascii="仿宋_GB2312" w:hAnsi="宋体" w:eastAsia="仿宋_GB2312"/>
                <w:szCs w:val="21"/>
              </w:rPr>
              <w:t>。优秀得2</w:t>
            </w:r>
            <w:r>
              <w:rPr>
                <w:rFonts w:hint="eastAsia" w:ascii="仿宋_GB2312" w:hAnsi="宋体" w:eastAsia="仿宋_GB2312"/>
                <w:szCs w:val="21"/>
                <w:lang w:val="en-US" w:eastAsia="zh-CN"/>
              </w:rPr>
              <w:t>0</w:t>
            </w:r>
            <w:r>
              <w:rPr>
                <w:rFonts w:hint="eastAsia" w:ascii="仿宋_GB2312" w:hAnsi="宋体" w:eastAsia="仿宋_GB2312"/>
                <w:szCs w:val="21"/>
              </w:rPr>
              <w:t>-1</w:t>
            </w:r>
            <w:r>
              <w:rPr>
                <w:rFonts w:hint="eastAsia" w:ascii="仿宋_GB2312" w:hAnsi="宋体" w:eastAsia="仿宋_GB2312"/>
                <w:szCs w:val="21"/>
                <w:lang w:val="en-US" w:eastAsia="zh-CN"/>
              </w:rPr>
              <w:t>4</w:t>
            </w:r>
            <w:r>
              <w:rPr>
                <w:rFonts w:hint="eastAsia" w:ascii="仿宋_GB2312" w:hAnsi="宋体" w:eastAsia="仿宋_GB2312"/>
                <w:szCs w:val="21"/>
              </w:rPr>
              <w:t>分；较好得1</w:t>
            </w:r>
            <w:r>
              <w:rPr>
                <w:rFonts w:hint="eastAsia" w:ascii="仿宋_GB2312" w:hAnsi="宋体" w:eastAsia="仿宋_GB2312"/>
                <w:szCs w:val="21"/>
                <w:lang w:val="en-US" w:eastAsia="zh-CN"/>
              </w:rPr>
              <w:t>3</w:t>
            </w:r>
            <w:r>
              <w:rPr>
                <w:rFonts w:hint="eastAsia" w:ascii="仿宋_GB2312" w:hAnsi="宋体" w:eastAsia="仿宋_GB2312"/>
                <w:szCs w:val="21"/>
              </w:rPr>
              <w:t>-</w:t>
            </w:r>
            <w:r>
              <w:rPr>
                <w:rFonts w:hint="eastAsia" w:ascii="仿宋_GB2312" w:hAnsi="宋体" w:eastAsia="仿宋_GB2312"/>
                <w:szCs w:val="21"/>
                <w:lang w:val="en-US" w:eastAsia="zh-CN"/>
              </w:rPr>
              <w:t>7</w:t>
            </w:r>
            <w:r>
              <w:rPr>
                <w:rFonts w:hint="eastAsia" w:ascii="仿宋_GB2312" w:hAnsi="宋体" w:eastAsia="仿宋_GB2312"/>
                <w:szCs w:val="21"/>
              </w:rPr>
              <w:t>分；一般得</w:t>
            </w:r>
            <w:r>
              <w:rPr>
                <w:rFonts w:hint="eastAsia" w:ascii="仿宋_GB2312" w:hAnsi="宋体" w:eastAsia="仿宋_GB2312"/>
                <w:szCs w:val="21"/>
                <w:lang w:val="en-US" w:eastAsia="zh-CN"/>
              </w:rPr>
              <w:t>6</w:t>
            </w:r>
            <w:r>
              <w:rPr>
                <w:rFonts w:hint="eastAsia" w:ascii="仿宋_GB2312" w:hAnsi="宋体" w:eastAsia="仿宋_GB2312"/>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cantSplit/>
          <w:trHeight w:val="798" w:hRule="atLeast"/>
          <w:tblCellSpacing w:w="0" w:type="dxa"/>
        </w:trPr>
        <w:tc>
          <w:tcPr>
            <w:tcW w:w="367" w:type="pct"/>
            <w:vMerge w:val="continue"/>
            <w:tcBorders>
              <w:left w:val="nil"/>
              <w:right w:val="single" w:color="auto" w:sz="4" w:space="0"/>
            </w:tcBorders>
            <w:noWrap w:val="0"/>
            <w:vAlign w:val="center"/>
          </w:tcPr>
          <w:p>
            <w:pPr>
              <w:rPr>
                <w:rFonts w:hint="eastAsia" w:ascii="仿宋_GB2312" w:hAnsi="宋体" w:eastAsia="仿宋_GB2312" w:cs="Arial Unicode MS"/>
                <w:szCs w:val="21"/>
              </w:rPr>
            </w:pPr>
          </w:p>
        </w:tc>
        <w:tc>
          <w:tcPr>
            <w:tcW w:w="417"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技术响应情况评价</w:t>
            </w:r>
          </w:p>
        </w:tc>
        <w:tc>
          <w:tcPr>
            <w:tcW w:w="26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15分</w:t>
            </w:r>
          </w:p>
        </w:tc>
        <w:tc>
          <w:tcPr>
            <w:tcW w:w="3950" w:type="pct"/>
            <w:tcBorders>
              <w:top w:val="single" w:color="auto" w:sz="4" w:space="0"/>
              <w:left w:val="single" w:color="auto" w:sz="4" w:space="0"/>
              <w:bottom w:val="single" w:color="auto" w:sz="4" w:space="0"/>
              <w:right w:val="nil"/>
            </w:tcBorders>
            <w:noWrap w:val="0"/>
            <w:vAlign w:val="center"/>
          </w:tcPr>
          <w:p>
            <w:pPr>
              <w:rPr>
                <w:rFonts w:hint="eastAsia" w:ascii="仿宋_GB2312" w:hAnsi="宋体" w:eastAsia="仿宋_GB2312"/>
                <w:szCs w:val="21"/>
              </w:rPr>
            </w:pPr>
            <w:r>
              <w:rPr>
                <w:rFonts w:hint="eastAsia" w:ascii="仿宋_GB2312" w:hAnsi="宋体" w:eastAsia="仿宋_GB2312"/>
                <w:szCs w:val="21"/>
              </w:rPr>
              <w:t>所报产品质量技术标准符合招标文件的规定程度，满分为15分：</w:t>
            </w:r>
          </w:p>
          <w:p>
            <w:pPr>
              <w:rPr>
                <w:rFonts w:hint="eastAsia" w:ascii="仿宋_GB2312" w:hAnsi="宋体" w:eastAsia="仿宋_GB2312"/>
                <w:szCs w:val="21"/>
              </w:rPr>
            </w:pPr>
            <w:r>
              <w:rPr>
                <w:rFonts w:hint="eastAsia" w:ascii="仿宋_GB2312" w:hAnsi="宋体" w:eastAsia="仿宋_GB2312"/>
                <w:szCs w:val="21"/>
              </w:rPr>
              <w:t>a.较好满足要求得15-10分；b.有较少负偏离但不构成实质性偏离/偏差的得9-1分；c.有较大负偏离即构成实质性偏离的废标。投标产品必须提供厂家彩页或者印刷样品册证明响应，否则做为无效投标。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cantSplit/>
          <w:trHeight w:val="800" w:hRule="atLeast"/>
          <w:tblCellSpacing w:w="0" w:type="dxa"/>
        </w:trPr>
        <w:tc>
          <w:tcPr>
            <w:tcW w:w="367" w:type="pct"/>
            <w:vMerge w:val="continue"/>
            <w:tcBorders>
              <w:left w:val="nil"/>
              <w:right w:val="single" w:color="auto" w:sz="4" w:space="0"/>
            </w:tcBorders>
            <w:noWrap w:val="0"/>
            <w:vAlign w:val="center"/>
          </w:tcPr>
          <w:p>
            <w:pPr>
              <w:rPr>
                <w:rFonts w:hint="eastAsia" w:ascii="仿宋_GB2312" w:hAnsi="宋体" w:eastAsia="仿宋_GB2312" w:cs="Arial Unicode MS"/>
                <w:szCs w:val="21"/>
              </w:rPr>
            </w:pPr>
          </w:p>
        </w:tc>
        <w:tc>
          <w:tcPr>
            <w:tcW w:w="4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售后服务</w:t>
            </w:r>
          </w:p>
        </w:tc>
        <w:tc>
          <w:tcPr>
            <w:tcW w:w="26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5分</w:t>
            </w:r>
          </w:p>
        </w:tc>
        <w:tc>
          <w:tcPr>
            <w:tcW w:w="3950" w:type="pct"/>
            <w:tcBorders>
              <w:top w:val="single" w:color="auto" w:sz="4" w:space="0"/>
              <w:left w:val="single" w:color="auto" w:sz="4" w:space="0"/>
              <w:bottom w:val="single" w:color="auto" w:sz="4" w:space="0"/>
              <w:right w:val="nil"/>
            </w:tcBorders>
            <w:noWrap w:val="0"/>
            <w:vAlign w:val="center"/>
          </w:tcPr>
          <w:p>
            <w:pPr>
              <w:rPr>
                <w:rFonts w:hint="eastAsia" w:ascii="仿宋_GB2312" w:hAnsi="宋体" w:eastAsia="仿宋_GB2312"/>
                <w:szCs w:val="21"/>
              </w:rPr>
            </w:pPr>
            <w:r>
              <w:rPr>
                <w:rFonts w:hint="eastAsia" w:ascii="仿宋_GB2312" w:hAnsi="宋体" w:eastAsia="仿宋_GB2312"/>
                <w:szCs w:val="21"/>
              </w:rPr>
              <w:t>投标人是否有详细的售后服务计划，</w:t>
            </w:r>
            <w:r>
              <w:rPr>
                <w:rFonts w:hint="eastAsia" w:ascii="仿宋_GB2312" w:hAnsi="宋体" w:eastAsia="仿宋_GB2312"/>
                <w:szCs w:val="21"/>
                <w:lang w:val="en-US" w:eastAsia="zh-CN"/>
              </w:rPr>
              <w:t>是否免费移机，</w:t>
            </w:r>
            <w:r>
              <w:rPr>
                <w:rFonts w:hint="eastAsia" w:ascii="仿宋_GB2312" w:hAnsi="宋体" w:eastAsia="仿宋_GB2312"/>
                <w:szCs w:val="21"/>
              </w:rPr>
              <w:t>服务内容满足或超过要求（</w:t>
            </w:r>
            <w:r>
              <w:rPr>
                <w:rFonts w:hint="eastAsia" w:ascii="仿宋_GB2312" w:hAnsi="宋体" w:eastAsia="仿宋_GB2312"/>
                <w:szCs w:val="21"/>
                <w:lang w:val="en-US" w:eastAsia="zh-CN"/>
              </w:rPr>
              <w:t>江苏（扬州）</w:t>
            </w:r>
            <w:r>
              <w:rPr>
                <w:rFonts w:hint="eastAsia" w:ascii="仿宋_GB2312" w:hAnsi="宋体" w:eastAsia="仿宋_GB2312"/>
                <w:szCs w:val="21"/>
              </w:rPr>
              <w:t>地区是否有售后服务机构、备件库、服务内容、故障响应速度、人员培训等）。好：得5-4分；一般：得3-2分；较差：得1分。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cantSplit/>
          <w:trHeight w:val="576" w:hRule="atLeast"/>
          <w:tblCellSpacing w:w="0" w:type="dxa"/>
        </w:trPr>
        <w:tc>
          <w:tcPr>
            <w:tcW w:w="367" w:type="pct"/>
            <w:vMerge w:val="continue"/>
            <w:tcBorders>
              <w:left w:val="nil"/>
              <w:bottom w:val="single" w:color="auto" w:sz="4" w:space="0"/>
              <w:right w:val="single" w:color="auto" w:sz="4" w:space="0"/>
            </w:tcBorders>
            <w:noWrap w:val="0"/>
            <w:vAlign w:val="center"/>
          </w:tcPr>
          <w:p>
            <w:pPr>
              <w:rPr>
                <w:rFonts w:hint="eastAsia" w:ascii="仿宋_GB2312" w:hAnsi="宋体" w:eastAsia="仿宋_GB2312" w:cs="Arial Unicode MS"/>
                <w:szCs w:val="21"/>
              </w:rPr>
            </w:pPr>
          </w:p>
        </w:tc>
        <w:tc>
          <w:tcPr>
            <w:tcW w:w="4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标书制作</w:t>
            </w:r>
          </w:p>
          <w:p>
            <w:pPr>
              <w:jc w:val="center"/>
              <w:rPr>
                <w:rFonts w:hint="eastAsia" w:ascii="仿宋_GB2312" w:hAnsi="宋体" w:eastAsia="仿宋_GB2312"/>
                <w:szCs w:val="21"/>
              </w:rPr>
            </w:pPr>
            <w:r>
              <w:rPr>
                <w:rFonts w:hint="eastAsia" w:ascii="仿宋_GB2312" w:hAnsi="宋体" w:eastAsia="仿宋_GB2312"/>
                <w:szCs w:val="21"/>
              </w:rPr>
              <w:t>及答疑</w:t>
            </w:r>
          </w:p>
        </w:tc>
        <w:tc>
          <w:tcPr>
            <w:tcW w:w="26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2分</w:t>
            </w:r>
          </w:p>
        </w:tc>
        <w:tc>
          <w:tcPr>
            <w:tcW w:w="3950" w:type="pct"/>
            <w:tcBorders>
              <w:top w:val="single" w:color="auto" w:sz="4" w:space="0"/>
              <w:left w:val="single" w:color="auto" w:sz="4" w:space="0"/>
              <w:bottom w:val="single" w:color="auto" w:sz="4" w:space="0"/>
              <w:right w:val="nil"/>
            </w:tcBorders>
            <w:noWrap w:val="0"/>
            <w:vAlign w:val="center"/>
          </w:tcPr>
          <w:p>
            <w:pPr>
              <w:rPr>
                <w:rFonts w:hint="eastAsia" w:ascii="仿宋_GB2312" w:hAnsi="宋体" w:eastAsia="仿宋_GB2312"/>
                <w:szCs w:val="21"/>
              </w:rPr>
            </w:pPr>
            <w:r>
              <w:rPr>
                <w:rFonts w:hint="eastAsia" w:ascii="仿宋_GB2312" w:hAnsi="宋体" w:eastAsia="仿宋_GB2312"/>
                <w:szCs w:val="21"/>
              </w:rPr>
              <w:t>根据以下内容进行比较评价：</w:t>
            </w:r>
          </w:p>
          <w:p>
            <w:pPr>
              <w:rPr>
                <w:rFonts w:hint="eastAsia" w:ascii="仿宋_GB2312" w:hAnsi="宋体" w:eastAsia="仿宋_GB2312"/>
                <w:szCs w:val="21"/>
              </w:rPr>
            </w:pPr>
            <w:r>
              <w:rPr>
                <w:rFonts w:hint="eastAsia" w:ascii="仿宋_GB2312" w:hAnsi="宋体" w:eastAsia="仿宋_GB2312"/>
                <w:szCs w:val="21"/>
              </w:rPr>
              <w:t>标书制作是否规范，内容是否完整，文字是否清晰，标书中对技术的描述是否准确，</w:t>
            </w:r>
            <w:r>
              <w:rPr>
                <w:rFonts w:hint="eastAsia" w:ascii="仿宋_GB2312" w:eastAsia="仿宋_GB2312"/>
              </w:rPr>
              <w:t>询标答疑过程对评委提出需澄清确认的问题答复是否完整、准确。</w:t>
            </w:r>
            <w:r>
              <w:rPr>
                <w:rFonts w:hint="eastAsia" w:ascii="仿宋_GB2312" w:hAnsi="宋体" w:eastAsia="仿宋_GB2312"/>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39" w:hRule="atLeast"/>
          <w:tblCellSpacing w:w="0" w:type="dxa"/>
        </w:trPr>
        <w:tc>
          <w:tcPr>
            <w:tcW w:w="785" w:type="pct"/>
            <w:gridSpan w:val="2"/>
            <w:tcBorders>
              <w:top w:val="single" w:color="auto" w:sz="4" w:space="0"/>
              <w:left w:val="nil"/>
              <w:bottom w:val="single" w:color="auto" w:sz="4" w:space="0"/>
              <w:right w:val="single" w:color="auto" w:sz="4" w:space="0"/>
            </w:tcBorders>
            <w:noWrap w:val="0"/>
            <w:vAlign w:val="center"/>
          </w:tcPr>
          <w:p>
            <w:pPr>
              <w:spacing w:line="260" w:lineRule="atLeast"/>
              <w:jc w:val="center"/>
              <w:rPr>
                <w:rFonts w:hint="eastAsia" w:ascii="仿宋_GB2312" w:hAnsi="宋体" w:eastAsia="仿宋_GB2312" w:cs="Arial Unicode MS"/>
                <w:sz w:val="24"/>
              </w:rPr>
            </w:pPr>
            <w:r>
              <w:rPr>
                <w:rFonts w:hint="eastAsia" w:ascii="仿宋_GB2312" w:hAnsi="宋体" w:eastAsia="仿宋_GB2312" w:cs="Arial Unicode MS"/>
                <w:sz w:val="24"/>
              </w:rPr>
              <w:t>合  计</w:t>
            </w:r>
          </w:p>
        </w:tc>
        <w:tc>
          <w:tcPr>
            <w:tcW w:w="4214" w:type="pct"/>
            <w:gridSpan w:val="2"/>
            <w:tcBorders>
              <w:top w:val="single" w:color="auto" w:sz="4" w:space="0"/>
              <w:left w:val="single" w:color="auto" w:sz="4" w:space="0"/>
              <w:bottom w:val="single" w:color="auto" w:sz="4" w:space="0"/>
              <w:right w:val="nil"/>
            </w:tcBorders>
            <w:noWrap w:val="0"/>
            <w:vAlign w:val="center"/>
          </w:tcPr>
          <w:p>
            <w:pPr>
              <w:spacing w:line="260" w:lineRule="atLeast"/>
              <w:jc w:val="center"/>
              <w:rPr>
                <w:rFonts w:hint="eastAsia" w:ascii="仿宋_GB2312" w:hAnsi="宋体" w:eastAsia="仿宋_GB2312" w:cs="Arial Unicode MS"/>
                <w:sz w:val="24"/>
              </w:rPr>
            </w:pPr>
            <w:r>
              <w:rPr>
                <w:rFonts w:hint="eastAsia" w:ascii="仿宋_GB2312" w:hAnsi="宋体" w:eastAsia="仿宋_GB2312" w:cs="Arial Unicode MS"/>
                <w:sz w:val="24"/>
              </w:rPr>
              <w:t>100分</w:t>
            </w:r>
          </w:p>
        </w:tc>
      </w:tr>
    </w:tbl>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备注：以上所要求的原件资料必须于投标截止时间前提交，并与投标文件同时递交，没有提交的对应项不得分；开标后提交的材料不予接受，投标人须在投标文件中同时附有以上材料的复印件。</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lang w:val="en-US" w:eastAsia="zh-CN"/>
        </w:rPr>
        <w:t>1.</w:t>
      </w:r>
      <w:r>
        <w:rPr>
          <w:rFonts w:hint="eastAsia" w:cs="宋体" w:asciiTheme="minorEastAsia" w:hAnsiTheme="minorEastAsia"/>
          <w:kern w:val="1"/>
          <w:sz w:val="24"/>
          <w:szCs w:val="24"/>
        </w:rPr>
        <w:t>评分如出现小数点，则保留小数点后两位。</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2.分数列是指投标人在某评审项目中在该项目所能得到的最高分。</w:t>
      </w:r>
    </w:p>
    <w:p>
      <w:pPr>
        <w:spacing w:line="360" w:lineRule="auto"/>
        <w:ind w:firstLine="480" w:firstLineChars="200"/>
        <w:jc w:val="left"/>
        <w:rPr>
          <w:rFonts w:hint="eastAsia" w:ascii="宋体" w:hAnsi="宋体" w:cs="宋体"/>
          <w:b/>
          <w:bCs/>
          <w:snapToGrid w:val="0"/>
          <w:sz w:val="24"/>
          <w:szCs w:val="24"/>
        </w:rPr>
      </w:pPr>
      <w:r>
        <w:rPr>
          <w:rFonts w:hint="eastAsia" w:cs="宋体" w:asciiTheme="minorEastAsia" w:hAnsiTheme="minorEastAsia"/>
          <w:kern w:val="1"/>
          <w:sz w:val="24"/>
          <w:szCs w:val="24"/>
        </w:rPr>
        <w:t>3.技术部分评分由评委根据投标文件对招标文件的响应情况和询标答疑情况酌情给分；合格投标人技术评分各个单项的有效得分按下列公式计算：F=（T1+T2+…+Tn）/n，其中：F-为某个合格投标人在各个单项中的汇总得分，Ti-为评委所给的分值，n-为评标委员会成员人数。</w:t>
      </w:r>
      <w:r>
        <w:rPr>
          <w:rFonts w:hint="eastAsia" w:ascii="宋体" w:hAnsi="宋体" w:cs="宋体"/>
          <w:b/>
          <w:bCs/>
          <w:snapToGrid w:val="0"/>
          <w:sz w:val="24"/>
          <w:szCs w:val="24"/>
        </w:rPr>
        <w:t xml:space="preserve">  </w:t>
      </w:r>
    </w:p>
    <w:p>
      <w:pPr>
        <w:spacing w:line="360" w:lineRule="auto"/>
        <w:ind w:firstLine="482" w:firstLineChars="200"/>
        <w:jc w:val="left"/>
        <w:rPr>
          <w:rFonts w:hint="eastAsia" w:ascii="宋体" w:hAnsi="宋体" w:cs="宋体"/>
          <w:b/>
          <w:bCs/>
          <w:snapToGrid w:val="0"/>
          <w:sz w:val="24"/>
          <w:szCs w:val="24"/>
        </w:rPr>
      </w:pPr>
      <w:r>
        <w:rPr>
          <w:rFonts w:hint="eastAsia" w:ascii="宋体" w:hAnsi="宋体" w:cs="宋体"/>
          <w:b/>
          <w:bCs/>
          <w:snapToGrid w:val="0"/>
          <w:sz w:val="24"/>
          <w:szCs w:val="24"/>
        </w:rPr>
        <w:t>三、定标</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lang w:val="en-US" w:eastAsia="zh-CN"/>
        </w:rPr>
        <w:t>1.</w:t>
      </w:r>
      <w:r>
        <w:rPr>
          <w:rFonts w:hint="eastAsia" w:cs="宋体" w:asciiTheme="minorEastAsia" w:hAnsiTheme="minorEastAsia"/>
          <w:kern w:val="1"/>
          <w:sz w:val="24"/>
          <w:szCs w:val="24"/>
        </w:rPr>
        <w:t>对所有合格投标人的最终得分进行排序，确定得分最高且未超出采购预算的投标人作为本项目的中标人，得分相同时由评委投票表决确定中标人。</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lang w:val="en-US" w:eastAsia="zh-CN"/>
        </w:rPr>
        <w:t>2.</w:t>
      </w:r>
      <w:r>
        <w:rPr>
          <w:rFonts w:hint="eastAsia" w:cs="宋体" w:asciiTheme="minorEastAsia" w:hAnsiTheme="minorEastAsia"/>
          <w:kern w:val="1"/>
          <w:sz w:val="24"/>
          <w:szCs w:val="24"/>
        </w:rPr>
        <w:t>中标人若放弃、违约或不能履约或经查实不能满足实际要求的，将重新选择得分次高的投标人，以此类推。如第一中标人无故放弃中标的，该单位将被列入招标人的黑名单中，以后不得参加招标人其他任何项目的招标活动。</w:t>
      </w:r>
    </w:p>
    <w:p>
      <w:pPr>
        <w:spacing w:line="360" w:lineRule="auto"/>
        <w:ind w:firstLine="482" w:firstLineChars="200"/>
        <w:jc w:val="left"/>
        <w:rPr>
          <w:rFonts w:hint="eastAsia" w:cs="宋体" w:asciiTheme="minorEastAsia" w:hAnsiTheme="minorEastAsia"/>
          <w:kern w:val="1"/>
          <w:sz w:val="24"/>
          <w:szCs w:val="24"/>
        </w:rPr>
      </w:pPr>
      <w:bookmarkStart w:id="5" w:name="_Toc473191964"/>
      <w:r>
        <w:rPr>
          <w:rFonts w:hint="eastAsia" w:cs="宋体" w:asciiTheme="minorEastAsia" w:hAnsiTheme="minorEastAsia"/>
          <w:b/>
          <w:bCs/>
          <w:kern w:val="1"/>
          <w:sz w:val="24"/>
          <w:szCs w:val="24"/>
        </w:rPr>
        <w:t>四、无效投标及废标</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有下列表现或行为之一的，招标人有权视为不符合要求，作废标处理</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（1）投标人的报价超过招标人所设定并公布的限价的；</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（2）不符合条件的或者对招标文件不作明确实质响应的投标人或投标文件；</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（3）投标人存在影响招标公正的违法、违规行为的；</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（4）投标人送达两份或多份内容不同的投标文件，或在一份投标文件中对同一招标项目报有两个或多个报价，且未声明哪一个为最终报价的；</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（5）投标人名称或组织结构与资格审查时不一致且没有正当理由、未提供有效证明文件的；</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（6）投标有效期不满足招标文件要求的；</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（7）投标文件附有招标人不能接受的条件的；</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（8）有迹象显示投标存在挂靠、借用投标人名义、围标、串标等违法、违规行为较大嫌疑的；</w:t>
      </w:r>
    </w:p>
    <w:p>
      <w:pPr>
        <w:spacing w:line="360" w:lineRule="auto"/>
        <w:ind w:firstLine="480" w:firstLineChars="200"/>
        <w:jc w:val="left"/>
        <w:rPr>
          <w:rFonts w:hint="eastAsia" w:cs="宋体" w:asciiTheme="minorEastAsia" w:hAnsiTheme="minorEastAsia"/>
          <w:kern w:val="1"/>
          <w:sz w:val="24"/>
          <w:szCs w:val="24"/>
        </w:rPr>
      </w:pPr>
      <w:r>
        <w:rPr>
          <w:rFonts w:hint="eastAsia" w:cs="宋体" w:asciiTheme="minorEastAsia" w:hAnsiTheme="minorEastAsia"/>
          <w:kern w:val="1"/>
          <w:sz w:val="24"/>
          <w:szCs w:val="24"/>
        </w:rPr>
        <w:t>（9）其他严重违反本招标文件，使评委难以评标的。</w:t>
      </w:r>
    </w:p>
    <w:p>
      <w:pPr>
        <w:pStyle w:val="2"/>
        <w:jc w:val="center"/>
        <w:rPr>
          <w:rFonts w:hint="default" w:eastAsia="黑体"/>
          <w:lang w:val="en-US" w:eastAsia="zh-CN"/>
        </w:rPr>
      </w:pPr>
      <w:r>
        <w:rPr>
          <w:rFonts w:hint="eastAsia" w:ascii="宋体" w:hAnsi="宋体"/>
          <w:color w:val="000000"/>
          <w:sz w:val="36"/>
        </w:rPr>
        <w:br w:type="page"/>
      </w:r>
      <w:r>
        <w:rPr>
          <w:rFonts w:hint="eastAsia" w:ascii="宋体" w:hAnsi="宋体"/>
          <w:color w:val="auto"/>
          <w:sz w:val="36"/>
        </w:rPr>
        <w:t xml:space="preserve">第四章 </w:t>
      </w:r>
      <w:bookmarkEnd w:id="5"/>
      <w:r>
        <w:rPr>
          <w:rFonts w:hint="eastAsia" w:ascii="宋体" w:hAnsi="宋体"/>
          <w:color w:val="auto"/>
          <w:sz w:val="36"/>
          <w:lang w:val="en-US" w:eastAsia="zh-CN"/>
        </w:rPr>
        <w:t>招标投标的要求</w:t>
      </w:r>
    </w:p>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b/>
          <w:bCs/>
          <w:sz w:val="24"/>
        </w:rPr>
      </w:pPr>
      <w:bookmarkStart w:id="6" w:name="_Toc486842348"/>
      <w:bookmarkStart w:id="7" w:name="_Toc354735399"/>
      <w:bookmarkStart w:id="8" w:name="_Toc472844672"/>
      <w:bookmarkStart w:id="9" w:name="_Toc473191965"/>
      <w:bookmarkStart w:id="10" w:name="_Toc473189856"/>
      <w:r>
        <w:rPr>
          <w:rFonts w:hint="eastAsia" w:ascii="宋体" w:hAnsi="宋体"/>
          <w:b/>
          <w:bCs/>
          <w:sz w:val="24"/>
          <w:lang w:val="en-US" w:eastAsia="zh-CN"/>
        </w:rPr>
        <w:t>一、</w:t>
      </w:r>
      <w:r>
        <w:rPr>
          <w:rFonts w:hint="eastAsia" w:ascii="宋体" w:hAnsi="宋体"/>
          <w:b/>
          <w:bCs/>
          <w:sz w:val="24"/>
        </w:rPr>
        <w:t xml:space="preserve"> 说明</w:t>
      </w:r>
      <w:bookmarkEnd w:id="6"/>
      <w:bookmarkEnd w:id="7"/>
      <w:bookmarkStart w:id="11" w:name="_Hlt38104661"/>
      <w:bookmarkEnd w:id="11"/>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本部分内容是根据招标项目的实际情况制定的。</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投标人必须仔细阅读本招标文件的全部条文。对于招标文件中存在的任何含糊、遗漏、相互矛盾之处，或是对于招标范围的界定和招标内容的要求不清楚，认为存在歧视、限制的情况，投标人应按照投标人须知</w:t>
      </w:r>
      <w:r>
        <w:rPr>
          <w:rFonts w:hint="eastAsia" w:ascii="宋体" w:hAnsi="宋体"/>
          <w:sz w:val="24"/>
          <w:lang w:val="en-US" w:eastAsia="zh-CN"/>
        </w:rPr>
        <w:t>的相关</w:t>
      </w:r>
      <w:r>
        <w:rPr>
          <w:rFonts w:hint="eastAsia" w:ascii="宋体" w:hAnsi="宋体"/>
          <w:sz w:val="24"/>
        </w:rPr>
        <w:t>规定向招标</w:t>
      </w:r>
      <w:r>
        <w:rPr>
          <w:rFonts w:hint="eastAsia" w:ascii="宋体" w:hAnsi="宋体"/>
          <w:sz w:val="24"/>
          <w:lang w:val="en-US" w:eastAsia="zh-CN"/>
        </w:rPr>
        <w:t>单位</w:t>
      </w:r>
      <w:r>
        <w:rPr>
          <w:rFonts w:hint="eastAsia" w:ascii="宋体" w:hAnsi="宋体"/>
          <w:sz w:val="24"/>
        </w:rPr>
        <w:t>寻求书面澄清。</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b/>
          <w:bCs/>
          <w:sz w:val="24"/>
          <w:lang w:val="en-US" w:eastAsia="zh-CN"/>
        </w:rPr>
      </w:pPr>
      <w:r>
        <w:rPr>
          <w:rFonts w:hint="eastAsia" w:ascii="宋体" w:hAnsi="宋体"/>
          <w:sz w:val="24"/>
          <w:lang w:val="en-US" w:eastAsia="zh-CN"/>
        </w:rPr>
        <w:t>3、</w:t>
      </w:r>
      <w:r>
        <w:rPr>
          <w:rFonts w:hint="eastAsia" w:ascii="宋体" w:hAnsi="宋体"/>
          <w:sz w:val="24"/>
        </w:rPr>
        <w:t>招标项目名称：</w:t>
      </w:r>
      <w:r>
        <w:rPr>
          <w:rFonts w:hint="eastAsia" w:ascii="宋体" w:hAnsi="宋体"/>
          <w:b/>
          <w:bCs/>
          <w:sz w:val="24"/>
          <w:u w:val="single"/>
          <w:lang w:val="en-US" w:eastAsia="zh-CN"/>
        </w:rPr>
        <w:t>光伏电站集控中心项目</w:t>
      </w:r>
    </w:p>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b/>
          <w:bCs/>
          <w:sz w:val="24"/>
          <w:lang w:val="en-US" w:eastAsia="zh-CN"/>
        </w:rPr>
      </w:pPr>
      <w:r>
        <w:rPr>
          <w:rFonts w:hint="eastAsia" w:ascii="宋体" w:hAnsi="宋体"/>
          <w:b/>
          <w:bCs/>
          <w:sz w:val="24"/>
          <w:lang w:val="en-US" w:eastAsia="zh-CN"/>
        </w:rPr>
        <w:t>二、 招标项目商务服务要求</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1、投标报价以“人民币”作为报价和结算的货币单位。</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2、投标报价中包括设备费（含设备及其附件、配件、备品备件等）、包装费、运保费、装卸费、安装费、</w:t>
      </w:r>
      <w:r>
        <w:rPr>
          <w:rFonts w:hint="eastAsia" w:ascii="宋体" w:hAnsi="宋体"/>
          <w:sz w:val="24"/>
          <w:lang w:val="en-US" w:eastAsia="zh-CN"/>
        </w:rPr>
        <w:t>服务费（华为、南瑞等）、</w:t>
      </w:r>
      <w:r>
        <w:rPr>
          <w:rFonts w:hint="eastAsia" w:ascii="宋体" w:hAnsi="宋体"/>
          <w:sz w:val="24"/>
        </w:rPr>
        <w:t>调试费、培训费、达到设备运行环境的必要费用等。</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3、投标人应按招标文件提供的报价表格式计算和填写报价，每一项均须计算填写单价和总价，并有设备配置的明细报价。投标人没有填写单价和总价的项目不予以支持，并认为此项费用包括在总的报价之中。报价表中对于投标人免费提供的项目，要填写该项目的实际价格，并注明免费，此项不计入总价。</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4、付款方式：签订合同，产品全部到货后，安装调试完成、验收合格</w:t>
      </w:r>
      <w:r>
        <w:rPr>
          <w:rFonts w:hint="eastAsia" w:ascii="宋体" w:hAnsi="宋体"/>
          <w:sz w:val="24"/>
          <w:lang w:eastAsia="zh-CN"/>
        </w:rPr>
        <w:t>、</w:t>
      </w:r>
      <w:r>
        <w:rPr>
          <w:rFonts w:hint="eastAsia" w:ascii="宋体" w:hAnsi="宋体"/>
          <w:sz w:val="24"/>
          <w:lang w:val="en-US" w:eastAsia="zh-CN"/>
        </w:rPr>
        <w:t>审计结束并通过网络设备测评</w:t>
      </w:r>
      <w:r>
        <w:rPr>
          <w:rFonts w:hint="eastAsia" w:ascii="宋体" w:hAnsi="宋体"/>
          <w:sz w:val="24"/>
        </w:rPr>
        <w:t>后支付合同总额的95%，5%余款作为质保金，自验收合格之日起无质量问题，质保期满后一次性无息付清。</w:t>
      </w:r>
      <w:r>
        <w:rPr>
          <w:rFonts w:hint="eastAsia" w:ascii="宋体" w:hAnsi="宋体" w:cs="Times New Roman"/>
          <w:sz w:val="24"/>
          <w:lang w:val="en-US" w:eastAsia="zh-CN"/>
        </w:rPr>
        <w:t>付款前中标人须向招标人提供经招标人认可的合法有效的增值税专用发票（13%）。</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5、交货地点：</w:t>
      </w:r>
      <w:r>
        <w:rPr>
          <w:rFonts w:hint="eastAsia" w:ascii="宋体" w:hAnsi="宋体"/>
          <w:sz w:val="24"/>
          <w:lang w:val="en-US" w:eastAsia="zh-CN"/>
        </w:rPr>
        <w:t>扬州市开发区三江路81号六圩光伏电站</w:t>
      </w:r>
      <w:r>
        <w:rPr>
          <w:rFonts w:hint="eastAsia" w:ascii="宋体" w:hAnsi="宋体"/>
          <w:sz w:val="24"/>
        </w:rPr>
        <w:t>。</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6、交货期：须在签订合同后40天内到货。</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7、质保期: 服务器提供原厂三年保修及安装服务，其他按照国家标准。</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8、货物自到货验收之日起，免费保修期内（因甲方人为原因或受自然灾害造成的损坏不在此范围内）。保修期内，如货物非因甲方的人为原因而出现的质量问题，由乙方协调，负责免费维修，故障响应时间为工作日2小时，非工作日4小时。投标方提供24小时热线支持，接到招标方维修通知后应在24小时内派人到现场排除故障；在检修8小时后仍无法解决问题的设备，应在48小时内提供不低于故障设备规格型号档次的替代设备。保修期外，甲方只承担人工费及维修的器件成本费。</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9、投标人一旦被确定为中标人，必须按规定时间与</w:t>
      </w:r>
      <w:r>
        <w:rPr>
          <w:rFonts w:hint="eastAsia" w:ascii="宋体" w:hAnsi="宋体"/>
          <w:sz w:val="24"/>
          <w:lang w:val="en-US" w:eastAsia="zh-CN"/>
        </w:rPr>
        <w:t>招标人</w:t>
      </w:r>
      <w:r>
        <w:rPr>
          <w:rFonts w:hint="eastAsia" w:ascii="宋体" w:hAnsi="宋体"/>
          <w:sz w:val="24"/>
        </w:rPr>
        <w:t>签订</w:t>
      </w:r>
      <w:r>
        <w:rPr>
          <w:rFonts w:hint="eastAsia" w:ascii="宋体" w:hAnsi="宋体"/>
          <w:sz w:val="24"/>
          <w:lang w:val="en-US" w:eastAsia="zh-CN"/>
        </w:rPr>
        <w:t>项目</w:t>
      </w:r>
      <w:r>
        <w:rPr>
          <w:rFonts w:hint="eastAsia" w:ascii="宋体" w:hAnsi="宋体"/>
          <w:sz w:val="24"/>
        </w:rPr>
        <w:t>合同。</w:t>
      </w:r>
    </w:p>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b/>
          <w:bCs/>
          <w:sz w:val="24"/>
          <w:lang w:val="en-US" w:eastAsia="zh-CN"/>
        </w:rPr>
      </w:pPr>
      <w:r>
        <w:rPr>
          <w:rFonts w:hint="eastAsia" w:ascii="宋体" w:hAnsi="宋体"/>
          <w:b/>
          <w:bCs/>
          <w:sz w:val="24"/>
          <w:lang w:val="en-US" w:eastAsia="zh-CN"/>
        </w:rPr>
        <w:t>三、 招标项目技术服务要求</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实现变电站设备信息的采集接入、统一运行监控，数据的集中管理，能耗分析、电量集抄并结算，给运行人员、检修人员、管理人员等提供全面、便捷、差异化的数据和服务；</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为其他各类专家系统提供数据信息交换接口，能够与电网调度、综合能源管理等系统进行数据信息交换；</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为运行人员提供设备的状态信息、告警信息、实时数据等数据应用服务；</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为管理人员提供各类监测数据的统计、变化趋势、状态信息等应用服务；</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为检修人员提供告警信息、变化趋势、故障录波数据等应用服务；</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lang w:val="zh-CN"/>
        </w:rPr>
      </w:pPr>
      <w:r>
        <w:rPr>
          <w:rFonts w:hint="eastAsia" w:ascii="宋体" w:hAnsi="宋体"/>
          <w:color w:val="000000"/>
          <w:sz w:val="24"/>
          <w:lang w:val="en-US" w:eastAsia="zh-CN"/>
        </w:rPr>
        <w:t>6、</w:t>
      </w:r>
      <w:r>
        <w:rPr>
          <w:rFonts w:hint="eastAsia" w:ascii="宋体" w:hAnsi="宋体"/>
          <w:color w:val="000000"/>
          <w:sz w:val="24"/>
          <w:lang w:val="zh-CN"/>
        </w:rPr>
        <w:t>实现远程抄表、计量监察、用电异常分析、电压检测、线损分析、负荷预测、负荷管理等功能，为管理人员提供市场决策分析的需求分析手段，更好地为用电管理现代化服务，实现有序用电；</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lang w:val="zh-CN"/>
        </w:rPr>
      </w:pPr>
      <w:r>
        <w:rPr>
          <w:rFonts w:hint="eastAsia" w:ascii="宋体" w:hAnsi="宋体"/>
          <w:color w:val="000000"/>
          <w:sz w:val="24"/>
          <w:lang w:val="en-US" w:eastAsia="zh-CN"/>
        </w:rPr>
        <w:t>7、</w:t>
      </w:r>
      <w:r>
        <w:rPr>
          <w:rFonts w:hint="eastAsia" w:ascii="宋体" w:hAnsi="宋体"/>
          <w:color w:val="000000"/>
          <w:sz w:val="24"/>
          <w:lang w:val="zh-CN"/>
        </w:rPr>
        <w:t>实现远方后台的视频监控，主要包括视频采集、视频监视、视频监控录像/存储及回放、PTZ及预置位操作、视频内容分析（可选）、告警联动、系统互联、系统安全和系统管理等功能；</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lang w:val="zh-CN"/>
        </w:rPr>
      </w:pPr>
      <w:r>
        <w:rPr>
          <w:rFonts w:hint="eastAsia" w:ascii="宋体" w:hAnsi="宋体"/>
          <w:color w:val="000000"/>
          <w:sz w:val="24"/>
          <w:lang w:val="en-US" w:eastAsia="zh-CN"/>
        </w:rPr>
        <w:t>8、</w:t>
      </w:r>
      <w:r>
        <w:rPr>
          <w:rFonts w:hint="eastAsia" w:ascii="宋体" w:hAnsi="宋体"/>
          <w:color w:val="000000"/>
          <w:sz w:val="24"/>
          <w:lang w:val="zh-CN"/>
        </w:rPr>
        <w:t>实现WEB发布功能，将区域能源服务中心的数据、报表、告警等通过WEB服务发布，使任何公网的用户不需要安装客户端，通过浏览器来调看实时数据、监控画面、报表和历史数据；</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手机APP浏览功能，将区域能源服务中心采集的数据，针对用户关心的“痛点”数据进行分析并以图表的形式展现在手机端，使用户随时随地了解变电所的运行状况，达到变电所的可靠、稳定、安全、绿色的运行。</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rPr>
      </w:pPr>
      <w:r>
        <w:rPr>
          <w:rFonts w:hint="eastAsia" w:ascii="宋体" w:hAnsi="宋体"/>
          <w:color w:val="000000"/>
          <w:sz w:val="24"/>
          <w:lang w:val="en-US" w:eastAsia="zh-CN"/>
        </w:rPr>
        <w:t>10、</w:t>
      </w:r>
      <w:r>
        <w:rPr>
          <w:rFonts w:hint="eastAsia" w:ascii="宋体" w:hAnsi="宋体"/>
          <w:color w:val="000000"/>
          <w:sz w:val="24"/>
        </w:rPr>
        <w:t>实现各套微机</w:t>
      </w:r>
      <w:r>
        <w:rPr>
          <w:rFonts w:ascii="宋体" w:hAnsi="宋体"/>
          <w:color w:val="000000"/>
          <w:sz w:val="24"/>
        </w:rPr>
        <w:t>保护</w:t>
      </w:r>
      <w:r>
        <w:rPr>
          <w:rFonts w:hint="eastAsia" w:ascii="宋体" w:hAnsi="宋体"/>
          <w:color w:val="000000"/>
          <w:sz w:val="24"/>
        </w:rPr>
        <w:t>设备的</w:t>
      </w:r>
      <w:r>
        <w:rPr>
          <w:rFonts w:ascii="宋体" w:hAnsi="宋体"/>
          <w:color w:val="000000"/>
          <w:sz w:val="24"/>
        </w:rPr>
        <w:t>定值管理，</w:t>
      </w:r>
      <w:r>
        <w:rPr>
          <w:rFonts w:hint="eastAsia" w:ascii="宋体" w:hAnsi="宋体"/>
          <w:color w:val="000000"/>
          <w:sz w:val="24"/>
        </w:rPr>
        <w:t>实现各类</w:t>
      </w:r>
      <w:r>
        <w:rPr>
          <w:rFonts w:ascii="宋体" w:hAnsi="宋体"/>
          <w:color w:val="000000"/>
          <w:sz w:val="24"/>
        </w:rPr>
        <w:t>保护设备</w:t>
      </w:r>
      <w:r>
        <w:rPr>
          <w:rFonts w:hint="eastAsia" w:ascii="宋体" w:hAnsi="宋体"/>
          <w:color w:val="000000"/>
          <w:sz w:val="24"/>
        </w:rPr>
        <w:t>的</w:t>
      </w:r>
      <w:r>
        <w:rPr>
          <w:rFonts w:ascii="宋体" w:hAnsi="宋体"/>
          <w:color w:val="000000"/>
          <w:sz w:val="24"/>
        </w:rPr>
        <w:t>投切情况</w:t>
      </w:r>
      <w:r>
        <w:rPr>
          <w:rFonts w:hint="eastAsia" w:ascii="宋体" w:hAnsi="宋体"/>
          <w:color w:val="000000"/>
          <w:sz w:val="24"/>
        </w:rPr>
        <w:t>、</w:t>
      </w:r>
      <w:r>
        <w:rPr>
          <w:rFonts w:ascii="宋体" w:hAnsi="宋体"/>
          <w:color w:val="000000"/>
          <w:sz w:val="24"/>
        </w:rPr>
        <w:t>整定值、软压板位置</w:t>
      </w:r>
      <w:r>
        <w:rPr>
          <w:rFonts w:hint="eastAsia" w:ascii="宋体" w:hAnsi="宋体"/>
          <w:color w:val="000000"/>
          <w:sz w:val="24"/>
        </w:rPr>
        <w:t>；对各</w:t>
      </w:r>
      <w:r>
        <w:rPr>
          <w:rFonts w:ascii="宋体" w:hAnsi="宋体"/>
          <w:color w:val="000000"/>
          <w:sz w:val="24"/>
        </w:rPr>
        <w:t>保护装置，</w:t>
      </w:r>
      <w:r>
        <w:rPr>
          <w:rFonts w:hint="eastAsia" w:ascii="宋体" w:hAnsi="宋体"/>
          <w:color w:val="000000"/>
          <w:sz w:val="24"/>
        </w:rPr>
        <w:t>可</w:t>
      </w:r>
      <w:r>
        <w:rPr>
          <w:rFonts w:ascii="宋体" w:hAnsi="宋体"/>
          <w:color w:val="000000"/>
          <w:sz w:val="24"/>
        </w:rPr>
        <w:t>在当地或远方</w:t>
      </w:r>
      <w:r>
        <w:rPr>
          <w:rFonts w:hint="eastAsia" w:ascii="宋体" w:hAnsi="宋体"/>
          <w:color w:val="000000"/>
          <w:sz w:val="24"/>
        </w:rPr>
        <w:t>设置</w:t>
      </w:r>
      <w:r>
        <w:rPr>
          <w:rFonts w:ascii="宋体" w:hAnsi="宋体"/>
          <w:color w:val="000000"/>
          <w:sz w:val="24"/>
        </w:rPr>
        <w:t>保护定值，</w:t>
      </w:r>
      <w:r>
        <w:rPr>
          <w:rFonts w:hint="eastAsia" w:ascii="宋体" w:hAnsi="宋体"/>
          <w:color w:val="000000"/>
          <w:sz w:val="24"/>
        </w:rPr>
        <w:t>并</w:t>
      </w:r>
      <w:r>
        <w:rPr>
          <w:rFonts w:ascii="宋体" w:hAnsi="宋体"/>
          <w:color w:val="000000"/>
          <w:sz w:val="24"/>
        </w:rPr>
        <w:t>可在当地</w:t>
      </w:r>
      <w:r>
        <w:rPr>
          <w:rFonts w:hint="eastAsia" w:ascii="宋体" w:hAnsi="宋体"/>
          <w:color w:val="000000"/>
          <w:sz w:val="24"/>
        </w:rPr>
        <w:t>或</w:t>
      </w:r>
      <w:r>
        <w:rPr>
          <w:rFonts w:ascii="宋体" w:hAnsi="宋体"/>
          <w:color w:val="000000"/>
          <w:sz w:val="24"/>
        </w:rPr>
        <w:t>远方</w:t>
      </w:r>
      <w:r>
        <w:rPr>
          <w:rFonts w:hint="eastAsia" w:ascii="宋体" w:hAnsi="宋体"/>
          <w:color w:val="000000"/>
          <w:sz w:val="24"/>
        </w:rPr>
        <w:t>显示</w:t>
      </w:r>
      <w:r>
        <w:rPr>
          <w:rFonts w:ascii="宋体" w:hAnsi="宋体"/>
          <w:color w:val="000000"/>
          <w:sz w:val="24"/>
        </w:rPr>
        <w:t>整定值</w:t>
      </w:r>
      <w:r>
        <w:rPr>
          <w:rFonts w:hint="eastAsia" w:ascii="宋体" w:hAnsi="宋体"/>
          <w:color w:val="000000"/>
          <w:sz w:val="24"/>
        </w:rPr>
        <w:t>；</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color w:val="000000"/>
          <w:sz w:val="24"/>
        </w:rPr>
      </w:pPr>
      <w:r>
        <w:rPr>
          <w:rFonts w:hint="eastAsia" w:ascii="宋体" w:hAnsi="宋体"/>
          <w:color w:val="000000"/>
          <w:sz w:val="24"/>
          <w:lang w:val="en-US" w:eastAsia="zh-CN"/>
        </w:rPr>
        <w:t>11、</w:t>
      </w:r>
      <w:r>
        <w:rPr>
          <w:rFonts w:hint="eastAsia" w:ascii="宋体" w:hAnsi="宋体"/>
          <w:color w:val="000000"/>
          <w:sz w:val="24"/>
        </w:rPr>
        <w:t>要求实现对微机保护装置信号的复归并有复归成功显示</w:t>
      </w:r>
      <w:r>
        <w:rPr>
          <w:rFonts w:hint="eastAsia" w:ascii="宋体" w:hAnsi="宋体"/>
          <w:color w:val="000000"/>
          <w:sz w:val="24"/>
          <w:lang w:eastAsia="zh-CN"/>
        </w:rPr>
        <w:t>；</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rPr>
      </w:pPr>
      <w:r>
        <w:rPr>
          <w:rFonts w:hint="eastAsia" w:ascii="宋体" w:hAnsi="宋体"/>
          <w:color w:val="000000"/>
          <w:sz w:val="24"/>
          <w:lang w:val="en-US" w:eastAsia="zh-CN"/>
        </w:rPr>
        <w:t>12、</w:t>
      </w:r>
      <w:r>
        <w:rPr>
          <w:rFonts w:hint="eastAsia" w:ascii="宋体" w:hAnsi="宋体"/>
          <w:color w:val="000000"/>
          <w:sz w:val="24"/>
        </w:rPr>
        <w:t>能够在后台收集各类微机保护、事故结果信息、故障的结果信息，并能输出与打印。事故跳闸时微机保护的全部事件记录SOE 信息（含各类保护动作的名称、动作类型、时间、状态、故障分量等）</w:t>
      </w:r>
      <w:r>
        <w:rPr>
          <w:rFonts w:hint="eastAsia" w:ascii="宋体" w:hAnsi="宋体"/>
          <w:color w:val="000000"/>
          <w:sz w:val="24"/>
          <w:lang w:eastAsia="zh-CN"/>
        </w:rPr>
        <w:t>；</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13、能够根据网安等保办要求，配合测评单位完成网络设备测评工作。</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14、设备配置明细</w:t>
      </w:r>
    </w:p>
    <w:tbl>
      <w:tblPr>
        <w:tblStyle w:val="11"/>
        <w:tblW w:w="8336" w:type="dxa"/>
        <w:tblInd w:w="0" w:type="dxa"/>
        <w:shd w:val="clear" w:color="auto" w:fill="auto"/>
        <w:tblLayout w:type="fixed"/>
        <w:tblCellMar>
          <w:top w:w="0" w:type="dxa"/>
          <w:left w:w="0" w:type="dxa"/>
          <w:bottom w:w="0" w:type="dxa"/>
          <w:right w:w="0" w:type="dxa"/>
        </w:tblCellMar>
      </w:tblPr>
      <w:tblGrid>
        <w:gridCol w:w="821"/>
        <w:gridCol w:w="2631"/>
        <w:gridCol w:w="3164"/>
        <w:gridCol w:w="859"/>
        <w:gridCol w:w="861"/>
      </w:tblGrid>
      <w:tr>
        <w:tblPrEx>
          <w:shd w:val="clear" w:color="auto" w:fill="auto"/>
          <w:tblCellMar>
            <w:top w:w="0" w:type="dxa"/>
            <w:left w:w="0" w:type="dxa"/>
            <w:bottom w:w="0" w:type="dxa"/>
            <w:right w:w="0" w:type="dxa"/>
          </w:tblCellMar>
        </w:tblPrEx>
        <w:trPr>
          <w:trHeight w:val="440" w:hRule="atLeast"/>
        </w:trPr>
        <w:tc>
          <w:tcPr>
            <w:tcW w:w="821"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楷体_GB2312" w:hAnsi="宋体" w:eastAsia="楷体_GB2312" w:cs="楷体_GB2312"/>
                <w:b/>
                <w:i w:val="0"/>
                <w:color w:val="000000"/>
                <w:sz w:val="22"/>
                <w:szCs w:val="22"/>
                <w:u w:val="none"/>
              </w:rPr>
            </w:pPr>
            <w:r>
              <w:rPr>
                <w:rFonts w:hint="default" w:ascii="楷体_GB2312" w:hAnsi="宋体" w:eastAsia="楷体_GB2312" w:cs="楷体_GB2312"/>
                <w:b/>
                <w:i w:val="0"/>
                <w:color w:val="000000"/>
                <w:kern w:val="0"/>
                <w:sz w:val="22"/>
                <w:szCs w:val="22"/>
                <w:u w:val="none"/>
                <w:lang w:val="en-US" w:eastAsia="zh-CN" w:bidi="ar"/>
              </w:rPr>
              <w:t>序号</w:t>
            </w:r>
          </w:p>
        </w:tc>
        <w:tc>
          <w:tcPr>
            <w:tcW w:w="263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2"/>
                <w:szCs w:val="22"/>
                <w:u w:val="none"/>
              </w:rPr>
            </w:pPr>
            <w:r>
              <w:rPr>
                <w:rFonts w:hint="default" w:ascii="楷体_GB2312" w:hAnsi="宋体" w:eastAsia="楷体_GB2312" w:cs="楷体_GB2312"/>
                <w:b/>
                <w:i w:val="0"/>
                <w:color w:val="000000"/>
                <w:kern w:val="0"/>
                <w:sz w:val="22"/>
                <w:szCs w:val="22"/>
                <w:u w:val="none"/>
                <w:lang w:val="en-US" w:eastAsia="zh-CN" w:bidi="ar"/>
              </w:rPr>
              <w:t>内容</w:t>
            </w:r>
          </w:p>
        </w:tc>
        <w:tc>
          <w:tcPr>
            <w:tcW w:w="316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2"/>
                <w:szCs w:val="22"/>
                <w:u w:val="none"/>
              </w:rPr>
            </w:pPr>
            <w:r>
              <w:rPr>
                <w:rFonts w:hint="default" w:ascii="楷体_GB2312" w:hAnsi="宋体" w:eastAsia="楷体_GB2312" w:cs="楷体_GB2312"/>
                <w:b/>
                <w:i w:val="0"/>
                <w:color w:val="000000"/>
                <w:kern w:val="0"/>
                <w:sz w:val="22"/>
                <w:szCs w:val="22"/>
                <w:u w:val="none"/>
                <w:lang w:val="en-US" w:eastAsia="zh-CN" w:bidi="ar"/>
              </w:rPr>
              <w:t>型号</w:t>
            </w:r>
          </w:p>
        </w:tc>
        <w:tc>
          <w:tcPr>
            <w:tcW w:w="85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2"/>
                <w:szCs w:val="22"/>
                <w:u w:val="none"/>
              </w:rPr>
            </w:pPr>
            <w:r>
              <w:rPr>
                <w:rFonts w:hint="default" w:ascii="楷体_GB2312" w:hAnsi="宋体" w:eastAsia="楷体_GB2312" w:cs="楷体_GB2312"/>
                <w:b/>
                <w:i w:val="0"/>
                <w:color w:val="000000"/>
                <w:kern w:val="0"/>
                <w:sz w:val="22"/>
                <w:szCs w:val="22"/>
                <w:u w:val="none"/>
                <w:lang w:val="en-US" w:eastAsia="zh-CN" w:bidi="ar"/>
              </w:rPr>
              <w:t>单位</w:t>
            </w:r>
          </w:p>
        </w:tc>
        <w:tc>
          <w:tcPr>
            <w:tcW w:w="86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2"/>
                <w:szCs w:val="22"/>
                <w:u w:val="none"/>
              </w:rPr>
            </w:pPr>
            <w:r>
              <w:rPr>
                <w:rFonts w:hint="default" w:ascii="楷体_GB2312" w:hAnsi="宋体" w:eastAsia="楷体_GB2312" w:cs="楷体_GB2312"/>
                <w:b/>
                <w:i w:val="0"/>
                <w:color w:val="000000"/>
                <w:kern w:val="0"/>
                <w:sz w:val="22"/>
                <w:szCs w:val="22"/>
                <w:u w:val="none"/>
                <w:lang w:val="en-US" w:eastAsia="zh-CN" w:bidi="ar"/>
              </w:rPr>
              <w:t>数量</w:t>
            </w:r>
          </w:p>
        </w:tc>
      </w:tr>
      <w:tr>
        <w:tblPrEx>
          <w:tblCellMar>
            <w:top w:w="0" w:type="dxa"/>
            <w:left w:w="0" w:type="dxa"/>
            <w:bottom w:w="0" w:type="dxa"/>
            <w:right w:w="0" w:type="dxa"/>
          </w:tblCellMar>
        </w:tblPrEx>
        <w:trPr>
          <w:trHeight w:val="440" w:hRule="atLeast"/>
        </w:trPr>
        <w:tc>
          <w:tcPr>
            <w:tcW w:w="3452"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一、综合自动化系统</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2"/>
                <w:szCs w:val="22"/>
                <w:u w:val="none"/>
                <w:lang w:val="en-US" w:eastAsia="zh-CN" w:bidi="ar"/>
              </w:rPr>
              <w:t>厂站自动化系统软件</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w:t>
            </w:r>
          </w:p>
        </w:tc>
        <w:tc>
          <w:tcPr>
            <w:tcW w:w="751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自动化监控系统</w:t>
            </w:r>
          </w:p>
        </w:tc>
      </w:tr>
      <w:tr>
        <w:tblPrEx>
          <w:shd w:val="clear" w:color="auto" w:fill="auto"/>
          <w:tblCellMar>
            <w:top w:w="0" w:type="dxa"/>
            <w:left w:w="0" w:type="dxa"/>
            <w:bottom w:w="0" w:type="dxa"/>
            <w:right w:w="0" w:type="dxa"/>
          </w:tblCellMar>
        </w:tblPrEx>
        <w:trPr>
          <w:trHeight w:val="60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w:t>
            </w:r>
          </w:p>
        </w:tc>
        <w:tc>
          <w:tcPr>
            <w:tcW w:w="751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大屏显示&amp;报表系统</w:t>
            </w:r>
          </w:p>
        </w:tc>
      </w:tr>
      <w:tr>
        <w:tblPrEx>
          <w:tblCellMar>
            <w:top w:w="0" w:type="dxa"/>
            <w:left w:w="0" w:type="dxa"/>
            <w:bottom w:w="0" w:type="dxa"/>
            <w:right w:w="0" w:type="dxa"/>
          </w:tblCellMar>
        </w:tblPrEx>
        <w:trPr>
          <w:trHeight w:val="60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SCADA系统</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60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手机APP终端</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手机APP远程访问</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60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远动通讯管理机</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CSE-36，6网10串(LEC3101)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60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设备层通讯软件</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600" w:hRule="atLeast"/>
        </w:trPr>
        <w:tc>
          <w:tcPr>
            <w:tcW w:w="821"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2</w:t>
            </w:r>
          </w:p>
        </w:tc>
        <w:tc>
          <w:tcPr>
            <w:tcW w:w="751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系统服务器</w:t>
            </w:r>
          </w:p>
        </w:tc>
      </w:tr>
      <w:tr>
        <w:tblPrEx>
          <w:tblCellMar>
            <w:top w:w="0" w:type="dxa"/>
            <w:left w:w="0" w:type="dxa"/>
            <w:bottom w:w="0" w:type="dxa"/>
            <w:right w:w="0" w:type="dxa"/>
          </w:tblCellMar>
        </w:tblPrEx>
        <w:trPr>
          <w:trHeight w:val="600" w:hRule="atLeast"/>
        </w:trPr>
        <w:tc>
          <w:tcPr>
            <w:tcW w:w="821"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c>
          <w:tcPr>
            <w:tcW w:w="5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CPU：主频≥2.4GHz</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600" w:hRule="atLeast"/>
        </w:trPr>
        <w:tc>
          <w:tcPr>
            <w:tcW w:w="821"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c>
          <w:tcPr>
            <w:tcW w:w="5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内存容量：≥8G</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821"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c>
          <w:tcPr>
            <w:tcW w:w="5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硬盘容量：≥1TB硬盘</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821"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c>
          <w:tcPr>
            <w:tcW w:w="5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光驱：DVD（R/W）光盘刻录机</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821"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c>
          <w:tcPr>
            <w:tcW w:w="5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网卡：100M以太网接口</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821"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c>
          <w:tcPr>
            <w:tcW w:w="5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标准键盘、鼠标、并行口、串行口、USB接口</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3</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操作系统</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Windows server</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4</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大屏显示&amp;报表主机</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IPC3000、i5/3.60GHz/1TB等</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5</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操作系统</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Windows 7或Windows 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6</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LCD显示器</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17寸彩色液晶显示器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7</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音响报警装置</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R101V</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8</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打印机</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激光 黑白A4 幅面，以太网</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9</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逆变电源UPS</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3kVA,1小时</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3452"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二、光伏接入</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通讯屏柜</w:t>
            </w:r>
            <w:bookmarkStart w:id="21" w:name="_GoBack"/>
            <w:bookmarkEnd w:id="21"/>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1260*800*600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面</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光纤以太网环网交换机</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4个千兆光口，22个百兆电口，</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24V电源模块</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DR4524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通讯管理机</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CSE-36，6网10串(LEC3101)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线缆</w:t>
            </w:r>
          </w:p>
        </w:tc>
        <w:tc>
          <w:tcPr>
            <w:tcW w:w="3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RS485专用通信电缆</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屏蔽双绞线RVSP-2*0.5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通信网线</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五类线</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tblCellMar>
            <w:top w:w="0" w:type="dxa"/>
            <w:left w:w="0" w:type="dxa"/>
            <w:bottom w:w="0" w:type="dxa"/>
            <w:right w:w="0" w:type="dxa"/>
          </w:tblCellMar>
        </w:tblPrEx>
        <w:trPr>
          <w:trHeight w:val="440" w:hRule="atLeast"/>
        </w:trPr>
        <w:tc>
          <w:tcPr>
            <w:tcW w:w="82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通讯电源及通讯插头等附件</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RJ45、九针口等</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3452"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三、工程实施及其他</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4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r>
              <w:rPr>
                <w:rStyle w:val="18"/>
                <w:lang w:val="en-US" w:eastAsia="zh-CN" w:bidi="ar"/>
              </w:rPr>
              <w:t>组屏设计、设计联络</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r>
              <w:rPr>
                <w:rStyle w:val="18"/>
                <w:lang w:val="en-US" w:eastAsia="zh-CN" w:bidi="ar"/>
              </w:rPr>
              <w:t>软件安装、组态</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r>
              <w:rPr>
                <w:rStyle w:val="18"/>
                <w:lang w:val="en-US" w:eastAsia="zh-CN" w:bidi="ar"/>
              </w:rPr>
              <w:t>工程调试</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r>
              <w:rPr>
                <w:rStyle w:val="18"/>
                <w:lang w:val="en-US" w:eastAsia="zh-CN" w:bidi="ar"/>
              </w:rPr>
              <w:t>培训</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w:t>
            </w:r>
            <w:r>
              <w:rPr>
                <w:rStyle w:val="18"/>
                <w:lang w:val="en-US" w:eastAsia="zh-CN" w:bidi="ar"/>
              </w:rPr>
              <w:t>文件、资料</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华为协调费用</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4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南瑞协调费用</w:t>
            </w:r>
          </w:p>
        </w:tc>
        <w:tc>
          <w:tcPr>
            <w:tcW w:w="3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bl>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宋体" w:eastAsia="仿宋_GB2312"/>
          <w:snapToGrid w:val="0"/>
          <w:sz w:val="24"/>
        </w:rPr>
      </w:pPr>
      <w:bookmarkStart w:id="12" w:name="_Toc330216635"/>
      <w:bookmarkStart w:id="13" w:name="_Toc354735403"/>
      <w:r>
        <w:rPr>
          <w:rFonts w:hint="eastAsia" w:ascii="宋体" w:hAnsi="宋体" w:eastAsia="宋体" w:cs="Times New Roman"/>
          <w:b/>
          <w:bCs/>
          <w:kern w:val="2"/>
          <w:sz w:val="24"/>
          <w:szCs w:val="22"/>
          <w:lang w:val="en-US" w:eastAsia="zh-CN" w:bidi="ar-SA"/>
        </w:rPr>
        <w:t>四、 服务承诺</w:t>
      </w:r>
      <w:bookmarkEnd w:id="12"/>
      <w:bookmarkEnd w:id="13"/>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投标人须对招标文件中提出的服务内容和各项要求做出明确的承诺，说明是否可以达到相应的标准以及如何达到；</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宋体" w:eastAsia="仿宋_GB2312"/>
          <w:color w:val="000000"/>
          <w:sz w:val="24"/>
          <w:szCs w:val="24"/>
        </w:rPr>
      </w:pPr>
      <w:r>
        <w:rPr>
          <w:rFonts w:hint="eastAsia" w:ascii="宋体" w:hAnsi="宋体"/>
          <w:color w:val="000000"/>
          <w:sz w:val="24"/>
          <w:lang w:val="en-US" w:eastAsia="zh-CN"/>
        </w:rPr>
        <w:t>2、</w:t>
      </w:r>
      <w:r>
        <w:rPr>
          <w:rFonts w:hint="eastAsia" w:ascii="宋体" w:hAnsi="宋体"/>
          <w:color w:val="000000"/>
          <w:sz w:val="24"/>
        </w:rPr>
        <w:t>相关服务承诺必须真实可靠，否则，一切后果由投标人自负</w:t>
      </w:r>
      <w:r>
        <w:rPr>
          <w:rFonts w:hint="eastAsia" w:ascii="仿宋_GB2312" w:hAnsi="宋体" w:eastAsia="仿宋_GB2312"/>
          <w:color w:val="000000"/>
          <w:sz w:val="24"/>
          <w:szCs w:val="24"/>
        </w:rPr>
        <w:t>。</w:t>
      </w:r>
    </w:p>
    <w:p>
      <w:pPr>
        <w:pStyle w:val="3"/>
        <w:pageBreakBefore w:val="0"/>
        <w:widowControl w:val="0"/>
        <w:kinsoku/>
        <w:wordWrap/>
        <w:overflowPunct/>
        <w:topLinePunct w:val="0"/>
        <w:autoSpaceDE/>
        <w:autoSpaceDN/>
        <w:bidi w:val="0"/>
        <w:adjustRightInd/>
        <w:snapToGrid/>
        <w:spacing w:before="240" w:after="240" w:line="500" w:lineRule="exact"/>
        <w:textAlignment w:val="auto"/>
        <w:rPr>
          <w:rFonts w:hint="eastAsia" w:ascii="仿宋_GB2312" w:hAnsi="宋体" w:eastAsia="仿宋_GB2312"/>
          <w:snapToGrid w:val="0"/>
          <w:color w:val="000000"/>
          <w:sz w:val="24"/>
        </w:rPr>
      </w:pPr>
      <w:bookmarkStart w:id="14" w:name="_Toc160333800"/>
      <w:bookmarkStart w:id="15" w:name="_Toc354735404"/>
      <w:bookmarkStart w:id="16" w:name="_Toc330216636"/>
      <w:r>
        <w:rPr>
          <w:rFonts w:hint="eastAsia" w:ascii="宋体" w:hAnsi="宋体" w:eastAsia="宋体" w:cs="Times New Roman"/>
          <w:b/>
          <w:bCs/>
          <w:kern w:val="2"/>
          <w:sz w:val="24"/>
          <w:szCs w:val="22"/>
          <w:lang w:val="en-US" w:eastAsia="zh-CN" w:bidi="ar-SA"/>
        </w:rPr>
        <w:t>五、 优惠条件</w:t>
      </w:r>
      <w:bookmarkEnd w:id="14"/>
      <w:bookmarkEnd w:id="15"/>
      <w:bookmarkEnd w:id="16"/>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投标人可根据自身条件，说明可能给予的优惠条件；</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这些优惠条件必须是符合国家规定的，与服务项目相关的内容；</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优惠条件部分的报价应包含在总报价内,不得以赠送的方式体现，如有免费内容，应将免费部分价格列明，并注明免费，此项不计入总价。</w:t>
      </w:r>
    </w:p>
    <w:p>
      <w:pPr>
        <w:pStyle w:val="3"/>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snapToGrid w:val="0"/>
          <w:color w:val="000000"/>
          <w:sz w:val="24"/>
        </w:rPr>
      </w:pPr>
      <w:bookmarkStart w:id="17" w:name="_Toc160333801"/>
      <w:bookmarkStart w:id="18" w:name="_Toc330216637"/>
      <w:bookmarkStart w:id="19" w:name="_Toc354735405"/>
      <w:r>
        <w:rPr>
          <w:rFonts w:hint="eastAsia" w:ascii="宋体" w:hAnsi="宋体" w:eastAsia="宋体" w:cs="Times New Roman"/>
          <w:b/>
          <w:bCs/>
          <w:kern w:val="2"/>
          <w:sz w:val="24"/>
          <w:szCs w:val="22"/>
          <w:lang w:val="en-US" w:eastAsia="zh-CN" w:bidi="ar-SA"/>
        </w:rPr>
        <w:t>六、 其他服务</w:t>
      </w:r>
      <w:bookmarkEnd w:id="17"/>
      <w:bookmarkEnd w:id="18"/>
      <w:bookmarkEnd w:id="19"/>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除招标人提出的各项服务要求外，投标人可根据本行业务的开展情况说明可提供的其他扩展服务。    </w:t>
      </w:r>
    </w:p>
    <w:bookmarkEnd w:id="8"/>
    <w:bookmarkEnd w:id="9"/>
    <w:bookmarkEnd w:id="10"/>
    <w:p>
      <w:pPr>
        <w:tabs>
          <w:tab w:val="left" w:pos="0"/>
          <w:tab w:val="left" w:pos="993"/>
          <w:tab w:val="left" w:pos="1134"/>
        </w:tabs>
        <w:adjustRightInd w:val="0"/>
        <w:snapToGrid w:val="0"/>
        <w:spacing w:line="480" w:lineRule="auto"/>
        <w:jc w:val="center"/>
        <w:rPr>
          <w:rFonts w:hint="eastAsia" w:ascii="宋体" w:hAnsi="宋体" w:cs="宋体"/>
          <w:b/>
          <w:snapToGrid w:val="0"/>
          <w:sz w:val="36"/>
          <w:szCs w:val="36"/>
        </w:rPr>
      </w:pPr>
      <w:r>
        <w:rPr>
          <w:rFonts w:hint="eastAsia" w:ascii="宋体" w:hAnsi="宋体"/>
          <w:color w:val="000000"/>
          <w:szCs w:val="21"/>
        </w:rPr>
        <w:br w:type="page"/>
      </w:r>
      <w:r>
        <w:rPr>
          <w:rFonts w:hint="eastAsia" w:ascii="宋体" w:hAnsi="宋体" w:cs="宋体"/>
          <w:b/>
          <w:snapToGrid w:val="0"/>
          <w:sz w:val="36"/>
          <w:szCs w:val="36"/>
        </w:rPr>
        <w:t>第</w:t>
      </w:r>
      <w:r>
        <w:rPr>
          <w:rFonts w:hint="eastAsia" w:ascii="宋体" w:hAnsi="宋体" w:cs="宋体"/>
          <w:b/>
          <w:snapToGrid w:val="0"/>
          <w:sz w:val="36"/>
          <w:szCs w:val="36"/>
          <w:lang w:val="en-US" w:eastAsia="zh-CN"/>
        </w:rPr>
        <w:t>五</w:t>
      </w:r>
      <w:r>
        <w:rPr>
          <w:rFonts w:hint="eastAsia" w:ascii="宋体" w:hAnsi="宋体" w:cs="宋体"/>
          <w:b/>
          <w:snapToGrid w:val="0"/>
          <w:sz w:val="36"/>
          <w:szCs w:val="36"/>
        </w:rPr>
        <w:t>章    投标文件</w:t>
      </w:r>
      <w:r>
        <w:rPr>
          <w:rFonts w:hint="eastAsia" w:ascii="宋体" w:hAnsi="宋体" w:cs="宋体"/>
          <w:b/>
          <w:bCs/>
          <w:snapToGrid w:val="0"/>
          <w:sz w:val="36"/>
          <w:szCs w:val="36"/>
        </w:rPr>
        <w:t>格式</w:t>
      </w:r>
    </w:p>
    <w:p>
      <w:pPr>
        <w:spacing w:line="360" w:lineRule="auto"/>
        <w:jc w:val="center"/>
        <w:rPr>
          <w:rFonts w:ascii="Times New Roman" w:hAnsi="Times New Roman" w:cs="Times New Roman"/>
          <w:b/>
          <w:bCs w:val="0"/>
          <w:kern w:val="1"/>
          <w:sz w:val="21"/>
          <w:szCs w:val="21"/>
        </w:rPr>
      </w:pPr>
      <w:r>
        <w:rPr>
          <w:rFonts w:hint="eastAsia" w:cs="Times New Roman" w:hAnsiTheme="minorEastAsia"/>
          <w:b/>
          <w:bCs w:val="0"/>
          <w:kern w:val="1"/>
          <w:sz w:val="21"/>
          <w:szCs w:val="21"/>
          <w:lang w:val="en-US" w:eastAsia="zh-CN"/>
        </w:rPr>
        <w:t>一、</w:t>
      </w:r>
      <w:r>
        <w:rPr>
          <w:rFonts w:ascii="Times New Roman" w:cs="Times New Roman" w:hAnsiTheme="minorEastAsia"/>
          <w:b/>
          <w:bCs w:val="0"/>
          <w:kern w:val="1"/>
          <w:sz w:val="21"/>
          <w:szCs w:val="21"/>
        </w:rPr>
        <w:t>投标报价书</w:t>
      </w:r>
    </w:p>
    <w:p>
      <w:pPr>
        <w:spacing w:line="360" w:lineRule="auto"/>
        <w:jc w:val="left"/>
        <w:rPr>
          <w:rFonts w:ascii="Times New Roman" w:cs="Times New Roman" w:hAnsiTheme="minorEastAsia"/>
          <w:kern w:val="1"/>
          <w:sz w:val="24"/>
          <w:szCs w:val="24"/>
        </w:rPr>
      </w:pPr>
    </w:p>
    <w:p>
      <w:pPr>
        <w:spacing w:line="360" w:lineRule="auto"/>
        <w:jc w:val="left"/>
        <w:rPr>
          <w:rFonts w:ascii="Times New Roman" w:hAnsi="Times New Roman" w:cs="Times New Roman"/>
          <w:kern w:val="1"/>
          <w:sz w:val="24"/>
          <w:szCs w:val="24"/>
        </w:rPr>
      </w:pPr>
      <w:r>
        <w:rPr>
          <w:rFonts w:hint="eastAsia" w:cs="Times New Roman" w:hAnsiTheme="minorEastAsia"/>
          <w:kern w:val="1"/>
          <w:sz w:val="24"/>
          <w:szCs w:val="24"/>
          <w:lang w:val="en-US" w:eastAsia="zh-CN"/>
        </w:rPr>
        <w:t>扬州市洁源光伏发电股份有限公司</w:t>
      </w:r>
      <w:r>
        <w:rPr>
          <w:rFonts w:ascii="Times New Roman" w:cs="Times New Roman" w:hAnsiTheme="minorEastAsia"/>
          <w:kern w:val="1"/>
          <w:sz w:val="24"/>
          <w:szCs w:val="24"/>
        </w:rPr>
        <w:t>：</w:t>
      </w:r>
    </w:p>
    <w:p>
      <w:pPr>
        <w:pStyle w:val="16"/>
        <w:jc w:val="left"/>
        <w:rPr>
          <w:rFonts w:ascii="Times New Roman" w:hAnsi="Times New Roman" w:eastAsiaTheme="minorEastAsia"/>
          <w:u w:val="single"/>
        </w:rPr>
      </w:pPr>
      <w:r>
        <w:rPr>
          <w:rFonts w:ascii="Times New Roman" w:hAnsiTheme="minorEastAsia" w:eastAsiaTheme="minorEastAsia"/>
          <w:bCs/>
          <w:szCs w:val="24"/>
        </w:rPr>
        <w:t>我单位研究了</w:t>
      </w:r>
      <w:r>
        <w:rPr>
          <w:rFonts w:hint="eastAsia" w:ascii="Times New Roman" w:hAnsiTheme="minorEastAsia" w:eastAsiaTheme="minorEastAsia"/>
          <w:b w:val="0"/>
          <w:bCs/>
          <w:u w:val="none"/>
          <w:lang w:val="en-US" w:eastAsia="zh-CN"/>
        </w:rPr>
        <w:t>贵公司</w:t>
      </w:r>
      <w:r>
        <w:rPr>
          <w:rFonts w:hint="eastAsia" w:ascii="Times New Roman" w:hAnsiTheme="minorEastAsia" w:eastAsiaTheme="minorEastAsia"/>
          <w:b w:val="0"/>
          <w:bCs/>
          <w:u w:val="single"/>
          <w:lang w:val="en-US" w:eastAsia="zh-CN"/>
        </w:rPr>
        <w:t>光伏电站集控中心项目</w:t>
      </w:r>
      <w:r>
        <w:rPr>
          <w:rFonts w:ascii="Times New Roman" w:hAnsiTheme="minorEastAsia" w:eastAsiaTheme="minorEastAsia"/>
          <w:bCs/>
        </w:rPr>
        <w:t>招标文件，愿意遵照招标文件的全部内容，承担招标文件规定的投标人的全部义务和责任。</w:t>
      </w:r>
      <w:r>
        <w:rPr>
          <w:rFonts w:ascii="Times New Roman" w:hAnsiTheme="minorEastAsia" w:eastAsiaTheme="minorEastAsia"/>
        </w:rPr>
        <w:t>我司的投标的报价为：</w:t>
      </w:r>
      <w:r>
        <w:rPr>
          <w:rFonts w:ascii="Times New Roman" w:hAnsiTheme="minorEastAsia" w:eastAsiaTheme="minorEastAsia"/>
          <w:bCs/>
          <w:u w:val="single"/>
        </w:rPr>
        <w:t>￥</w:t>
      </w:r>
      <w:r>
        <w:rPr>
          <w:rFonts w:ascii="Times New Roman" w:hAnsi="Times New Roman" w:eastAsiaTheme="minorEastAsia"/>
          <w:bCs/>
          <w:u w:val="single"/>
        </w:rPr>
        <w:t xml:space="preserve">      </w:t>
      </w:r>
      <w:r>
        <w:rPr>
          <w:rFonts w:ascii="Times New Roman" w:hAnsi="Times New Roman" w:eastAsiaTheme="minorEastAsia"/>
          <w:bCs/>
        </w:rPr>
        <w:t xml:space="preserve"> </w:t>
      </w:r>
      <w:r>
        <w:rPr>
          <w:rFonts w:hint="eastAsia" w:ascii="Times New Roman" w:hAnsi="Times New Roman" w:eastAsiaTheme="minorEastAsia"/>
          <w:bCs/>
        </w:rPr>
        <w:t>（大</w:t>
      </w:r>
      <w:r>
        <w:rPr>
          <w:rFonts w:ascii="Times New Roman" w:hAnsiTheme="minorEastAsia" w:eastAsiaTheme="minorEastAsia"/>
        </w:rPr>
        <w:t>写）：</w:t>
      </w:r>
      <w:r>
        <w:rPr>
          <w:rFonts w:ascii="Times New Roman" w:hAnsi="Times New Roman" w:eastAsiaTheme="minorEastAsia"/>
          <w:u w:val="single"/>
        </w:rPr>
        <w:t xml:space="preserve">                </w:t>
      </w:r>
      <w:r>
        <w:rPr>
          <w:rFonts w:ascii="Times New Roman" w:hAnsiTheme="minorEastAsia" w:eastAsiaTheme="minorEastAsia"/>
        </w:rPr>
        <w:t>。</w:t>
      </w:r>
    </w:p>
    <w:p>
      <w:pPr>
        <w:pStyle w:val="16"/>
        <w:snapToGrid w:val="0"/>
        <w:rPr>
          <w:rFonts w:ascii="Times New Roman" w:hAnsi="Times New Roman" w:eastAsiaTheme="minorEastAsia"/>
        </w:rPr>
      </w:pPr>
      <w:r>
        <w:rPr>
          <w:rFonts w:ascii="Times New Roman" w:hAnsiTheme="minorEastAsia" w:eastAsiaTheme="minorEastAsia"/>
          <w:szCs w:val="24"/>
        </w:rPr>
        <w:t>我单位确认完全明了，也完全同意招标文件的全部规则、全部内容。</w:t>
      </w:r>
    </w:p>
    <w:p>
      <w:pPr>
        <w:pStyle w:val="17"/>
        <w:spacing w:line="360" w:lineRule="auto"/>
        <w:ind w:firstLineChars="0"/>
        <w:rPr>
          <w:rFonts w:eastAsiaTheme="minorEastAsia"/>
          <w:color w:val="auto"/>
          <w:szCs w:val="24"/>
        </w:rPr>
      </w:pPr>
      <w:r>
        <w:rPr>
          <w:rFonts w:hAnsiTheme="minorEastAsia" w:eastAsiaTheme="minorEastAsia"/>
          <w:color w:val="auto"/>
          <w:szCs w:val="24"/>
        </w:rPr>
        <w:t>投</w:t>
      </w:r>
      <w:r>
        <w:rPr>
          <w:rFonts w:eastAsiaTheme="minorEastAsia"/>
          <w:color w:val="auto"/>
          <w:szCs w:val="24"/>
        </w:rPr>
        <w:t xml:space="preserve"> </w:t>
      </w:r>
      <w:r>
        <w:rPr>
          <w:rFonts w:hAnsiTheme="minorEastAsia" w:eastAsiaTheme="minorEastAsia"/>
          <w:color w:val="auto"/>
          <w:szCs w:val="24"/>
        </w:rPr>
        <w:t>标</w:t>
      </w:r>
      <w:r>
        <w:rPr>
          <w:rFonts w:eastAsiaTheme="minorEastAsia"/>
          <w:color w:val="auto"/>
          <w:szCs w:val="24"/>
        </w:rPr>
        <w:t xml:space="preserve"> </w:t>
      </w:r>
      <w:r>
        <w:rPr>
          <w:rFonts w:hAnsiTheme="minorEastAsia" w:eastAsiaTheme="minorEastAsia"/>
          <w:color w:val="auto"/>
          <w:szCs w:val="24"/>
        </w:rPr>
        <w:t>人</w:t>
      </w:r>
      <w:r>
        <w:rPr>
          <w:rFonts w:eastAsiaTheme="minorEastAsia"/>
          <w:color w:val="auto"/>
          <w:szCs w:val="24"/>
        </w:rPr>
        <w:t xml:space="preserve"> (</w:t>
      </w:r>
      <w:r>
        <w:rPr>
          <w:rFonts w:hAnsiTheme="minorEastAsia" w:eastAsiaTheme="minorEastAsia"/>
          <w:color w:val="auto"/>
          <w:szCs w:val="24"/>
        </w:rPr>
        <w:t>公章</w:t>
      </w:r>
      <w:r>
        <w:rPr>
          <w:rFonts w:eastAsiaTheme="minorEastAsia"/>
          <w:color w:val="auto"/>
          <w:szCs w:val="24"/>
        </w:rPr>
        <w:t>)</w:t>
      </w:r>
      <w:r>
        <w:rPr>
          <w:rFonts w:hAnsiTheme="minorEastAsia" w:eastAsiaTheme="minorEastAsia"/>
          <w:color w:val="auto"/>
          <w:szCs w:val="24"/>
        </w:rPr>
        <w:t>：</w:t>
      </w:r>
    </w:p>
    <w:p>
      <w:pPr>
        <w:pStyle w:val="17"/>
        <w:spacing w:line="360" w:lineRule="auto"/>
        <w:ind w:left="540" w:firstLineChars="0"/>
        <w:rPr>
          <w:rFonts w:eastAsiaTheme="minorEastAsia"/>
          <w:color w:val="auto"/>
          <w:szCs w:val="24"/>
        </w:rPr>
      </w:pPr>
      <w:r>
        <w:rPr>
          <w:rFonts w:hAnsiTheme="minorEastAsia" w:eastAsiaTheme="minorEastAsia"/>
          <w:color w:val="auto"/>
          <w:szCs w:val="24"/>
        </w:rPr>
        <w:t>法定代表人或授权代表</w:t>
      </w:r>
      <w:r>
        <w:rPr>
          <w:rFonts w:eastAsiaTheme="minorEastAsia"/>
          <w:color w:val="auto"/>
          <w:szCs w:val="24"/>
        </w:rPr>
        <w:t>(</w:t>
      </w:r>
      <w:r>
        <w:rPr>
          <w:rFonts w:hAnsiTheme="minorEastAsia" w:eastAsiaTheme="minorEastAsia"/>
          <w:color w:val="auto"/>
          <w:szCs w:val="24"/>
        </w:rPr>
        <w:t>签名</w:t>
      </w:r>
      <w:r>
        <w:rPr>
          <w:rFonts w:eastAsiaTheme="minorEastAsia"/>
          <w:color w:val="auto"/>
          <w:szCs w:val="24"/>
        </w:rPr>
        <w:t>)</w:t>
      </w:r>
      <w:r>
        <w:rPr>
          <w:rFonts w:hAnsiTheme="minorEastAsia" w:eastAsiaTheme="minorEastAsia"/>
          <w:color w:val="auto"/>
          <w:szCs w:val="24"/>
        </w:rPr>
        <w:t>：</w:t>
      </w:r>
    </w:p>
    <w:p>
      <w:pPr>
        <w:pStyle w:val="17"/>
        <w:spacing w:line="360" w:lineRule="auto"/>
        <w:ind w:firstLineChars="0"/>
        <w:rPr>
          <w:rFonts w:eastAsiaTheme="minorEastAsia"/>
          <w:color w:val="auto"/>
          <w:szCs w:val="24"/>
        </w:rPr>
      </w:pPr>
      <w:r>
        <w:rPr>
          <w:rFonts w:hAnsiTheme="minorEastAsia" w:eastAsiaTheme="minorEastAsia"/>
          <w:color w:val="auto"/>
          <w:szCs w:val="24"/>
        </w:rPr>
        <w:t>地</w:t>
      </w:r>
      <w:r>
        <w:rPr>
          <w:rFonts w:eastAsiaTheme="minorEastAsia"/>
          <w:color w:val="auto"/>
          <w:szCs w:val="24"/>
        </w:rPr>
        <w:t xml:space="preserve">    </w:t>
      </w:r>
      <w:r>
        <w:rPr>
          <w:rFonts w:hAnsiTheme="minorEastAsia" w:eastAsiaTheme="minorEastAsia"/>
          <w:color w:val="auto"/>
          <w:szCs w:val="24"/>
        </w:rPr>
        <w:t>址：</w:t>
      </w:r>
    </w:p>
    <w:p>
      <w:pPr>
        <w:pStyle w:val="17"/>
        <w:spacing w:line="360" w:lineRule="auto"/>
        <w:ind w:firstLineChars="0"/>
        <w:rPr>
          <w:rFonts w:eastAsiaTheme="minorEastAsia"/>
          <w:color w:val="auto"/>
          <w:szCs w:val="24"/>
        </w:rPr>
      </w:pPr>
      <w:r>
        <w:rPr>
          <w:rFonts w:hAnsiTheme="minorEastAsia" w:eastAsiaTheme="minorEastAsia"/>
          <w:color w:val="auto"/>
          <w:szCs w:val="24"/>
        </w:rPr>
        <w:t>电话号码：</w:t>
      </w:r>
    </w:p>
    <w:p>
      <w:pPr>
        <w:pStyle w:val="17"/>
        <w:spacing w:line="360" w:lineRule="auto"/>
        <w:ind w:firstLineChars="0"/>
        <w:rPr>
          <w:rFonts w:eastAsiaTheme="minorEastAsia"/>
          <w:color w:val="auto"/>
          <w:szCs w:val="24"/>
        </w:rPr>
      </w:pPr>
      <w:r>
        <w:rPr>
          <w:rFonts w:hAnsiTheme="minorEastAsia" w:eastAsiaTheme="minorEastAsia"/>
          <w:color w:val="auto"/>
          <w:szCs w:val="24"/>
        </w:rPr>
        <w:t>开户银行：</w:t>
      </w:r>
    </w:p>
    <w:p>
      <w:pPr>
        <w:pStyle w:val="17"/>
        <w:spacing w:line="360" w:lineRule="auto"/>
        <w:ind w:firstLineChars="0"/>
        <w:rPr>
          <w:rFonts w:eastAsiaTheme="minorEastAsia"/>
          <w:color w:val="auto"/>
          <w:szCs w:val="24"/>
        </w:rPr>
      </w:pPr>
      <w:r>
        <w:rPr>
          <w:rFonts w:hAnsiTheme="minorEastAsia" w:eastAsiaTheme="minorEastAsia"/>
          <w:color w:val="auto"/>
          <w:szCs w:val="24"/>
        </w:rPr>
        <w:t>银行帐号：</w:t>
      </w:r>
    </w:p>
    <w:p>
      <w:pPr>
        <w:pStyle w:val="16"/>
        <w:tabs>
          <w:tab w:val="left" w:pos="540"/>
        </w:tabs>
        <w:ind w:right="480" w:firstLine="600" w:firstLineChars="250"/>
        <w:rPr>
          <w:rFonts w:ascii="Times New Roman" w:hAnsi="Times New Roman" w:eastAsiaTheme="minorEastAsia"/>
          <w:szCs w:val="24"/>
        </w:rPr>
      </w:pPr>
      <w:r>
        <w:rPr>
          <w:rFonts w:ascii="Times New Roman" w:hAnsiTheme="minorEastAsia" w:eastAsiaTheme="minorEastAsia"/>
          <w:szCs w:val="24"/>
        </w:rPr>
        <w:t>日</w:t>
      </w:r>
      <w:r>
        <w:rPr>
          <w:rFonts w:ascii="Times New Roman" w:hAnsi="Times New Roman" w:eastAsiaTheme="minorEastAsia"/>
          <w:szCs w:val="24"/>
        </w:rPr>
        <w:t xml:space="preserve">    </w:t>
      </w:r>
      <w:r>
        <w:rPr>
          <w:rFonts w:ascii="Times New Roman" w:hAnsiTheme="minorEastAsia" w:eastAsiaTheme="minorEastAsia"/>
          <w:szCs w:val="24"/>
        </w:rPr>
        <w:t>期：</w:t>
      </w:r>
      <w:r>
        <w:rPr>
          <w:rFonts w:ascii="Times New Roman" w:hAnsi="Times New Roman" w:eastAsiaTheme="minorEastAsia"/>
          <w:szCs w:val="24"/>
          <w:u w:val="single"/>
        </w:rPr>
        <w:t xml:space="preserve">     </w:t>
      </w:r>
      <w:r>
        <w:rPr>
          <w:rFonts w:ascii="Times New Roman" w:hAnsiTheme="minorEastAsia" w:eastAsiaTheme="minorEastAsia"/>
          <w:szCs w:val="24"/>
        </w:rPr>
        <w:t>年</w:t>
      </w:r>
      <w:r>
        <w:rPr>
          <w:rFonts w:ascii="Times New Roman" w:hAnsi="Times New Roman" w:eastAsiaTheme="minorEastAsia"/>
          <w:szCs w:val="24"/>
          <w:u w:val="single"/>
        </w:rPr>
        <w:t xml:space="preserve">    </w:t>
      </w:r>
      <w:r>
        <w:rPr>
          <w:rFonts w:ascii="Times New Roman" w:hAnsiTheme="minorEastAsia" w:eastAsiaTheme="minorEastAsia"/>
          <w:szCs w:val="24"/>
        </w:rPr>
        <w:t>月</w:t>
      </w:r>
      <w:r>
        <w:rPr>
          <w:rFonts w:ascii="Times New Roman" w:hAnsi="Times New Roman" w:eastAsiaTheme="minorEastAsia"/>
          <w:szCs w:val="24"/>
          <w:u w:val="single"/>
        </w:rPr>
        <w:t xml:space="preserve">    </w:t>
      </w:r>
      <w:r>
        <w:rPr>
          <w:rFonts w:ascii="Times New Roman" w:hAnsiTheme="minorEastAsia" w:eastAsiaTheme="minorEastAsia"/>
          <w:szCs w:val="24"/>
        </w:rPr>
        <w:t>日</w:t>
      </w:r>
      <w:bookmarkStart w:id="20" w:name="_3.2__报价表格式"/>
      <w:bookmarkEnd w:id="20"/>
    </w:p>
    <w:p>
      <w:pPr>
        <w:widowControl/>
        <w:jc w:val="left"/>
        <w:rPr>
          <w:rFonts w:ascii="宋体" w:hAnsi="宋体" w:cs="宋体"/>
          <w:kern w:val="1"/>
          <w:sz w:val="24"/>
          <w:szCs w:val="24"/>
        </w:rPr>
      </w:pPr>
    </w:p>
    <w:p>
      <w:pPr>
        <w:pStyle w:val="7"/>
        <w:spacing w:line="360" w:lineRule="auto"/>
        <w:rPr>
          <w:rFonts w:hint="eastAsia" w:hAnsi="宋体" w:cs="宋体"/>
        </w:rPr>
      </w:pPr>
    </w:p>
    <w:p>
      <w:pPr>
        <w:pStyle w:val="7"/>
        <w:spacing w:line="360" w:lineRule="auto"/>
        <w:ind w:firstLine="359" w:firstLineChars="171"/>
        <w:rPr>
          <w:rFonts w:hint="eastAsia" w:hAnsi="宋体" w:cs="宋体"/>
        </w:rPr>
      </w:pPr>
    </w:p>
    <w:p>
      <w:pPr>
        <w:pStyle w:val="7"/>
        <w:spacing w:line="360" w:lineRule="auto"/>
        <w:jc w:val="center"/>
        <w:rPr>
          <w:rFonts w:hint="eastAsia" w:hAnsi="宋体" w:cs="宋体"/>
          <w:b/>
          <w:bCs/>
        </w:rPr>
      </w:pPr>
      <w:r>
        <w:rPr>
          <w:rFonts w:hint="eastAsia" w:hAnsi="宋体" w:cs="宋体"/>
        </w:rPr>
        <w:br w:type="page"/>
      </w:r>
      <w:r>
        <w:rPr>
          <w:rFonts w:hint="eastAsia" w:hAnsi="宋体" w:cs="宋体"/>
          <w:b/>
          <w:bCs/>
        </w:rPr>
        <w:t>二、授权委托书</w:t>
      </w:r>
    </w:p>
    <w:p>
      <w:pPr>
        <w:pStyle w:val="7"/>
        <w:rPr>
          <w:rFonts w:hint="eastAsia" w:hAnsi="宋体" w:cs="宋体"/>
        </w:rPr>
      </w:pPr>
    </w:p>
    <w:p>
      <w:pPr>
        <w:pStyle w:val="7"/>
        <w:spacing w:line="360" w:lineRule="auto"/>
        <w:ind w:firstLine="420" w:firstLineChars="200"/>
        <w:rPr>
          <w:rFonts w:hint="eastAsia" w:hAnsi="宋体" w:cs="宋体"/>
        </w:rPr>
      </w:pPr>
      <w:r>
        <w:rPr>
          <w:rFonts w:hint="eastAsia" w:hAnsi="宋体" w:cs="宋体"/>
        </w:rPr>
        <w:t>本授权委托书声明：我</w:t>
      </w:r>
      <w:r>
        <w:rPr>
          <w:rFonts w:hint="eastAsia" w:hAnsi="宋体" w:cs="宋体"/>
          <w:u w:val="single"/>
        </w:rPr>
        <w:t xml:space="preserve">        </w:t>
      </w:r>
      <w:r>
        <w:rPr>
          <w:rFonts w:hint="eastAsia" w:hAnsi="宋体" w:cs="宋体"/>
        </w:rPr>
        <w:t xml:space="preserve"> (姓名)系</w:t>
      </w:r>
      <w:r>
        <w:rPr>
          <w:rFonts w:hint="eastAsia" w:hAnsi="宋体" w:cs="宋体"/>
          <w:u w:val="single"/>
        </w:rPr>
        <w:t xml:space="preserve">            </w:t>
      </w:r>
      <w:r>
        <w:rPr>
          <w:rFonts w:hint="eastAsia" w:hAnsi="宋体" w:cs="宋体"/>
        </w:rPr>
        <w:t xml:space="preserve">(投标人名称)的法定代表人，现授权委托 </w:t>
      </w:r>
      <w:r>
        <w:rPr>
          <w:rFonts w:hint="eastAsia" w:hAnsi="宋体" w:cs="宋体"/>
          <w:u w:val="single"/>
        </w:rPr>
        <w:t xml:space="preserve">           </w:t>
      </w:r>
      <w:r>
        <w:rPr>
          <w:rFonts w:hint="eastAsia" w:hAnsi="宋体" w:cs="宋体"/>
        </w:rPr>
        <w:t>（单位名称）的</w:t>
      </w:r>
      <w:r>
        <w:rPr>
          <w:rFonts w:hint="eastAsia" w:hAnsi="宋体" w:cs="宋体"/>
          <w:u w:val="single"/>
        </w:rPr>
        <w:t xml:space="preserve">        </w:t>
      </w:r>
      <w:r>
        <w:rPr>
          <w:rFonts w:hint="eastAsia" w:hAnsi="宋体" w:cs="宋体"/>
        </w:rPr>
        <w:t>(姓名)为我公司代理人，以本公司的名义参加</w:t>
      </w:r>
      <w:r>
        <w:rPr>
          <w:rFonts w:hint="eastAsia" w:hAnsi="宋体" w:cs="宋体"/>
          <w:u w:val="single"/>
        </w:rPr>
        <w:t xml:space="preserve"> </w:t>
      </w:r>
      <w:r>
        <w:rPr>
          <w:rFonts w:hint="eastAsia" w:hAnsi="宋体" w:cs="宋体"/>
          <w:u w:val="single"/>
          <w:lang w:val="en-US" w:eastAsia="zh-CN"/>
        </w:rPr>
        <w:t>扬州市洁源光伏发电股份有限公司</w:t>
      </w:r>
      <w:r>
        <w:rPr>
          <w:rFonts w:hint="eastAsia" w:hAnsi="宋体" w:cs="宋体"/>
          <w:u w:val="none"/>
          <w:lang w:val="en-US" w:eastAsia="zh-CN"/>
        </w:rPr>
        <w:t>的</w:t>
      </w:r>
      <w:r>
        <w:rPr>
          <w:rFonts w:hint="eastAsia" w:ascii="Times New Roman" w:hAnsiTheme="minorEastAsia" w:eastAsiaTheme="minorEastAsia"/>
          <w:b w:val="0"/>
          <w:bCs/>
          <w:u w:val="single"/>
          <w:lang w:val="en-US" w:eastAsia="zh-CN"/>
        </w:rPr>
        <w:t>光伏电站集控中心项目</w:t>
      </w:r>
      <w:r>
        <w:rPr>
          <w:rFonts w:hint="eastAsia" w:hAnsi="宋体" w:cs="宋体"/>
        </w:rPr>
        <w:t>的投标活动。代理人在开标、评标、合同谈判过程中所签署的一切文件和处理与之有关的一切事务，我均予以承认。</w:t>
      </w:r>
    </w:p>
    <w:p>
      <w:pPr>
        <w:pStyle w:val="7"/>
        <w:spacing w:line="360" w:lineRule="auto"/>
        <w:rPr>
          <w:rFonts w:hint="eastAsia" w:hAnsi="宋体" w:cs="宋体"/>
        </w:rPr>
      </w:pPr>
    </w:p>
    <w:p>
      <w:pPr>
        <w:pStyle w:val="7"/>
        <w:spacing w:line="360" w:lineRule="auto"/>
        <w:ind w:firstLine="420" w:firstLineChars="200"/>
        <w:rPr>
          <w:rFonts w:hint="eastAsia" w:hAnsi="宋体" w:cs="宋体"/>
        </w:rPr>
      </w:pPr>
      <w:r>
        <w:rPr>
          <w:rFonts w:hint="eastAsia" w:hAnsi="宋体" w:cs="宋体"/>
        </w:rPr>
        <w:t>代理人无转委权。特此委托。</w:t>
      </w:r>
      <w:r>
        <w:rPr>
          <w:rFonts w:hint="eastAsia" w:hAnsi="宋体" w:cs="宋体"/>
        </w:rPr>
        <w:cr/>
      </w:r>
    </w:p>
    <w:p>
      <w:pPr>
        <w:pStyle w:val="7"/>
        <w:spacing w:line="360" w:lineRule="auto"/>
        <w:rPr>
          <w:rFonts w:hint="eastAsia" w:hAnsi="宋体" w:cs="宋体"/>
        </w:rPr>
      </w:pPr>
    </w:p>
    <w:p>
      <w:pPr>
        <w:pStyle w:val="7"/>
        <w:spacing w:line="360" w:lineRule="auto"/>
        <w:ind w:left="479" w:leftChars="228"/>
        <w:jc w:val="left"/>
        <w:rPr>
          <w:rFonts w:hint="eastAsia" w:hAnsi="宋体" w:cs="宋体"/>
        </w:rPr>
      </w:pPr>
      <w:r>
        <w:rPr>
          <w:rFonts w:hint="eastAsia" w:hAnsi="宋体" w:cs="宋体"/>
        </w:rPr>
        <w:t xml:space="preserve">代理人姓名：                           性别：                          </w:t>
      </w:r>
    </w:p>
    <w:p>
      <w:pPr>
        <w:pStyle w:val="7"/>
        <w:spacing w:line="360" w:lineRule="auto"/>
        <w:ind w:firstLine="315" w:firstLineChars="150"/>
        <w:jc w:val="left"/>
        <w:rPr>
          <w:rFonts w:hint="eastAsia" w:hAnsi="宋体" w:cs="宋体"/>
        </w:rPr>
      </w:pPr>
      <w:r>
        <w:rPr>
          <w:rFonts w:hint="eastAsia" w:hAnsi="宋体" w:cs="宋体"/>
        </w:rPr>
        <w:t xml:space="preserve"> 年龄：                                 身份证号码：</w:t>
      </w:r>
    </w:p>
    <w:p>
      <w:pPr>
        <w:pStyle w:val="7"/>
        <w:spacing w:line="360" w:lineRule="auto"/>
        <w:ind w:firstLine="420" w:firstLineChars="200"/>
        <w:jc w:val="left"/>
        <w:rPr>
          <w:rFonts w:hint="eastAsia" w:hAnsi="宋体" w:cs="宋体"/>
        </w:rPr>
      </w:pPr>
      <w:r>
        <w:rPr>
          <w:rFonts w:hint="eastAsia" w:hAnsi="宋体" w:cs="宋体"/>
        </w:rPr>
        <w:t>部门：</w:t>
      </w:r>
    </w:p>
    <w:p>
      <w:pPr>
        <w:pStyle w:val="7"/>
        <w:spacing w:line="360" w:lineRule="auto"/>
        <w:rPr>
          <w:rFonts w:hint="eastAsia" w:hAnsi="宋体" w:cs="宋体"/>
        </w:rPr>
      </w:pPr>
      <w:r>
        <w:rPr>
          <w:rFonts w:hint="eastAsia" w:hAnsi="宋体" w:cs="宋体"/>
        </w:rPr>
        <w:t xml:space="preserve">  </w:t>
      </w:r>
    </w:p>
    <w:p>
      <w:pPr>
        <w:pStyle w:val="7"/>
        <w:spacing w:line="360" w:lineRule="auto"/>
        <w:rPr>
          <w:rFonts w:hint="eastAsia" w:hAnsi="宋体" w:cs="宋体"/>
        </w:rPr>
      </w:pPr>
    </w:p>
    <w:p>
      <w:pPr>
        <w:pStyle w:val="7"/>
        <w:spacing w:line="360" w:lineRule="auto"/>
        <w:rPr>
          <w:rFonts w:hint="eastAsia" w:hAnsi="宋体" w:cs="宋体"/>
        </w:rPr>
      </w:pPr>
    </w:p>
    <w:p>
      <w:pPr>
        <w:pStyle w:val="7"/>
        <w:spacing w:line="360" w:lineRule="auto"/>
        <w:ind w:firstLine="420" w:firstLineChars="200"/>
        <w:rPr>
          <w:rFonts w:hint="eastAsia" w:hAnsi="宋体" w:cs="宋体"/>
        </w:rPr>
      </w:pPr>
      <w:r>
        <w:rPr>
          <w:rFonts w:hint="eastAsia" w:hAnsi="宋体" w:cs="宋体"/>
        </w:rPr>
        <w:t>法定代表人：(签字或盖章)</w:t>
      </w:r>
    </w:p>
    <w:p>
      <w:pPr>
        <w:pStyle w:val="7"/>
        <w:spacing w:line="360" w:lineRule="auto"/>
        <w:rPr>
          <w:rFonts w:hint="eastAsia" w:hAnsi="宋体" w:cs="宋体"/>
        </w:rPr>
      </w:pPr>
    </w:p>
    <w:p>
      <w:pPr>
        <w:pStyle w:val="7"/>
        <w:spacing w:line="360" w:lineRule="auto"/>
        <w:ind w:firstLine="420" w:firstLineChars="200"/>
        <w:rPr>
          <w:rFonts w:hint="eastAsia" w:hAnsi="宋体" w:cs="宋体"/>
        </w:rPr>
      </w:pPr>
      <w:r>
        <w:rPr>
          <w:rFonts w:hint="eastAsia" w:hAnsi="宋体" w:cs="宋体"/>
        </w:rPr>
        <w:t>投标人：(盖章)</w:t>
      </w:r>
    </w:p>
    <w:p>
      <w:pPr>
        <w:pStyle w:val="7"/>
        <w:spacing w:line="360" w:lineRule="auto"/>
        <w:rPr>
          <w:rFonts w:hint="eastAsia" w:hAnsi="宋体" w:cs="宋体"/>
        </w:rPr>
      </w:pPr>
    </w:p>
    <w:p>
      <w:pPr>
        <w:pStyle w:val="7"/>
        <w:rPr>
          <w:rFonts w:hint="eastAsia" w:hAnsi="宋体" w:cs="宋体"/>
        </w:rPr>
      </w:pPr>
    </w:p>
    <w:p>
      <w:pPr>
        <w:pStyle w:val="7"/>
        <w:rPr>
          <w:rFonts w:hint="eastAsia" w:hAnsi="宋体" w:cs="宋体"/>
        </w:rPr>
      </w:pPr>
    </w:p>
    <w:p>
      <w:pPr>
        <w:pStyle w:val="7"/>
        <w:rPr>
          <w:rFonts w:hint="eastAsia" w:hAnsi="宋体" w:cs="宋体"/>
        </w:rPr>
      </w:pPr>
    </w:p>
    <w:p>
      <w:pPr>
        <w:pStyle w:val="7"/>
        <w:rPr>
          <w:rFonts w:hint="eastAsia" w:hAnsi="宋体" w:cs="宋体"/>
        </w:rPr>
      </w:pPr>
    </w:p>
    <w:p>
      <w:pPr>
        <w:pStyle w:val="7"/>
        <w:rPr>
          <w:rFonts w:hint="eastAsia" w:hAnsi="宋体" w:cs="宋体"/>
        </w:rPr>
      </w:pPr>
    </w:p>
    <w:p>
      <w:pPr>
        <w:pStyle w:val="7"/>
        <w:spacing w:line="360" w:lineRule="auto"/>
        <w:jc w:val="right"/>
        <w:rPr>
          <w:rFonts w:hint="eastAsia" w:hAnsi="宋体" w:cs="宋体"/>
        </w:rPr>
      </w:pPr>
      <w:r>
        <w:rPr>
          <w:rFonts w:hint="eastAsia" w:hAnsi="宋体" w:cs="宋体"/>
        </w:rPr>
        <w:t xml:space="preserve">               日期：</w:t>
      </w:r>
      <w:r>
        <w:rPr>
          <w:rFonts w:hint="eastAsia" w:hAnsi="宋体" w:cs="宋体"/>
          <w:u w:val="single"/>
        </w:rPr>
        <w:t xml:space="preserve">     </w:t>
      </w:r>
      <w:r>
        <w:rPr>
          <w:rFonts w:hint="eastAsia" w:hAnsi="宋体" w:cs="宋体"/>
        </w:rPr>
        <w:t xml:space="preserve"> 年</w:t>
      </w:r>
      <w:r>
        <w:rPr>
          <w:rFonts w:hint="eastAsia" w:hAnsi="宋体" w:cs="宋体"/>
          <w:u w:val="single"/>
        </w:rPr>
        <w:t xml:space="preserve">     </w:t>
      </w:r>
      <w:r>
        <w:rPr>
          <w:rFonts w:hint="eastAsia" w:hAnsi="宋体" w:cs="宋体"/>
        </w:rPr>
        <w:t xml:space="preserve"> 月</w:t>
      </w:r>
      <w:r>
        <w:rPr>
          <w:rFonts w:hint="eastAsia" w:hAnsi="宋体" w:cs="宋体"/>
          <w:u w:val="single"/>
        </w:rPr>
        <w:t xml:space="preserve">     </w:t>
      </w:r>
      <w:r>
        <w:rPr>
          <w:rFonts w:hint="eastAsia" w:hAnsi="宋体" w:cs="宋体"/>
        </w:rPr>
        <w:t xml:space="preserve"> 日</w:t>
      </w:r>
    </w:p>
    <w:p>
      <w:pPr>
        <w:pStyle w:val="7"/>
        <w:ind w:right="480" w:firstLine="2520" w:firstLineChars="1200"/>
        <w:rPr>
          <w:rFonts w:hint="eastAsia" w:hAnsi="宋体" w:cs="宋体"/>
        </w:rPr>
      </w:pPr>
    </w:p>
    <w:p>
      <w:pPr>
        <w:pStyle w:val="7"/>
        <w:rPr>
          <w:rFonts w:hint="eastAsia" w:hAnsi="宋体" w:cs="宋体"/>
        </w:rPr>
      </w:pPr>
    </w:p>
    <w:p>
      <w:pPr>
        <w:pStyle w:val="7"/>
        <w:rPr>
          <w:rFonts w:hint="eastAsia" w:hAnsi="宋体" w:cs="宋体"/>
        </w:rPr>
      </w:pPr>
    </w:p>
    <w:p>
      <w:pPr>
        <w:pStyle w:val="7"/>
        <w:rPr>
          <w:rFonts w:hint="eastAsia" w:hAnsi="宋体" w:cs="宋体"/>
        </w:rPr>
      </w:pPr>
    </w:p>
    <w:p>
      <w:pPr>
        <w:pStyle w:val="7"/>
        <w:rPr>
          <w:rFonts w:hint="eastAsia" w:ascii="仿宋_GB2312" w:hAnsi="Times New Roman" w:eastAsia="仿宋_GB2312" w:cs="Times New Roman"/>
          <w:sz w:val="24"/>
          <w:szCs w:val="24"/>
        </w:rPr>
      </w:pPr>
    </w:p>
    <w:p>
      <w:pPr>
        <w:pStyle w:val="7"/>
        <w:rPr>
          <w:rFonts w:hint="eastAsia"/>
          <w:color w:val="FF6600"/>
          <w:sz w:val="32"/>
          <w:szCs w:val="32"/>
        </w:rPr>
      </w:pPr>
      <w:r>
        <w:rPr>
          <w:rFonts w:hint="eastAsia"/>
          <w:color w:val="FF6600"/>
          <w:sz w:val="32"/>
          <w:szCs w:val="32"/>
        </w:rPr>
        <w:t xml:space="preserve">         </w:t>
      </w:r>
    </w:p>
    <w:p>
      <w:pPr>
        <w:pStyle w:val="7"/>
        <w:rPr>
          <w:rFonts w:hint="eastAsia"/>
          <w:color w:val="FF6600"/>
          <w:sz w:val="32"/>
          <w:szCs w:val="32"/>
        </w:rPr>
      </w:pPr>
    </w:p>
    <w:p>
      <w:pPr>
        <w:widowControl/>
        <w:jc w:val="center"/>
        <w:rPr>
          <w:rFonts w:hint="eastAsia" w:asciiTheme="majorEastAsia" w:hAnsiTheme="majorEastAsia" w:eastAsiaTheme="majorEastAsia" w:cstheme="majorEastAsia"/>
          <w:b/>
          <w:kern w:val="1"/>
          <w:sz w:val="21"/>
          <w:szCs w:val="21"/>
        </w:rPr>
      </w:pPr>
      <w:r>
        <w:rPr>
          <w:rFonts w:hint="eastAsia" w:asciiTheme="majorEastAsia" w:hAnsiTheme="majorEastAsia" w:eastAsiaTheme="majorEastAsia" w:cstheme="majorEastAsia"/>
          <w:b/>
          <w:kern w:val="1"/>
          <w:sz w:val="21"/>
          <w:szCs w:val="21"/>
          <w:lang w:val="en-US" w:eastAsia="zh-CN"/>
        </w:rPr>
        <w:t>三、</w:t>
      </w:r>
      <w:r>
        <w:rPr>
          <w:rFonts w:hint="eastAsia" w:asciiTheme="majorEastAsia" w:hAnsiTheme="majorEastAsia" w:eastAsiaTheme="majorEastAsia" w:cstheme="majorEastAsia"/>
          <w:b/>
          <w:kern w:val="1"/>
          <w:sz w:val="21"/>
          <w:szCs w:val="21"/>
        </w:rPr>
        <w:t>投标人相关业绩证明</w:t>
      </w:r>
      <w:r>
        <w:rPr>
          <w:rFonts w:hint="eastAsia" w:asciiTheme="majorEastAsia" w:hAnsiTheme="majorEastAsia" w:eastAsiaTheme="majorEastAsia" w:cstheme="majorEastAsia"/>
          <w:b/>
          <w:bCs/>
          <w:kern w:val="44"/>
          <w:sz w:val="21"/>
          <w:szCs w:val="21"/>
        </w:rPr>
        <w:t>(参考格式)</w:t>
      </w:r>
    </w:p>
    <w:p>
      <w:pPr>
        <w:spacing w:line="360" w:lineRule="auto"/>
        <w:jc w:val="center"/>
        <w:rPr>
          <w:rFonts w:ascii="宋体" w:hAnsi="宋体" w:cs="宋体"/>
          <w:b/>
          <w:kern w:val="1"/>
          <w:sz w:val="24"/>
        </w:rPr>
      </w:pPr>
    </w:p>
    <w:p>
      <w:pPr>
        <w:spacing w:line="360" w:lineRule="auto"/>
        <w:jc w:val="center"/>
        <w:rPr>
          <w:rFonts w:ascii="宋体" w:hAnsi="宋体" w:cs="宋体"/>
          <w:b/>
          <w:kern w:val="1"/>
          <w:sz w:val="24"/>
        </w:rPr>
      </w:pPr>
    </w:p>
    <w:tbl>
      <w:tblPr>
        <w:tblStyle w:val="11"/>
        <w:tblW w:w="8655" w:type="dxa"/>
        <w:jc w:val="center"/>
        <w:tblLayout w:type="fixed"/>
        <w:tblCellMar>
          <w:top w:w="0" w:type="dxa"/>
          <w:left w:w="108" w:type="dxa"/>
          <w:bottom w:w="0" w:type="dxa"/>
          <w:right w:w="108" w:type="dxa"/>
        </w:tblCellMar>
      </w:tblPr>
      <w:tblGrid>
        <w:gridCol w:w="794"/>
        <w:gridCol w:w="1606"/>
        <w:gridCol w:w="1597"/>
        <w:gridCol w:w="1198"/>
        <w:gridCol w:w="1730"/>
        <w:gridCol w:w="1730"/>
      </w:tblGrid>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hint="default" w:ascii="宋体" w:hAnsi="宋体" w:eastAsia="宋体" w:cs="宋体"/>
                <w:kern w:val="1"/>
                <w:sz w:val="20"/>
                <w:szCs w:val="21"/>
                <w:lang w:val="en-US" w:eastAsia="zh-CN"/>
              </w:rPr>
            </w:pPr>
            <w:r>
              <w:rPr>
                <w:rFonts w:hint="eastAsia" w:ascii="宋体" w:hAnsi="宋体" w:cs="宋体"/>
                <w:kern w:val="1"/>
                <w:sz w:val="20"/>
                <w:szCs w:val="21"/>
                <w:lang w:val="en-US" w:eastAsia="zh-CN"/>
              </w:rPr>
              <w:t>项目建设单位</w:t>
            </w: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right"/>
              <w:rPr>
                <w:rFonts w:ascii="宋体" w:hAnsi="宋体" w:cs="宋体"/>
                <w:kern w:val="1"/>
                <w:sz w:val="20"/>
                <w:szCs w:val="21"/>
                <w:lang w:val="zh-CN"/>
              </w:rPr>
            </w:pPr>
            <w:r>
              <w:rPr>
                <w:rFonts w:hint="eastAsia" w:ascii="宋体" w:hAnsi="宋体" w:cs="宋体"/>
                <w:kern w:val="1"/>
                <w:sz w:val="20"/>
                <w:szCs w:val="21"/>
                <w:lang w:val="en-US" w:eastAsia="zh-CN"/>
              </w:rPr>
              <w:t>项目</w:t>
            </w:r>
            <w:r>
              <w:rPr>
                <w:rFonts w:hint="eastAsia" w:ascii="宋体" w:hAnsi="宋体" w:cs="宋体"/>
                <w:kern w:val="1"/>
                <w:sz w:val="20"/>
                <w:szCs w:val="21"/>
                <w:lang w:val="zh-CN"/>
              </w:rPr>
              <w:t>起始日期</w:t>
            </w: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bl>
    <w:p>
      <w:pPr>
        <w:spacing w:line="360" w:lineRule="auto"/>
        <w:jc w:val="left"/>
        <w:rPr>
          <w:rFonts w:ascii="宋体" w:hAnsi="宋体" w:cs="宋体"/>
          <w:b/>
          <w:kern w:val="1"/>
          <w:sz w:val="20"/>
          <w:szCs w:val="20"/>
        </w:rPr>
      </w:pPr>
      <w:r>
        <w:rPr>
          <w:rFonts w:hint="eastAsia" w:ascii="宋体" w:hAnsi="宋体" w:cs="宋体"/>
          <w:b/>
          <w:kern w:val="1"/>
          <w:sz w:val="20"/>
          <w:szCs w:val="20"/>
        </w:rPr>
        <w:t>注：附相关证明复印文件并加盖单位公章</w:t>
      </w:r>
    </w:p>
    <w:p>
      <w:pPr>
        <w:spacing w:line="360" w:lineRule="auto"/>
        <w:jc w:val="left"/>
        <w:rPr>
          <w:rFonts w:ascii="宋体" w:hAnsi="宋体" w:cs="宋体"/>
          <w:b/>
          <w:kern w:val="1"/>
          <w:sz w:val="20"/>
          <w:szCs w:val="20"/>
        </w:rPr>
      </w:pPr>
    </w:p>
    <w:p>
      <w:pPr>
        <w:widowControl/>
        <w:spacing w:line="360" w:lineRule="auto"/>
        <w:rPr>
          <w:rFonts w:ascii="宋体" w:hAnsi="宋体" w:cs="Arial"/>
          <w:sz w:val="24"/>
        </w:rPr>
      </w:pPr>
      <w:r>
        <w:rPr>
          <w:rFonts w:ascii="宋体" w:hAnsi="宋体" w:cs="Arial"/>
          <w:sz w:val="24"/>
        </w:rPr>
        <w:t>投标人名称（公章）：</w:t>
      </w:r>
    </w:p>
    <w:p>
      <w:pPr>
        <w:spacing w:line="360" w:lineRule="auto"/>
        <w:rPr>
          <w:rFonts w:ascii="宋体" w:hAnsi="宋体" w:cs="宋体"/>
          <w:kern w:val="1"/>
          <w:sz w:val="24"/>
        </w:rPr>
      </w:pPr>
      <w:r>
        <w:rPr>
          <w:rFonts w:ascii="宋体" w:hAnsi="宋体" w:cs="宋体"/>
          <w:kern w:val="1"/>
          <w:sz w:val="24"/>
        </w:rPr>
        <w:t>法定代表人或代理人（签字或盖章）：</w:t>
      </w:r>
    </w:p>
    <w:p>
      <w:pPr>
        <w:spacing w:line="360" w:lineRule="auto"/>
        <w:rPr>
          <w:rFonts w:ascii="宋体" w:hAnsi="宋体" w:cs="宋体"/>
          <w:kern w:val="1"/>
          <w:sz w:val="20"/>
          <w:szCs w:val="20"/>
          <w:u w:val="single"/>
        </w:rPr>
      </w:pPr>
      <w:r>
        <w:rPr>
          <w:rFonts w:hint="eastAsia" w:ascii="宋体" w:hAnsi="宋体" w:cs="宋体"/>
          <w:kern w:val="1"/>
          <w:sz w:val="24"/>
        </w:rPr>
        <w:t>日期：</w:t>
      </w:r>
      <w:r>
        <w:rPr>
          <w:rFonts w:hint="eastAsia" w:ascii="宋体" w:hAnsi="宋体" w:cs="宋体"/>
          <w:kern w:val="1"/>
          <w:sz w:val="24"/>
          <w:u w:val="single"/>
        </w:rPr>
        <w:t xml:space="preserve">       </w:t>
      </w:r>
      <w:r>
        <w:rPr>
          <w:rFonts w:hint="eastAsia" w:ascii="宋体" w:hAnsi="宋体" w:cs="宋体"/>
          <w:kern w:val="1"/>
          <w:sz w:val="24"/>
        </w:rPr>
        <w:t>年</w:t>
      </w:r>
      <w:r>
        <w:rPr>
          <w:rFonts w:hint="eastAsia" w:ascii="宋体" w:hAnsi="宋体" w:cs="宋体"/>
          <w:kern w:val="1"/>
          <w:sz w:val="24"/>
          <w:u w:val="single"/>
        </w:rPr>
        <w:t xml:space="preserve">     </w:t>
      </w:r>
      <w:r>
        <w:rPr>
          <w:rFonts w:hint="eastAsia" w:ascii="宋体" w:hAnsi="宋体" w:cs="宋体"/>
          <w:kern w:val="1"/>
          <w:sz w:val="24"/>
        </w:rPr>
        <w:t>月</w:t>
      </w:r>
      <w:r>
        <w:rPr>
          <w:rFonts w:hint="eastAsia" w:ascii="宋体" w:hAnsi="宋体" w:cs="宋体"/>
          <w:kern w:val="1"/>
          <w:sz w:val="24"/>
          <w:u w:val="single"/>
        </w:rPr>
        <w:t xml:space="preserve">     </w:t>
      </w:r>
      <w:r>
        <w:rPr>
          <w:rFonts w:hint="eastAsia" w:ascii="宋体" w:hAnsi="宋体" w:cs="宋体"/>
          <w:kern w:val="1"/>
          <w:sz w:val="24"/>
        </w:rPr>
        <w:t>日</w:t>
      </w:r>
    </w:p>
    <w:p/>
    <w:p/>
    <w:p/>
    <w:p/>
    <w:p/>
    <w:p/>
    <w:p/>
    <w:p/>
    <w:p/>
    <w:p/>
    <w:p/>
    <w:p/>
    <w:p/>
    <w:p/>
    <w:p/>
    <w:p/>
    <w:p/>
    <w:p/>
    <w:p>
      <w:pPr>
        <w:numPr>
          <w:ilvl w:val="0"/>
          <w:numId w:val="3"/>
        </w:numPr>
        <w:spacing w:line="360" w:lineRule="auto"/>
        <w:jc w:val="center"/>
        <w:rPr>
          <w:rFonts w:hint="eastAsia" w:asciiTheme="majorEastAsia" w:hAnsiTheme="majorEastAsia" w:eastAsiaTheme="majorEastAsia" w:cstheme="majorEastAsia"/>
          <w:b/>
          <w:kern w:val="1"/>
          <w:sz w:val="21"/>
          <w:szCs w:val="21"/>
        </w:rPr>
      </w:pPr>
      <w:r>
        <w:rPr>
          <w:rFonts w:hint="eastAsia" w:asciiTheme="majorEastAsia" w:hAnsiTheme="majorEastAsia" w:eastAsiaTheme="majorEastAsia" w:cstheme="majorEastAsia"/>
          <w:b/>
          <w:kern w:val="1"/>
          <w:sz w:val="21"/>
          <w:szCs w:val="21"/>
        </w:rPr>
        <w:t>投标人资信证明</w:t>
      </w:r>
    </w:p>
    <w:p>
      <w:pPr>
        <w:numPr>
          <w:ilvl w:val="0"/>
          <w:numId w:val="0"/>
        </w:numPr>
        <w:spacing w:line="360" w:lineRule="auto"/>
        <w:jc w:val="both"/>
        <w:rPr>
          <w:rFonts w:hint="eastAsia" w:ascii="宋体" w:hAnsi="宋体" w:cs="宋体"/>
          <w:b/>
          <w:kern w:val="1"/>
          <w:sz w:val="24"/>
        </w:rPr>
      </w:pPr>
    </w:p>
    <w:p>
      <w:pPr>
        <w:spacing w:line="360" w:lineRule="auto"/>
        <w:ind w:firstLine="480" w:firstLineChars="200"/>
        <w:jc w:val="left"/>
        <w:rPr>
          <w:rFonts w:ascii="Times New Roman" w:hAnsi="Times New Roman" w:cs="Times New Roman"/>
          <w:sz w:val="24"/>
          <w:szCs w:val="24"/>
        </w:rPr>
      </w:pPr>
      <w:r>
        <w:rPr>
          <w:rFonts w:hint="eastAsia" w:ascii="宋体" w:hAnsi="宋体" w:cs="宋体"/>
          <w:kern w:val="1"/>
          <w:sz w:val="24"/>
        </w:rPr>
        <w:t>投标人须按下列要求提交资格文件复印件并加盖公章</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1</w:t>
      </w:r>
      <w:r>
        <w:rPr>
          <w:rFonts w:hint="eastAsia" w:ascii="Times New Roman" w:hAnsi="Times New Roman" w:cs="Times New Roman"/>
          <w:sz w:val="24"/>
          <w:szCs w:val="24"/>
        </w:rPr>
        <w:t>.</w:t>
      </w:r>
      <w:r>
        <w:rPr>
          <w:rFonts w:ascii="Times New Roman" w:hAnsi="Times New Roman" w:cs="Times New Roman"/>
          <w:sz w:val="24"/>
          <w:szCs w:val="24"/>
        </w:rPr>
        <w:t>营业执照</w:t>
      </w:r>
      <w:r>
        <w:rPr>
          <w:rFonts w:hint="eastAsia" w:ascii="Times New Roman" w:hAnsi="Times New Roman" w:cs="Times New Roman"/>
          <w:sz w:val="24"/>
          <w:szCs w:val="24"/>
        </w:rPr>
        <w:t>复印件</w:t>
      </w:r>
      <w:r>
        <w:rPr>
          <w:rFonts w:ascii="Times New Roman" w:hAnsi="Times New Roman" w:cs="Times New Roman"/>
          <w:sz w:val="24"/>
          <w:szCs w:val="24"/>
        </w:rPr>
        <w:t>加盖单位公章；</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2</w:t>
      </w:r>
      <w:r>
        <w:rPr>
          <w:rFonts w:hint="eastAsia" w:ascii="Times New Roman" w:hAnsi="Times New Roman" w:cs="Times New Roman"/>
          <w:sz w:val="24"/>
          <w:szCs w:val="24"/>
        </w:rPr>
        <w:t>.</w:t>
      </w:r>
      <w:r>
        <w:rPr>
          <w:rFonts w:hint="eastAsia" w:cs="Times New Roman"/>
          <w:sz w:val="24"/>
          <w:szCs w:val="24"/>
          <w:lang w:val="en-US" w:eastAsia="zh-CN"/>
        </w:rPr>
        <w:t>项目负责人资质证件</w:t>
      </w:r>
      <w:r>
        <w:rPr>
          <w:rFonts w:hint="eastAsia" w:ascii="Times New Roman" w:hAnsi="Times New Roman" w:cs="Times New Roman"/>
          <w:sz w:val="24"/>
          <w:szCs w:val="24"/>
        </w:rPr>
        <w:t>；</w:t>
      </w:r>
    </w:p>
    <w:p>
      <w:pPr>
        <w:spacing w:line="360" w:lineRule="auto"/>
        <w:ind w:firstLine="480" w:firstLineChars="200"/>
        <w:rPr>
          <w:rFonts w:ascii="宋体" w:cs="Times New Roman"/>
          <w:b/>
          <w:bCs/>
        </w:rPr>
      </w:pPr>
      <w:r>
        <w:rPr>
          <w:rFonts w:hint="eastAsia" w:cs="Times New Roman"/>
          <w:sz w:val="24"/>
          <w:szCs w:val="24"/>
          <w:lang w:val="en-US" w:eastAsia="zh-CN"/>
        </w:rPr>
        <w:t>3</w:t>
      </w:r>
      <w:r>
        <w:rPr>
          <w:rFonts w:hint="eastAsia" w:ascii="Times New Roman" w:hAnsi="Times New Roman" w:cs="Times New Roman"/>
          <w:sz w:val="24"/>
          <w:szCs w:val="24"/>
        </w:rPr>
        <w:t>.三年内在经营活动中没有重大违法记录的书面声明（原件）；</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4</w:t>
      </w:r>
      <w:r>
        <w:rPr>
          <w:rFonts w:hint="eastAsia" w:ascii="Times New Roman" w:hAnsi="Times New Roman" w:cs="Times New Roman"/>
          <w:sz w:val="24"/>
          <w:szCs w:val="24"/>
        </w:rPr>
        <w:t>.</w:t>
      </w:r>
      <w:r>
        <w:rPr>
          <w:rFonts w:ascii="Times New Roman" w:hAnsi="Times New Roman" w:cs="Times New Roman"/>
          <w:sz w:val="24"/>
          <w:szCs w:val="24"/>
        </w:rPr>
        <w:t>投标人认为需要提交的其它</w:t>
      </w:r>
      <w:r>
        <w:rPr>
          <w:rFonts w:hint="eastAsia" w:ascii="Times New Roman" w:hAnsi="Times New Roman" w:cs="Times New Roman"/>
          <w:sz w:val="24"/>
          <w:szCs w:val="24"/>
        </w:rPr>
        <w:t>资质文件</w:t>
      </w:r>
      <w:r>
        <w:rPr>
          <w:rFonts w:ascii="Times New Roman" w:hAnsi="Times New Roman" w:cs="Times New Roman"/>
          <w:sz w:val="24"/>
          <w:szCs w:val="24"/>
        </w:rPr>
        <w:t>材料</w:t>
      </w:r>
      <w:r>
        <w:rPr>
          <w:rFonts w:hint="eastAsia" w:ascii="Times New Roman" w:hAnsi="Times New Roman" w:cs="Times New Roman"/>
          <w:sz w:val="24"/>
          <w:szCs w:val="24"/>
        </w:rPr>
        <w:t>（另附）</w:t>
      </w:r>
      <w:r>
        <w:rPr>
          <w:rFonts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szCs w:val="24"/>
        </w:rPr>
      </w:pPr>
    </w:p>
    <w:p>
      <w:pPr>
        <w:widowControl/>
        <w:jc w:val="left"/>
        <w:rPr>
          <w:rFonts w:ascii="宋体" w:hAnsi="宋体" w:cs="宋体"/>
          <w:b/>
          <w:kern w:val="1"/>
          <w:sz w:val="24"/>
        </w:rPr>
      </w:pPr>
    </w:p>
    <w:p>
      <w:pPr>
        <w:widowControl/>
        <w:jc w:val="center"/>
        <w:rPr>
          <w:rFonts w:ascii="宋体" w:hAnsi="宋体" w:cs="宋体"/>
          <w:b/>
          <w:kern w:val="1"/>
          <w:sz w:val="24"/>
        </w:rPr>
      </w:pPr>
      <w:r>
        <w:rPr>
          <w:rFonts w:hint="eastAsia" w:cs="仿宋" w:asciiTheme="minorEastAsia" w:hAnsiTheme="minorEastAsia"/>
          <w:b/>
          <w:bCs/>
          <w:kern w:val="44"/>
          <w:sz w:val="24"/>
          <w:szCs w:val="24"/>
        </w:rPr>
        <w:t>三年内在经营活动中没有重大违法记录的书面声明(参考格式)</w:t>
      </w:r>
    </w:p>
    <w:p>
      <w:pPr>
        <w:spacing w:line="460" w:lineRule="exact"/>
        <w:rPr>
          <w:rFonts w:asciiTheme="minorEastAsia" w:hAnsiTheme="minorEastAsia"/>
          <w:b/>
          <w:bCs/>
          <w:sz w:val="24"/>
          <w:szCs w:val="24"/>
        </w:rPr>
      </w:pPr>
      <w:r>
        <w:rPr>
          <w:rFonts w:hint="eastAsia" w:asciiTheme="minorEastAsia" w:hAnsiTheme="minorEastAsia"/>
          <w:b/>
          <w:bCs/>
          <w:sz w:val="24"/>
          <w:szCs w:val="24"/>
        </w:rPr>
        <w:t xml:space="preserve">                          </w:t>
      </w:r>
    </w:p>
    <w:p>
      <w:pPr>
        <w:spacing w:line="460" w:lineRule="exact"/>
        <w:rPr>
          <w:rFonts w:ascii="仿宋" w:hAnsi="仿宋" w:eastAsia="仿宋" w:cs="仿宋"/>
          <w:b/>
          <w:bCs/>
          <w:sz w:val="36"/>
          <w:szCs w:val="36"/>
        </w:rPr>
      </w:pPr>
      <w:r>
        <w:rPr>
          <w:rFonts w:hint="eastAsia" w:ascii="宋体" w:hAnsi="宋体"/>
          <w:b/>
          <w:bCs/>
          <w:sz w:val="44"/>
          <w:szCs w:val="44"/>
        </w:rPr>
        <w:t xml:space="preserve">       </w:t>
      </w:r>
      <w:r>
        <w:rPr>
          <w:rFonts w:hint="eastAsia" w:ascii="宋体" w:hAnsi="宋体"/>
          <w:b/>
          <w:bCs/>
          <w:sz w:val="36"/>
          <w:szCs w:val="36"/>
        </w:rPr>
        <w:t xml:space="preserve">          </w:t>
      </w:r>
      <w:r>
        <w:rPr>
          <w:rFonts w:hint="eastAsia" w:ascii="仿宋" w:hAnsi="仿宋" w:eastAsia="仿宋" w:cs="仿宋"/>
          <w:b/>
          <w:bCs/>
          <w:sz w:val="36"/>
          <w:szCs w:val="36"/>
        </w:rPr>
        <w:t>声  明</w:t>
      </w:r>
    </w:p>
    <w:p>
      <w:pPr>
        <w:spacing w:line="360" w:lineRule="auto"/>
        <w:rPr>
          <w:rFonts w:hint="eastAsia"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sz w:val="24"/>
        </w:rPr>
        <w:t xml:space="preserve">   </w:t>
      </w:r>
    </w:p>
    <w:p>
      <w:pPr>
        <w:spacing w:line="360" w:lineRule="auto"/>
        <w:ind w:firstLine="480" w:firstLineChars="200"/>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我公司郑重声明：参加本次</w:t>
      </w:r>
      <w:r>
        <w:rPr>
          <w:rFonts w:hint="eastAsia" w:asciiTheme="majorEastAsia" w:hAnsiTheme="majorEastAsia" w:eastAsiaTheme="majorEastAsia" w:cstheme="majorEastAsia"/>
          <w:bCs/>
          <w:color w:val="auto"/>
          <w:sz w:val="24"/>
          <w:lang w:val="en-US" w:eastAsia="zh-CN"/>
        </w:rPr>
        <w:t>项目</w:t>
      </w:r>
      <w:r>
        <w:rPr>
          <w:rFonts w:hint="eastAsia" w:asciiTheme="majorEastAsia" w:hAnsiTheme="majorEastAsia" w:eastAsiaTheme="majorEastAsia" w:cstheme="majorEastAsia"/>
          <w:bCs/>
          <w:color w:val="auto"/>
          <w:sz w:val="24"/>
        </w:rPr>
        <w:t>前 3 年内，我公司在经营活动中没有因违法经营受到刑事处罚或者责令停产停业、吊销许可证或者执照、较大数额罚款等行政处罚。</w:t>
      </w:r>
    </w:p>
    <w:p>
      <w:pPr>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w:t>
      </w:r>
    </w:p>
    <w:p>
      <w:pPr>
        <w:spacing w:line="360" w:lineRule="auto"/>
        <w:rPr>
          <w:rFonts w:hint="eastAsia" w:asciiTheme="majorEastAsia" w:hAnsiTheme="majorEastAsia" w:eastAsiaTheme="majorEastAsia" w:cstheme="majorEastAsia"/>
          <w:bCs/>
          <w:color w:val="auto"/>
          <w:sz w:val="24"/>
        </w:rPr>
      </w:pPr>
    </w:p>
    <w:p>
      <w:pPr>
        <w:spacing w:line="360" w:lineRule="auto"/>
        <w:ind w:firstLine="3840" w:firstLineChars="1600"/>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w:t>
      </w:r>
      <w:r>
        <w:rPr>
          <w:rFonts w:hint="eastAsia" w:asciiTheme="majorEastAsia" w:hAnsiTheme="majorEastAsia" w:eastAsiaTheme="majorEastAsia" w:cstheme="majorEastAsia"/>
          <w:bCs/>
          <w:color w:val="auto"/>
          <w:sz w:val="24"/>
          <w:lang w:val="en-US" w:eastAsia="zh-CN"/>
        </w:rPr>
        <w:t>单位</w:t>
      </w:r>
      <w:r>
        <w:rPr>
          <w:rFonts w:hint="eastAsia" w:asciiTheme="majorEastAsia" w:hAnsiTheme="majorEastAsia" w:eastAsiaTheme="majorEastAsia" w:cstheme="majorEastAsia"/>
          <w:bCs/>
          <w:color w:val="auto"/>
          <w:sz w:val="24"/>
        </w:rPr>
        <w:t>名称（公章）：</w:t>
      </w:r>
    </w:p>
    <w:p>
      <w:pPr>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法定代表人或授权代表签字：</w:t>
      </w:r>
    </w:p>
    <w:p>
      <w:pPr>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日期：</w:t>
      </w:r>
      <w:r>
        <w:rPr>
          <w:rFonts w:hint="eastAsia" w:asciiTheme="majorEastAsia" w:hAnsiTheme="majorEastAsia" w:eastAsiaTheme="majorEastAsia" w:cstheme="majorEastAsia"/>
          <w:bCs/>
          <w:color w:val="auto"/>
          <w:sz w:val="24"/>
          <w:u w:val="single"/>
          <w:lang w:val="en-US" w:eastAsia="zh-CN"/>
        </w:rPr>
        <w:t xml:space="preserve">       </w:t>
      </w:r>
      <w:r>
        <w:rPr>
          <w:rFonts w:hint="eastAsia" w:asciiTheme="majorEastAsia" w:hAnsiTheme="majorEastAsia" w:eastAsiaTheme="majorEastAsia" w:cstheme="majorEastAsia"/>
          <w:bCs/>
          <w:color w:val="auto"/>
          <w:sz w:val="24"/>
        </w:rPr>
        <w:t>年</w:t>
      </w:r>
      <w:r>
        <w:rPr>
          <w:rFonts w:hint="eastAsia" w:asciiTheme="majorEastAsia" w:hAnsiTheme="majorEastAsia" w:eastAsiaTheme="majorEastAsia" w:cstheme="majorEastAsia"/>
          <w:bCs/>
          <w:color w:val="auto"/>
          <w:sz w:val="24"/>
          <w:u w:val="single"/>
        </w:rPr>
        <w:t xml:space="preserve">    </w:t>
      </w:r>
      <w:r>
        <w:rPr>
          <w:rFonts w:hint="eastAsia" w:asciiTheme="majorEastAsia" w:hAnsiTheme="majorEastAsia" w:eastAsiaTheme="majorEastAsia" w:cstheme="majorEastAsia"/>
          <w:bCs/>
          <w:color w:val="auto"/>
          <w:sz w:val="24"/>
        </w:rPr>
        <w:t>月</w:t>
      </w:r>
      <w:r>
        <w:rPr>
          <w:rFonts w:hint="eastAsia" w:asciiTheme="majorEastAsia" w:hAnsiTheme="majorEastAsia" w:eastAsiaTheme="majorEastAsia" w:cstheme="majorEastAsia"/>
          <w:bCs/>
          <w:color w:val="auto"/>
          <w:sz w:val="24"/>
          <w:u w:val="single"/>
        </w:rPr>
        <w:t xml:space="preserve">    </w:t>
      </w:r>
      <w:r>
        <w:rPr>
          <w:rFonts w:hint="eastAsia" w:asciiTheme="majorEastAsia" w:hAnsiTheme="majorEastAsia" w:eastAsiaTheme="majorEastAsia" w:cstheme="majorEastAsia"/>
          <w:bCs/>
          <w:color w:val="auto"/>
          <w:sz w:val="24"/>
        </w:rPr>
        <w:t>日</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szCs w:val="24"/>
        </w:rPr>
      </w:pPr>
    </w:p>
    <w:p>
      <w:pPr>
        <w:numPr>
          <w:ilvl w:val="0"/>
          <w:numId w:val="3"/>
        </w:numPr>
        <w:ind w:left="0" w:leftChars="0" w:firstLine="0" w:firstLineChars="0"/>
        <w:jc w:val="center"/>
        <w:rPr>
          <w:rFonts w:hint="eastAsia"/>
          <w:b/>
          <w:bCs/>
          <w:lang w:val="en-US" w:eastAsia="zh-CN"/>
        </w:rPr>
      </w:pPr>
      <w:r>
        <w:rPr>
          <w:rFonts w:hint="eastAsia"/>
          <w:b/>
          <w:bCs/>
          <w:lang w:val="en-US" w:eastAsia="zh-CN"/>
        </w:rPr>
        <w:t>项目方案</w:t>
      </w:r>
    </w:p>
    <w:p>
      <w:pPr>
        <w:numPr>
          <w:ilvl w:val="0"/>
          <w:numId w:val="0"/>
        </w:numPr>
        <w:ind w:leftChars="0"/>
        <w:jc w:val="both"/>
        <w:rPr>
          <w:rFonts w:hint="eastAsia"/>
          <w:b/>
          <w:bCs/>
          <w:lang w:val="en-US" w:eastAsia="zh-CN"/>
        </w:rPr>
      </w:pPr>
    </w:p>
    <w:p>
      <w:pPr>
        <w:widowControl w:val="0"/>
        <w:numPr>
          <w:ilvl w:val="0"/>
          <w:numId w:val="0"/>
        </w:numPr>
        <w:ind w:firstLine="420" w:firstLineChars="200"/>
        <w:jc w:val="both"/>
        <w:rPr>
          <w:rFonts w:hint="default"/>
          <w:lang w:val="en-US" w:eastAsia="zh-CN"/>
        </w:rPr>
      </w:pPr>
      <w:r>
        <w:rPr>
          <w:rFonts w:hint="eastAsia"/>
          <w:lang w:val="en-US" w:eastAsia="zh-CN"/>
        </w:rPr>
        <w:t>投标人自备。</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_GB2312">
    <w:altName w:val="宋体"/>
    <w:panose1 w:val="00000000000000000000"/>
    <w:charset w:val="86"/>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16</w:t>
    </w:r>
    <w:r>
      <w:rPr>
        <w:rFonts w:ascii="宋体_GB2312" w:eastAsia="宋体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32D05"/>
    <w:multiLevelType w:val="singleLevel"/>
    <w:tmpl w:val="86932D05"/>
    <w:lvl w:ilvl="0" w:tentative="0">
      <w:start w:val="2"/>
      <w:numFmt w:val="decimal"/>
      <w:suff w:val="nothing"/>
      <w:lvlText w:val="%1、"/>
      <w:lvlJc w:val="left"/>
    </w:lvl>
  </w:abstractNum>
  <w:abstractNum w:abstractNumId="1">
    <w:nsid w:val="C8CB261D"/>
    <w:multiLevelType w:val="singleLevel"/>
    <w:tmpl w:val="C8CB261D"/>
    <w:lvl w:ilvl="0" w:tentative="0">
      <w:start w:val="1"/>
      <w:numFmt w:val="chineseCounting"/>
      <w:suff w:val="space"/>
      <w:lvlText w:val="第%1章"/>
      <w:lvlJc w:val="left"/>
      <w:rPr>
        <w:rFonts w:hint="eastAsia"/>
      </w:rPr>
    </w:lvl>
  </w:abstractNum>
  <w:abstractNum w:abstractNumId="2">
    <w:nsid w:val="40221990"/>
    <w:multiLevelType w:val="singleLevel"/>
    <w:tmpl w:val="40221990"/>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D2338"/>
    <w:rsid w:val="00666E17"/>
    <w:rsid w:val="00DC1A0C"/>
    <w:rsid w:val="01761CF7"/>
    <w:rsid w:val="041D4DF2"/>
    <w:rsid w:val="0548677A"/>
    <w:rsid w:val="055648A3"/>
    <w:rsid w:val="09627FF5"/>
    <w:rsid w:val="0D7E79D5"/>
    <w:rsid w:val="0E43712C"/>
    <w:rsid w:val="0F115AA4"/>
    <w:rsid w:val="111B54FD"/>
    <w:rsid w:val="127A0001"/>
    <w:rsid w:val="159965DD"/>
    <w:rsid w:val="16A245D9"/>
    <w:rsid w:val="17EC0DF1"/>
    <w:rsid w:val="18661CFF"/>
    <w:rsid w:val="19A65255"/>
    <w:rsid w:val="1B87473D"/>
    <w:rsid w:val="1B8B2E40"/>
    <w:rsid w:val="1DD51168"/>
    <w:rsid w:val="1E061F17"/>
    <w:rsid w:val="211F26E7"/>
    <w:rsid w:val="21357E16"/>
    <w:rsid w:val="240E11B6"/>
    <w:rsid w:val="260A20B1"/>
    <w:rsid w:val="28D31603"/>
    <w:rsid w:val="29457DD3"/>
    <w:rsid w:val="2C857BB2"/>
    <w:rsid w:val="2C881850"/>
    <w:rsid w:val="2C9D2338"/>
    <w:rsid w:val="2F44077C"/>
    <w:rsid w:val="2F4E42BC"/>
    <w:rsid w:val="313E322B"/>
    <w:rsid w:val="36093B9E"/>
    <w:rsid w:val="3825749D"/>
    <w:rsid w:val="391C7102"/>
    <w:rsid w:val="3D0F695B"/>
    <w:rsid w:val="43005736"/>
    <w:rsid w:val="43130BCB"/>
    <w:rsid w:val="4375614D"/>
    <w:rsid w:val="43DD4390"/>
    <w:rsid w:val="49092F33"/>
    <w:rsid w:val="49605796"/>
    <w:rsid w:val="4991148C"/>
    <w:rsid w:val="52C73974"/>
    <w:rsid w:val="53452598"/>
    <w:rsid w:val="56AD4AE4"/>
    <w:rsid w:val="576F3497"/>
    <w:rsid w:val="577312A2"/>
    <w:rsid w:val="594C2277"/>
    <w:rsid w:val="5C4053CF"/>
    <w:rsid w:val="5C9A2952"/>
    <w:rsid w:val="5F6C6580"/>
    <w:rsid w:val="60C769F6"/>
    <w:rsid w:val="61C8654B"/>
    <w:rsid w:val="6A97196F"/>
    <w:rsid w:val="6BD074B2"/>
    <w:rsid w:val="6BDE4270"/>
    <w:rsid w:val="6D5F0389"/>
    <w:rsid w:val="6DF06D07"/>
    <w:rsid w:val="6F427CA0"/>
    <w:rsid w:val="703A51F2"/>
    <w:rsid w:val="70B63BEA"/>
    <w:rsid w:val="75603CC3"/>
    <w:rsid w:val="762B7BB6"/>
    <w:rsid w:val="7BC569EC"/>
    <w:rsid w:val="7E3C0BD0"/>
    <w:rsid w:val="7F2A4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4"/>
    <w:qFormat/>
    <w:uiPriority w:val="0"/>
    <w:pPr>
      <w:spacing w:line="240" w:lineRule="auto"/>
      <w:jc w:val="center"/>
      <w:outlineLvl w:val="0"/>
    </w:pPr>
    <w:rPr>
      <w:rFonts w:ascii="Cambria" w:hAnsi="Cambria" w:eastAsia="黑体" w:cs="Cambria"/>
      <w:kern w:val="44"/>
      <w:sz w:val="36"/>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annotation text"/>
    <w:basedOn w:val="1"/>
    <w:unhideWhenUsed/>
    <w:qFormat/>
    <w:uiPriority w:val="0"/>
    <w:pPr>
      <w:jc w:val="left"/>
    </w:pPr>
    <w:rPr>
      <w:rFonts w:ascii="Calibri" w:hAnsi="Calibri" w:eastAsia="宋体" w:cs="Times New Roman"/>
      <w:kern w:val="0"/>
      <w:sz w:val="20"/>
      <w:szCs w:val="20"/>
    </w:rPr>
  </w:style>
  <w:style w:type="paragraph" w:styleId="6">
    <w:name w:val="Body Text Indent"/>
    <w:basedOn w:val="1"/>
    <w:unhideWhenUsed/>
    <w:qFormat/>
    <w:uiPriority w:val="99"/>
    <w:pPr>
      <w:widowControl/>
      <w:tabs>
        <w:tab w:val="left" w:pos="0"/>
        <w:tab w:val="left" w:pos="993"/>
        <w:tab w:val="left" w:pos="1134"/>
      </w:tabs>
      <w:spacing w:line="500" w:lineRule="exact"/>
      <w:ind w:firstLine="567"/>
    </w:pPr>
    <w:rPr>
      <w:rFonts w:ascii="宋体"/>
      <w:kern w:val="0"/>
      <w:sz w:val="28"/>
      <w:szCs w:val="20"/>
    </w:rPr>
  </w:style>
  <w:style w:type="paragraph" w:styleId="7">
    <w:name w:val="Plain Text"/>
    <w:basedOn w:val="1"/>
    <w:unhideWhenUsed/>
    <w:qFormat/>
    <w:uiPriority w:val="99"/>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3">
    <w:name w:val="Hyperlink"/>
    <w:qFormat/>
    <w:uiPriority w:val="0"/>
    <w:rPr>
      <w:color w:val="0000FF"/>
      <w:u w:val="single"/>
    </w:rPr>
  </w:style>
  <w:style w:type="character" w:customStyle="1" w:styleId="14">
    <w:name w:val="标题 1 Char"/>
    <w:basedOn w:val="12"/>
    <w:link w:val="2"/>
    <w:qFormat/>
    <w:locked/>
    <w:uiPriority w:val="99"/>
    <w:rPr>
      <w:rFonts w:ascii="Cambria" w:hAnsi="Cambria" w:eastAsia="黑体" w:cs="Cambria"/>
      <w:kern w:val="44"/>
      <w:sz w:val="36"/>
      <w:szCs w:val="44"/>
    </w:rPr>
  </w:style>
  <w:style w:type="paragraph" w:styleId="15">
    <w:name w:val="List Paragraph"/>
    <w:basedOn w:val="1"/>
    <w:qFormat/>
    <w:uiPriority w:val="34"/>
    <w:pPr>
      <w:ind w:firstLine="420" w:firstLineChars="200"/>
    </w:pPr>
  </w:style>
  <w:style w:type="paragraph" w:customStyle="1" w:styleId="16">
    <w:name w:val="表正文"/>
    <w:basedOn w:val="1"/>
    <w:next w:val="4"/>
    <w:qFormat/>
    <w:uiPriority w:val="0"/>
    <w:pPr>
      <w:spacing w:line="360" w:lineRule="auto"/>
      <w:ind w:firstLine="480" w:firstLineChars="200"/>
    </w:pPr>
    <w:rPr>
      <w:rFonts w:ascii="宋体" w:hAnsi="Arial" w:eastAsia="宋体" w:cs="Times New Roman"/>
      <w:sz w:val="24"/>
      <w:szCs w:val="20"/>
    </w:rPr>
  </w:style>
  <w:style w:type="paragraph" w:customStyle="1" w:styleId="17">
    <w:name w:val="特殊格式"/>
    <w:basedOn w:val="4"/>
    <w:qFormat/>
    <w:uiPriority w:val="0"/>
    <w:pPr>
      <w:tabs>
        <w:tab w:val="left" w:pos="570"/>
        <w:tab w:val="left" w:pos="4695"/>
      </w:tabs>
      <w:adjustRightInd w:val="0"/>
      <w:snapToGrid w:val="0"/>
      <w:spacing w:line="500" w:lineRule="atLeast"/>
      <w:ind w:left="570" w:firstLine="0" w:firstLineChars="200"/>
    </w:pPr>
    <w:rPr>
      <w:color w:val="000000"/>
      <w:sz w:val="24"/>
    </w:rPr>
  </w:style>
  <w:style w:type="character" w:customStyle="1" w:styleId="18">
    <w:name w:val="font21"/>
    <w:basedOn w:val="12"/>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119</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2019-12-27T06:04:00Z</dcterms:created>
  <dc:creator>啊哈</dc:creator>
  <cp:lastModifiedBy>夏夏</cp:lastModifiedBy>
  <cp:lastPrinted>2020-05-11T08:10:54Z</cp:lastPrinted>
  <dcterms:modified xsi:type="dcterms:W3CDTF">2020-05-11T09:46:17Z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