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Toc432241426"/>
    </w:p>
    <w:p>
      <w:pPr>
        <w:jc w:val="center"/>
        <w:rPr>
          <w:b/>
          <w:sz w:val="36"/>
          <w:szCs w:val="36"/>
        </w:rPr>
      </w:pPr>
      <w:r>
        <w:rPr>
          <w:rFonts w:hint="eastAsia"/>
          <w:b/>
          <w:sz w:val="36"/>
          <w:szCs w:val="36"/>
        </w:rPr>
        <w:t xml:space="preserve"> 润扬路快速化改造工程</w:t>
      </w:r>
    </w:p>
    <w:p>
      <w:pPr>
        <w:adjustRightInd w:val="0"/>
        <w:snapToGrid w:val="0"/>
        <w:spacing w:line="360" w:lineRule="auto"/>
        <w:jc w:val="center"/>
        <w:rPr>
          <w:rFonts w:ascii="华文楷体" w:hAnsi="华文楷体" w:eastAsia="华文楷体"/>
          <w:b/>
          <w:spacing w:val="28"/>
          <w:sz w:val="52"/>
          <w:szCs w:val="52"/>
        </w:rPr>
      </w:pPr>
      <w:r>
        <w:rPr>
          <w:rFonts w:hint="eastAsia"/>
          <w:b/>
          <w:sz w:val="36"/>
          <w:szCs w:val="36"/>
        </w:rPr>
        <w:t>环境影响评价报告编制</w:t>
      </w:r>
      <w:bookmarkEnd w:id="0"/>
      <w:r>
        <w:rPr>
          <w:rFonts w:hint="eastAsia"/>
          <w:b/>
          <w:sz w:val="36"/>
          <w:szCs w:val="36"/>
        </w:rPr>
        <w:t>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1" w:name="EB7dd9507bfbbb44b69fb3d3bc35395409"/>
      <w:r>
        <w:rPr>
          <w:rFonts w:hint="eastAsia" w:ascii="华文楷体" w:hAnsi="华文楷体" w:eastAsia="华文楷体"/>
          <w:b/>
          <w:bCs/>
          <w:snapToGrid w:val="0"/>
          <w:sz w:val="32"/>
          <w:szCs w:val="32"/>
          <w:u w:val="single"/>
        </w:rPr>
        <w:t>扬州万福投资发展有限责任公司</w:t>
      </w:r>
      <w:bookmarkEnd w:id="1"/>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2" w:name="EB59c3faf64f2a4bd092a206fb1d0c3c03"/>
      <w:bookmarkEnd w:id="2"/>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rPr>
        <w:t>8年6月</w:t>
      </w:r>
      <w:r>
        <w:rPr>
          <w:rFonts w:hint="eastAsia" w:ascii="华文楷体" w:hAnsi="华文楷体" w:eastAsia="华文楷体"/>
          <w:b/>
          <w:bCs/>
          <w:snapToGrid w:val="0"/>
          <w:sz w:val="32"/>
          <w:szCs w:val="32"/>
          <w:u w:val="single"/>
          <w:lang w:val="en-US" w:eastAsia="zh-CN"/>
        </w:rPr>
        <w:t>11</w:t>
      </w:r>
      <w:r>
        <w:rPr>
          <w:rFonts w:hint="eastAsia" w:ascii="华文楷体" w:hAnsi="华文楷体" w:eastAsia="华文楷体"/>
          <w:b/>
          <w:bCs/>
          <w:snapToGrid w:val="0"/>
          <w:sz w:val="32"/>
          <w:szCs w:val="32"/>
          <w:u w:val="single"/>
        </w:rPr>
        <w:t>日</w:t>
      </w:r>
    </w:p>
    <w:p>
      <w:pPr>
        <w:pStyle w:val="4"/>
        <w:widowControl/>
        <w:adjustRightInd w:val="0"/>
        <w:snapToGrid w:val="0"/>
        <w:spacing w:line="360" w:lineRule="auto"/>
        <w:ind w:firstLine="600"/>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spacing w:line="360" w:lineRule="auto"/>
        <w:rPr>
          <w:rFonts w:ascii="黑体" w:eastAsia="黑体"/>
          <w:b/>
          <w:snapToGrid w:val="0"/>
          <w:sz w:val="32"/>
          <w:szCs w:val="32"/>
        </w:rPr>
      </w:pPr>
      <w:bookmarkStart w:id="3" w:name="EB6ea16da7b15743eea2725672f72d6ef5"/>
      <w:bookmarkEnd w:id="3"/>
      <w:bookmarkStart w:id="4" w:name="EBae3932507ea447db8869e9e90f30bd27"/>
      <w:bookmarkEnd w:id="4"/>
    </w:p>
    <w:p>
      <w:pPr>
        <w:spacing w:line="360" w:lineRule="auto"/>
        <w:jc w:val="center"/>
        <w:rPr>
          <w:rFonts w:ascii="黑体" w:eastAsia="黑体"/>
          <w:b/>
          <w:snapToGrid w:val="0"/>
          <w:sz w:val="32"/>
          <w:szCs w:val="32"/>
        </w:rPr>
      </w:pPr>
      <w:r>
        <w:rPr>
          <w:rFonts w:hint="eastAsia" w:ascii="黑体" w:eastAsia="黑体"/>
          <w:b/>
          <w:snapToGrid w:val="0"/>
          <w:sz w:val="32"/>
          <w:szCs w:val="32"/>
        </w:rPr>
        <w:t>润扬路快速化改造工程</w:t>
      </w:r>
    </w:p>
    <w:p>
      <w:pPr>
        <w:spacing w:line="360" w:lineRule="auto"/>
        <w:jc w:val="center"/>
        <w:rPr>
          <w:rFonts w:ascii="仿宋_GB2312" w:hAnsi="华文中宋" w:eastAsia="仿宋_GB2312"/>
          <w:b/>
          <w:sz w:val="32"/>
          <w:szCs w:val="32"/>
        </w:rPr>
      </w:pPr>
      <w:r>
        <w:rPr>
          <w:rFonts w:hint="eastAsia" w:ascii="黑体" w:eastAsia="黑体"/>
          <w:b/>
          <w:snapToGrid w:val="0"/>
          <w:sz w:val="32"/>
          <w:szCs w:val="32"/>
        </w:rPr>
        <w:t>环境影响评价报告编制比价公告</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一、项目名称：</w:t>
      </w:r>
    </w:p>
    <w:p>
      <w:pPr>
        <w:spacing w:line="360" w:lineRule="auto"/>
        <w:rPr>
          <w:rFonts w:ascii="仿宋_GB2312" w:hAnsi="华文中宋" w:eastAsia="仿宋_GB2312"/>
          <w:b/>
          <w:sz w:val="30"/>
          <w:szCs w:val="30"/>
        </w:rPr>
      </w:pPr>
      <w:r>
        <w:rPr>
          <w:rFonts w:hint="eastAsia" w:ascii="仿宋_GB2312" w:hAnsi="华文中宋" w:eastAsia="仿宋_GB2312"/>
          <w:sz w:val="28"/>
          <w:szCs w:val="28"/>
        </w:rPr>
        <w:t>润扬路快速化改造工程环境影响评价报告编制</w:t>
      </w:r>
    </w:p>
    <w:p>
      <w:pPr>
        <w:numPr>
          <w:ilvl w:val="0"/>
          <w:numId w:val="1"/>
        </w:numPr>
        <w:spacing w:line="360" w:lineRule="auto"/>
        <w:rPr>
          <w:rFonts w:ascii="仿宋_GB2312" w:hAnsi="华文中宋" w:eastAsia="仿宋_GB2312"/>
          <w:b/>
          <w:sz w:val="30"/>
          <w:szCs w:val="30"/>
        </w:rPr>
      </w:pPr>
      <w:r>
        <w:rPr>
          <w:rFonts w:hint="eastAsia" w:ascii="仿宋_GB2312" w:hAnsi="华文中宋" w:eastAsia="仿宋_GB2312"/>
          <w:b/>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3月15日市委主要领导率队调研城市快速路网规划建设的精神，为打造外高内快、主次匹配、枢纽居中、快连快通、好行好停、高效舒心的城市快速路网，亟需加快推进城市快速路建设。润扬路作为扬州快速路网“五横七纵”的东环，对于沟通城市组团之间的联系，具有重要的意义。</w:t>
      </w:r>
      <w:r>
        <w:rPr>
          <w:rFonts w:hint="eastAsia" w:ascii="仿宋_GB2312" w:hAnsi="仿宋_GB2312" w:eastAsia="仿宋_GB2312" w:cs="仿宋_GB2312"/>
          <w:sz w:val="28"/>
          <w:szCs w:val="28"/>
        </w:rPr>
        <w:t>北起平山堂西路，南至南部快速通道（节点预留互通），线路全长约4.8公里。</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（1）收集润扬路快速化改造工程基础资料，编制项目环境影响评价文件（含环境监测），并按时出具环境影响报告表，并取得主管部门批复；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rPr>
      </w:pPr>
      <w:r>
        <w:rPr>
          <w:rFonts w:hint="eastAsia" w:ascii="仿宋_GB2312" w:hAnsi="仿宋_GB2312" w:eastAsia="仿宋_GB2312" w:cs="仿宋_GB2312"/>
          <w:color w:val="000000" w:themeColor="text1"/>
          <w:sz w:val="28"/>
          <w:szCs w:val="28"/>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（3）项目建成后，配合工程竣工环评验收工作。</w:t>
      </w:r>
    </w:p>
    <w:p>
      <w:pPr>
        <w:spacing w:line="360" w:lineRule="auto"/>
        <w:rPr>
          <w:rFonts w:ascii="仿宋_GB2312" w:hAnsi="华文中宋" w:eastAsia="仿宋_GB2312"/>
          <w:b/>
          <w:bCs/>
          <w:color w:val="000000" w:themeColor="text1"/>
          <w:sz w:val="28"/>
          <w:szCs w:val="28"/>
        </w:rPr>
      </w:pPr>
      <w:r>
        <w:rPr>
          <w:rFonts w:hint="eastAsia" w:ascii="仿宋_GB2312" w:hAnsi="华文中宋" w:eastAsia="仿宋_GB2312"/>
          <w:b/>
          <w:bCs/>
          <w:color w:val="000000" w:themeColor="text1"/>
          <w:sz w:val="28"/>
          <w:szCs w:val="28"/>
        </w:rPr>
        <w:t>项目工期要求：</w:t>
      </w:r>
    </w:p>
    <w:p>
      <w:pPr>
        <w:spacing w:line="360" w:lineRule="auto"/>
        <w:ind w:firstLine="560" w:firstLineChars="200"/>
        <w:rPr>
          <w:rFonts w:ascii="仿宋_GB2312" w:hAnsi="华文中宋" w:eastAsia="仿宋_GB2312"/>
          <w:color w:val="000000" w:themeColor="text1"/>
          <w:sz w:val="28"/>
          <w:szCs w:val="28"/>
        </w:rPr>
      </w:pPr>
      <w:r>
        <w:rPr>
          <w:rFonts w:hint="eastAsia" w:ascii="仿宋_GB2312" w:hAnsi="仿宋_GB2312" w:eastAsia="仿宋_GB2312" w:cs="仿宋_GB2312"/>
          <w:snapToGrid w:val="0"/>
          <w:color w:val="000000" w:themeColor="text1"/>
          <w:sz w:val="28"/>
          <w:szCs w:val="28"/>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本项目报价人可自行现场踏勘。</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三、对报价人资质要求：</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2、项目负责人具备环境影响评价工程师（交通运输类）资格</w:t>
      </w:r>
    </w:p>
    <w:p>
      <w:pPr>
        <w:pStyle w:val="10"/>
        <w:spacing w:before="120" w:beforeAutospacing="0" w:after="120" w:afterAutospacing="0" w:line="320" w:lineRule="atLeast"/>
        <w:rPr>
          <w:rFonts w:ascii="华文中宋" w:hAnsi="华文中宋" w:eastAsia="华文中宋"/>
          <w:color w:val="000000" w:themeColor="text1"/>
          <w:kern w:val="2"/>
          <w:sz w:val="28"/>
          <w:szCs w:val="28"/>
        </w:rPr>
      </w:pPr>
      <w:r>
        <w:rPr>
          <w:rFonts w:hint="eastAsia" w:ascii="仿宋_GB2312" w:hAnsi="华文中宋" w:eastAsia="仿宋_GB2312"/>
          <w:color w:val="000000" w:themeColor="text1"/>
          <w:sz w:val="28"/>
          <w:szCs w:val="28"/>
        </w:rPr>
        <w:t>3、报价人近3年（2015年元月至今）有类似市政工程项目环境影响评价报告编制业绩，需提供合同等证明资料（以合同签订时间为准）。</w:t>
      </w:r>
      <w:r>
        <w:rPr>
          <w:rFonts w:hint="eastAsia" w:ascii="仿宋_GB2312" w:hAnsi="华文中宋" w:eastAsia="仿宋_GB2312"/>
          <w:b/>
          <w:color w:val="000000" w:themeColor="text1"/>
          <w:sz w:val="28"/>
          <w:szCs w:val="28"/>
        </w:rPr>
        <w:t>四、</w:t>
      </w:r>
      <w:r>
        <w:rPr>
          <w:rFonts w:hint="eastAsia" w:ascii="华文中宋" w:hAnsi="华文中宋" w:eastAsia="华文中宋"/>
          <w:b/>
          <w:color w:val="000000" w:themeColor="text1"/>
          <w:kern w:val="2"/>
          <w:sz w:val="28"/>
          <w:szCs w:val="28"/>
        </w:rPr>
        <w:t>资格审查方法：</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五、报名及相关文件等资料的获取</w:t>
      </w:r>
    </w:p>
    <w:p>
      <w:pPr>
        <w:spacing w:line="360" w:lineRule="auto"/>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、报价文件递交地点：</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史可法路</w:t>
      </w:r>
      <w:r>
        <w:rPr>
          <w:rFonts w:ascii="仿宋_GB2312" w:hAnsi="华文中宋" w:eastAsia="仿宋_GB2312"/>
          <w:sz w:val="28"/>
          <w:szCs w:val="28"/>
        </w:rPr>
        <w:t>58-21</w:t>
      </w:r>
      <w:r>
        <w:rPr>
          <w:rFonts w:hint="eastAsia" w:ascii="仿宋_GB2312" w:hAnsi="华文中宋" w:eastAsia="仿宋_GB2312"/>
          <w:sz w:val="28"/>
          <w:szCs w:val="28"/>
        </w:rPr>
        <w:t>号扬州万福公司二楼审计处</w:t>
      </w:r>
    </w:p>
    <w:p>
      <w:pPr>
        <w:spacing w:line="360" w:lineRule="auto"/>
        <w:rPr>
          <w:rFonts w:ascii="仿宋_GB2312" w:hAnsi="华文中宋" w:eastAsia="仿宋_GB2312"/>
          <w:color w:val="000000" w:themeColor="text1"/>
          <w:sz w:val="28"/>
          <w:szCs w:val="28"/>
        </w:rPr>
      </w:pPr>
      <w:r>
        <w:rPr>
          <w:rFonts w:ascii="仿宋_GB2312" w:hAnsi="华文中宋" w:eastAsia="仿宋_GB2312"/>
          <w:sz w:val="28"/>
          <w:szCs w:val="28"/>
        </w:rPr>
        <w:t>2</w:t>
      </w:r>
      <w:r>
        <w:rPr>
          <w:rFonts w:hint="eastAsia" w:ascii="仿宋_GB2312" w:hAnsi="华文中宋" w:eastAsia="仿宋_GB2312"/>
          <w:sz w:val="28"/>
          <w:szCs w:val="28"/>
        </w:rPr>
        <w:t>、递交报价文件时间</w:t>
      </w:r>
      <w:r>
        <w:rPr>
          <w:rFonts w:hint="eastAsia" w:ascii="仿宋_GB2312" w:hAnsi="华文中宋" w:eastAsia="仿宋_GB2312"/>
          <w:color w:val="000000" w:themeColor="text1"/>
          <w:sz w:val="28"/>
          <w:szCs w:val="28"/>
        </w:rPr>
        <w:t>：</w:t>
      </w:r>
      <w:r>
        <w:rPr>
          <w:rFonts w:ascii="仿宋_GB2312" w:hAnsi="华文中宋" w:eastAsia="仿宋_GB2312"/>
          <w:color w:val="000000" w:themeColor="text1"/>
          <w:sz w:val="28"/>
          <w:szCs w:val="28"/>
        </w:rPr>
        <w:t>201</w:t>
      </w:r>
      <w:r>
        <w:rPr>
          <w:rFonts w:hint="eastAsia" w:ascii="仿宋_GB2312" w:hAnsi="华文中宋" w:eastAsia="仿宋_GB2312"/>
          <w:color w:val="000000" w:themeColor="text1"/>
          <w:sz w:val="28"/>
          <w:szCs w:val="28"/>
        </w:rPr>
        <w:t>8年6月1</w:t>
      </w:r>
      <w:r>
        <w:rPr>
          <w:rFonts w:hint="eastAsia" w:ascii="仿宋_GB2312" w:hAnsi="华文中宋" w:eastAsia="仿宋_GB2312"/>
          <w:color w:val="000000" w:themeColor="text1"/>
          <w:sz w:val="28"/>
          <w:szCs w:val="28"/>
          <w:lang w:val="en-US" w:eastAsia="zh-CN"/>
        </w:rPr>
        <w:t>5</w:t>
      </w:r>
      <w:r>
        <w:rPr>
          <w:rFonts w:hint="eastAsia" w:ascii="仿宋_GB2312" w:hAnsi="华文中宋" w:eastAsia="仿宋_GB2312"/>
          <w:color w:val="000000" w:themeColor="text1"/>
          <w:sz w:val="28"/>
          <w:szCs w:val="28"/>
        </w:rPr>
        <w:t>日上午</w:t>
      </w:r>
      <w:r>
        <w:rPr>
          <w:rFonts w:ascii="仿宋_GB2312" w:hAnsi="华文中宋" w:eastAsia="仿宋_GB2312"/>
          <w:color w:val="000000" w:themeColor="text1"/>
          <w:sz w:val="28"/>
          <w:szCs w:val="28"/>
        </w:rPr>
        <w:t>1</w:t>
      </w:r>
      <w:r>
        <w:rPr>
          <w:rFonts w:hint="eastAsia" w:ascii="仿宋_GB2312" w:hAnsi="华文中宋" w:eastAsia="仿宋_GB2312"/>
          <w:color w:val="000000" w:themeColor="text1"/>
          <w:sz w:val="28"/>
          <w:szCs w:val="28"/>
        </w:rPr>
        <w:t>0</w:t>
      </w:r>
      <w:r>
        <w:rPr>
          <w:rFonts w:ascii="仿宋_GB2312" w:hAnsi="华文中宋" w:eastAsia="仿宋_GB2312"/>
          <w:color w:val="000000" w:themeColor="text1"/>
          <w:sz w:val="28"/>
          <w:szCs w:val="28"/>
        </w:rPr>
        <w:t>:00</w:t>
      </w:r>
      <w:r>
        <w:rPr>
          <w:rFonts w:hint="eastAsia" w:ascii="仿宋_GB2312" w:hAnsi="华文中宋" w:eastAsia="仿宋_GB2312"/>
          <w:color w:val="000000" w:themeColor="text1"/>
          <w:sz w:val="28"/>
          <w:szCs w:val="28"/>
        </w:rPr>
        <w:t>前；</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rPr>
      </w:pPr>
      <w:r>
        <w:rPr>
          <w:rFonts w:ascii="仿宋_GB2312" w:hAnsi="华文中宋" w:eastAsia="仿宋_GB2312" w:cs="Times New Roman"/>
          <w:color w:val="000000" w:themeColor="text1"/>
          <w:kern w:val="2"/>
          <w:sz w:val="28"/>
          <w:szCs w:val="28"/>
        </w:rPr>
        <w:t>3</w:t>
      </w:r>
      <w:r>
        <w:rPr>
          <w:rFonts w:hint="eastAsia" w:ascii="仿宋_GB2312" w:hAnsi="华文中宋" w:eastAsia="仿宋_GB2312" w:cs="Times New Roman"/>
          <w:color w:val="000000" w:themeColor="text1"/>
          <w:kern w:val="2"/>
          <w:sz w:val="28"/>
          <w:szCs w:val="28"/>
        </w:rPr>
        <w:t>、联系人：李工18905279286； 姚工18151448897</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60" w:lineRule="auto"/>
        <w:jc w:val="center"/>
        <w:rPr>
          <w:rFonts w:ascii="黑体" w:eastAsia="黑体"/>
          <w:b/>
          <w:snapToGrid w:val="0"/>
          <w:color w:val="000000" w:themeColor="text1"/>
          <w:sz w:val="32"/>
          <w:szCs w:val="32"/>
        </w:rPr>
      </w:pPr>
      <w:r>
        <w:rPr>
          <w:rFonts w:hint="eastAsia" w:ascii="黑体" w:eastAsia="黑体"/>
          <w:b/>
          <w:snapToGrid w:val="0"/>
          <w:color w:val="000000" w:themeColor="text1"/>
          <w:sz w:val="32"/>
          <w:szCs w:val="32"/>
        </w:rPr>
        <w:t>润扬路快速化改造工程</w:t>
      </w:r>
    </w:p>
    <w:p>
      <w:pPr>
        <w:spacing w:line="360" w:lineRule="auto"/>
        <w:jc w:val="center"/>
        <w:rPr>
          <w:rFonts w:ascii="仿宋_GB2312" w:hAnsi="华文中宋" w:eastAsia="仿宋_GB2312"/>
          <w:b/>
          <w:color w:val="000000" w:themeColor="text1"/>
          <w:sz w:val="32"/>
          <w:szCs w:val="32"/>
        </w:rPr>
      </w:pPr>
      <w:r>
        <w:rPr>
          <w:rFonts w:hint="eastAsia" w:ascii="黑体" w:eastAsia="黑体"/>
          <w:b/>
          <w:snapToGrid w:val="0"/>
          <w:color w:val="000000" w:themeColor="text1"/>
          <w:sz w:val="32"/>
          <w:szCs w:val="32"/>
        </w:rPr>
        <w:t>环境影响评价报告编制比价文件</w:t>
      </w:r>
    </w:p>
    <w:p>
      <w:pPr>
        <w:spacing w:line="360" w:lineRule="auto"/>
        <w:rPr>
          <w:rFonts w:ascii="仿宋_GB2312" w:hAnsi="华文中宋" w:eastAsia="仿宋_GB2312"/>
          <w:b/>
          <w:color w:val="000000" w:themeColor="text1"/>
          <w:sz w:val="30"/>
          <w:szCs w:val="30"/>
        </w:rPr>
      </w:pPr>
      <w:r>
        <w:rPr>
          <w:rFonts w:hint="eastAsia" w:ascii="仿宋_GB2312" w:hAnsi="华文中宋" w:eastAsia="仿宋_GB2312"/>
          <w:b/>
          <w:color w:val="000000" w:themeColor="text1"/>
          <w:sz w:val="30"/>
          <w:szCs w:val="30"/>
        </w:rPr>
        <w:t>一、项目名称：</w:t>
      </w:r>
    </w:p>
    <w:p>
      <w:pPr>
        <w:spacing w:line="360" w:lineRule="auto"/>
        <w:ind w:firstLine="560" w:firstLineChars="200"/>
        <w:rPr>
          <w:rFonts w:ascii="仿宋_GB2312" w:hAnsi="华文中宋" w:eastAsia="仿宋_GB2312"/>
          <w:b/>
          <w:color w:val="000000" w:themeColor="text1"/>
          <w:sz w:val="30"/>
          <w:szCs w:val="30"/>
        </w:rPr>
      </w:pPr>
      <w:r>
        <w:rPr>
          <w:rFonts w:hint="eastAsia" w:ascii="仿宋_GB2312" w:hAnsi="华文中宋" w:eastAsia="仿宋_GB2312"/>
          <w:color w:val="000000" w:themeColor="text1"/>
          <w:sz w:val="28"/>
          <w:szCs w:val="28"/>
        </w:rPr>
        <w:t>润扬路快速化改造工程环境影响评价报告编制</w:t>
      </w:r>
    </w:p>
    <w:p>
      <w:pPr>
        <w:spacing w:line="360" w:lineRule="auto"/>
        <w:rPr>
          <w:rFonts w:ascii="仿宋_GB2312" w:hAnsi="华文中宋" w:eastAsia="仿宋_GB2312"/>
          <w:b/>
          <w:color w:val="000000" w:themeColor="text1"/>
          <w:sz w:val="30"/>
          <w:szCs w:val="30"/>
        </w:rPr>
      </w:pPr>
      <w:r>
        <w:rPr>
          <w:rFonts w:hint="eastAsia" w:ascii="仿宋_GB2312" w:hAnsi="华文中宋" w:eastAsia="仿宋_GB2312"/>
          <w:b/>
          <w:color w:val="000000" w:themeColor="text1"/>
          <w:sz w:val="30"/>
          <w:szCs w:val="30"/>
        </w:rPr>
        <w:t>二、项目内容及概况：</w:t>
      </w:r>
    </w:p>
    <w:p>
      <w:pPr>
        <w:spacing w:line="360" w:lineRule="auto"/>
        <w:ind w:firstLine="560" w:firstLineChars="200"/>
        <w:rPr>
          <w:rFonts w:ascii="仿宋_GB2312" w:hAnsi="仿宋_GB2312" w:eastAsia="仿宋_GB2312" w:cs="仿宋_GB2312"/>
          <w:color w:val="000000" w:themeColor="text1"/>
          <w:sz w:val="28"/>
          <w:szCs w:val="28"/>
        </w:rPr>
      </w:pPr>
      <w:r>
        <w:rPr>
          <w:rFonts w:hint="eastAsia" w:ascii="仿宋_GB2312" w:hAnsi="华文中宋" w:eastAsia="仿宋_GB2312"/>
          <w:color w:val="000000" w:themeColor="text1"/>
          <w:sz w:val="28"/>
          <w:szCs w:val="28"/>
        </w:rPr>
        <w:t>根据3月15日市委主要领导率队调研城市快速路网规划建设的精神，为打造外高内快、主次匹配、枢纽居中、快连快通、好行好停、高效舒心的城市快速路网，亟需加快推进城市快速路建设。润扬路作为扬州快速路网“五横七纵”的东环，对于沟通城市组团之间的联系，具有重要的意义。</w:t>
      </w:r>
      <w:r>
        <w:rPr>
          <w:rFonts w:hint="eastAsia" w:ascii="仿宋_GB2312" w:hAnsi="仿宋_GB2312" w:eastAsia="仿宋_GB2312" w:cs="仿宋_GB2312"/>
          <w:color w:val="000000" w:themeColor="text1"/>
          <w:sz w:val="28"/>
          <w:szCs w:val="28"/>
        </w:rPr>
        <w:t>北起平山堂西路，南至南部快速通道（节点预留互通），线路全长约4.8公里。</w:t>
      </w:r>
    </w:p>
    <w:p>
      <w:pPr>
        <w:spacing w:line="360" w:lineRule="auto"/>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sz w:val="28"/>
          <w:szCs w:val="28"/>
        </w:rPr>
        <w:t>项目招标范围：</w:t>
      </w:r>
    </w:p>
    <w:p>
      <w:pPr>
        <w:adjustRightInd w:val="0"/>
        <w:snapToGrid w:val="0"/>
        <w:spacing w:line="30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（1）收集润扬路快速化改造工程基础资料，编制项目环境影响评价文件（含环境监测），并按时出具环境影响报告表，并取得主管部门批复；</w:t>
      </w:r>
    </w:p>
    <w:p>
      <w:pPr>
        <w:adjustRightInd w:val="0"/>
        <w:snapToGrid w:val="0"/>
        <w:spacing w:line="300" w:lineRule="auto"/>
        <w:rPr>
          <w:rFonts w:ascii="仿宋_GB2312" w:hAnsi="仿宋_GB2312" w:eastAsia="仿宋_GB2312" w:cs="仿宋_GB2312"/>
          <w:snapToGrid w:val="0"/>
          <w:color w:val="000000" w:themeColor="text1"/>
          <w:sz w:val="28"/>
          <w:szCs w:val="28"/>
        </w:rPr>
      </w:pPr>
      <w:r>
        <w:rPr>
          <w:rFonts w:hint="eastAsia" w:ascii="仿宋_GB2312" w:hAnsi="仿宋_GB2312" w:eastAsia="仿宋_GB2312" w:cs="仿宋_GB2312"/>
          <w:color w:val="000000" w:themeColor="text1"/>
          <w:sz w:val="28"/>
          <w:szCs w:val="28"/>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spacing w:line="36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（3）项目建成后，配合工程竣工环评验收工作。</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b/>
          <w:bCs/>
          <w:color w:val="000000" w:themeColor="text1"/>
          <w:sz w:val="28"/>
          <w:szCs w:val="28"/>
        </w:rPr>
        <w:t>项目工期要求：</w:t>
      </w:r>
    </w:p>
    <w:p>
      <w:pPr>
        <w:spacing w:line="360" w:lineRule="auto"/>
        <w:ind w:firstLine="560" w:firstLineChars="200"/>
        <w:rPr>
          <w:rFonts w:ascii="仿宋_GB2312" w:hAnsi="华文中宋" w:eastAsia="仿宋_GB2312"/>
          <w:color w:val="000000" w:themeColor="text1"/>
          <w:sz w:val="28"/>
          <w:szCs w:val="28"/>
        </w:rPr>
      </w:pPr>
      <w:r>
        <w:rPr>
          <w:rFonts w:hint="eastAsia" w:ascii="仿宋_GB2312" w:hAnsi="仿宋_GB2312" w:eastAsia="仿宋_GB2312" w:cs="仿宋_GB2312"/>
          <w:snapToGrid w:val="0"/>
          <w:color w:val="000000" w:themeColor="text1"/>
          <w:sz w:val="28"/>
          <w:szCs w:val="28"/>
        </w:rPr>
        <w:t>合同签订后，按比价人要求在收到完整的前期资料后30天内，向比价人提交满足主管部门要求的环境影响评价报告表，保证通过评审，取得批复。</w:t>
      </w:r>
    </w:p>
    <w:p>
      <w:pPr>
        <w:spacing w:line="360" w:lineRule="auto"/>
        <w:ind w:firstLine="560" w:firstLineChars="200"/>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本项目报价人可自行现场踏勘。</w:t>
      </w:r>
    </w:p>
    <w:p>
      <w:pPr>
        <w:spacing w:line="360" w:lineRule="auto"/>
        <w:rPr>
          <w:rFonts w:ascii="仿宋_GB2312" w:hAnsi="华文中宋" w:eastAsia="仿宋_GB2312"/>
          <w:b/>
          <w:color w:val="000000" w:themeColor="text1"/>
          <w:sz w:val="30"/>
          <w:szCs w:val="30"/>
        </w:rPr>
      </w:pPr>
      <w:r>
        <w:rPr>
          <w:rFonts w:hint="eastAsia" w:ascii="仿宋_GB2312" w:hAnsi="华文中宋" w:eastAsia="仿宋_GB2312"/>
          <w:b/>
          <w:color w:val="000000" w:themeColor="text1"/>
          <w:sz w:val="30"/>
          <w:szCs w:val="30"/>
        </w:rPr>
        <w:t>三、对报价人资质要求：</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1、报价人具有国家环保总局颁发的建设项目环境影响评价乙级及以上资质；</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2、项目负责人具备环境影响评价工程师（交通运输类）资格</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3、报价人近3年（2015年元月至今）有类似市政工程项目环境影响评价报告编制业绩，需提供合同等证明资料（以合同签订时间为准）。</w:t>
      </w:r>
    </w:p>
    <w:p>
      <w:pPr>
        <w:pStyle w:val="10"/>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四、报价文件组成及要求</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10"/>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10"/>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五、废标条款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rPr>
      </w:pPr>
      <w:r>
        <w:rPr>
          <w:rFonts w:hint="eastAsia" w:ascii="仿宋_GB2312" w:hAnsi="华文中宋" w:eastAsia="仿宋_GB2312" w:cs="Times New Roman"/>
          <w:b/>
          <w:color w:val="000000" w:themeColor="text1"/>
          <w:kern w:val="2"/>
          <w:sz w:val="30"/>
          <w:szCs w:val="30"/>
        </w:rPr>
        <w:t>六、付款及进度：</w:t>
      </w:r>
    </w:p>
    <w:p>
      <w:pPr>
        <w:spacing w:line="360" w:lineRule="auto"/>
        <w:ind w:firstLine="630" w:firstLineChars="225"/>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参加单位可自行对工程现场及周围环境进行踏勘。因踏勘现场所发生的费用自行承担。并应承担踏勘现场的责任和风险。</w:t>
      </w:r>
    </w:p>
    <w:p>
      <w:pPr>
        <w:numPr>
          <w:ilvl w:val="0"/>
          <w:numId w:val="2"/>
        </w:numPr>
        <w:spacing w:line="360" w:lineRule="auto"/>
        <w:ind w:firstLine="630" w:firstLineChars="225"/>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付款条件：取得批复文件后一个月内付清。</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rPr>
      </w:pPr>
      <w:r>
        <w:rPr>
          <w:rFonts w:hint="eastAsia" w:ascii="仿宋_GB2312" w:hAnsi="华文中宋" w:eastAsia="仿宋_GB2312" w:cs="Times New Roman"/>
          <w:b/>
          <w:color w:val="000000" w:themeColor="text1"/>
          <w:kern w:val="2"/>
          <w:sz w:val="30"/>
          <w:szCs w:val="30"/>
        </w:rPr>
        <w:t>七、报价、结算方式、最高限价及评标方法</w:t>
      </w:r>
      <w:bookmarkStart w:id="5" w:name="_GoBack"/>
      <w:bookmarkEnd w:id="5"/>
    </w:p>
    <w:p>
      <w:pPr>
        <w:adjustRightInd w:val="0"/>
        <w:snapToGrid w:val="0"/>
        <w:spacing w:line="36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1、报价应是完成比价文件所确定范围内所有工作内容及后续服务的全部价格体现。该报价应包括人工费、材料（设备）费、管理费、环境监测费用、利润、税金、公众听证（如</w:t>
      </w:r>
      <w:r>
        <w:rPr>
          <w:rFonts w:hint="eastAsia" w:ascii="仿宋_GB2312" w:hAnsi="仿宋_GB2312" w:eastAsia="仿宋_GB2312" w:cs="仿宋_GB2312"/>
          <w:color w:val="000000" w:themeColor="text1"/>
          <w:sz w:val="28"/>
          <w:szCs w:val="28"/>
          <w14:textFill>
            <w14:solidFill>
              <w14:schemeClr w14:val="tx1"/>
            </w14:solidFill>
          </w14:textFill>
        </w:rPr>
        <w:t>需）、评审费、税金及合</w:t>
      </w:r>
      <w:r>
        <w:rPr>
          <w:rFonts w:hint="eastAsia" w:ascii="仿宋_GB2312" w:hAnsi="仿宋_GB2312" w:eastAsia="仿宋_GB2312" w:cs="仿宋_GB2312"/>
          <w:color w:val="000000" w:themeColor="text1"/>
          <w:sz w:val="28"/>
          <w:szCs w:val="28"/>
        </w:rPr>
        <w:t>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rPr>
      </w:pPr>
      <w:r>
        <w:rPr>
          <w:rFonts w:hint="eastAsia" w:ascii="仿宋_GB2312" w:hAnsi="仿宋_GB2312" w:eastAsia="仿宋_GB2312" w:cs="仿宋_GB2312"/>
          <w:color w:val="000000" w:themeColor="text1"/>
          <w:sz w:val="28"/>
          <w:szCs w:val="28"/>
        </w:rPr>
        <w:t>2、</w:t>
      </w:r>
      <w:r>
        <w:rPr>
          <w:rFonts w:hint="eastAsia" w:ascii="仿宋_GB2312" w:hAnsi="华文中宋" w:eastAsia="仿宋_GB2312"/>
          <w:color w:val="000000" w:themeColor="text1"/>
          <w:sz w:val="28"/>
          <w:szCs w:val="28"/>
        </w:rPr>
        <w:t>本项目最高限价为 10万元。</w:t>
      </w:r>
    </w:p>
    <w:p>
      <w:pPr>
        <w:adjustRightInd w:val="0"/>
        <w:snapToGrid w:val="0"/>
        <w:spacing w:line="36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3、本项目采用固定总价合同，报价人需在报价时提供报价组成。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rPr>
      </w:pPr>
      <w:r>
        <w:rPr>
          <w:rFonts w:hint="eastAsia" w:ascii="仿宋_GB2312" w:hAnsi="华文中宋" w:eastAsia="仿宋_GB2312"/>
          <w:b/>
          <w:color w:val="000000" w:themeColor="text1"/>
          <w:sz w:val="30"/>
          <w:szCs w:val="30"/>
        </w:rPr>
        <w:t>八、其他</w:t>
      </w:r>
    </w:p>
    <w:p>
      <w:pPr>
        <w:spacing w:line="360" w:lineRule="auto"/>
        <w:rPr>
          <w:rFonts w:ascii="仿宋_GB2312" w:hAnsi="华文中宋" w:eastAsia="仿宋_GB2312"/>
          <w:color w:val="000000" w:themeColor="text1"/>
          <w:sz w:val="28"/>
          <w:szCs w:val="28"/>
        </w:rPr>
      </w:pPr>
      <w:r>
        <w:rPr>
          <w:rFonts w:hint="eastAsia" w:ascii="仿宋_GB2312" w:hAnsi="华文中宋" w:eastAsia="仿宋_GB2312"/>
          <w:color w:val="000000" w:themeColor="text1"/>
          <w:sz w:val="28"/>
          <w:szCs w:val="28"/>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color w:val="000000" w:themeColor="text1"/>
          <w:sz w:val="28"/>
          <w:szCs w:val="28"/>
        </w:rPr>
      </w:pPr>
      <w:r>
        <w:rPr>
          <w:rFonts w:hint="eastAsia" w:ascii="仿宋_GB2312" w:hAnsi="华文中宋" w:eastAsia="仿宋_GB2312" w:cs="Times New Roman"/>
          <w:color w:val="000000" w:themeColor="text1"/>
          <w:kern w:val="2"/>
          <w:sz w:val="28"/>
          <w:szCs w:val="28"/>
        </w:rPr>
        <w:t>2、</w:t>
      </w:r>
      <w:r>
        <w:rPr>
          <w:rFonts w:hint="eastAsia" w:ascii="仿宋_GB2312" w:hAnsi="华文中宋" w:eastAsia="仿宋_GB2312"/>
          <w:color w:val="000000" w:themeColor="text1"/>
          <w:sz w:val="28"/>
          <w:szCs w:val="28"/>
        </w:rPr>
        <w:t>如有疑问，请于2018年6月</w:t>
      </w:r>
      <w:r>
        <w:rPr>
          <w:rFonts w:hint="eastAsia" w:ascii="仿宋_GB2312" w:hAnsi="华文中宋" w:eastAsia="仿宋_GB2312"/>
          <w:color w:val="000000" w:themeColor="text1"/>
          <w:sz w:val="28"/>
          <w:szCs w:val="28"/>
          <w:lang w:val="en-US" w:eastAsia="zh-CN"/>
        </w:rPr>
        <w:t>14</w:t>
      </w:r>
      <w:r>
        <w:rPr>
          <w:rFonts w:hint="eastAsia" w:ascii="仿宋_GB2312" w:hAnsi="华文中宋" w:eastAsia="仿宋_GB2312"/>
          <w:color w:val="000000" w:themeColor="text1"/>
          <w:sz w:val="28"/>
          <w:szCs w:val="28"/>
        </w:rPr>
        <w:t>日上午10点前提出，过时按同意以上条款处理。</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rPr>
      </w:pPr>
      <w:r>
        <w:rPr>
          <w:rFonts w:hint="eastAsia" w:ascii="仿宋_GB2312" w:hAnsi="华文中宋" w:eastAsia="仿宋_GB2312"/>
          <w:color w:val="000000" w:themeColor="text1"/>
          <w:sz w:val="28"/>
          <w:szCs w:val="28"/>
        </w:rPr>
        <w:t>3、</w:t>
      </w:r>
      <w:r>
        <w:rPr>
          <w:rFonts w:hint="eastAsia" w:ascii="仿宋_GB2312" w:hAnsi="华文中宋" w:eastAsia="仿宋_GB2312" w:cs="Times New Roman"/>
          <w:color w:val="000000" w:themeColor="text1"/>
          <w:kern w:val="2"/>
          <w:sz w:val="28"/>
          <w:szCs w:val="28"/>
        </w:rPr>
        <w:t>递交报价文件时间：2018年6月1</w:t>
      </w:r>
      <w:r>
        <w:rPr>
          <w:rFonts w:hint="eastAsia" w:ascii="仿宋_GB2312" w:hAnsi="华文中宋" w:eastAsia="仿宋_GB2312" w:cs="Times New Roman"/>
          <w:color w:val="000000" w:themeColor="text1"/>
          <w:kern w:val="2"/>
          <w:sz w:val="28"/>
          <w:szCs w:val="28"/>
          <w:lang w:val="en-US" w:eastAsia="zh-CN"/>
        </w:rPr>
        <w:t>5</w:t>
      </w:r>
      <w:r>
        <w:rPr>
          <w:rFonts w:hint="eastAsia" w:ascii="仿宋_GB2312" w:hAnsi="华文中宋" w:eastAsia="仿宋_GB2312" w:cs="Times New Roman"/>
          <w:color w:val="000000" w:themeColor="text1"/>
          <w:kern w:val="2"/>
          <w:sz w:val="28"/>
          <w:szCs w:val="28"/>
        </w:rPr>
        <w:t>日上午10:00前；</w:t>
      </w:r>
    </w:p>
    <w:p>
      <w:pPr>
        <w:pStyle w:val="10"/>
        <w:topLinePunct/>
        <w:spacing w:before="0" w:beforeAutospacing="0" w:after="0" w:afterAutospacing="0" w:line="360" w:lineRule="auto"/>
        <w:ind w:firstLine="420" w:firstLineChars="150"/>
        <w:rPr>
          <w:rFonts w:ascii="仿宋_GB2312" w:hAnsi="华文中宋" w:eastAsia="仿宋_GB2312" w:cs="Times New Roman"/>
          <w:color w:val="000000" w:themeColor="text1"/>
          <w:kern w:val="2"/>
          <w:sz w:val="28"/>
          <w:szCs w:val="28"/>
        </w:rPr>
      </w:pPr>
      <w:r>
        <w:rPr>
          <w:rFonts w:hint="eastAsia" w:ascii="仿宋_GB2312" w:hAnsi="华文中宋" w:eastAsia="仿宋_GB2312" w:cs="Times New Roman"/>
          <w:color w:val="000000" w:themeColor="text1"/>
          <w:kern w:val="2"/>
          <w:sz w:val="28"/>
          <w:szCs w:val="28"/>
        </w:rPr>
        <w:t>联系人：李工18905279286；  姚工18151448897</w:t>
      </w:r>
    </w:p>
    <w:p>
      <w:pPr>
        <w:pStyle w:val="10"/>
        <w:topLinePunct/>
        <w:spacing w:before="0" w:beforeAutospacing="0" w:after="0" w:afterAutospacing="0" w:line="360" w:lineRule="auto"/>
        <w:rPr>
          <w:rFonts w:ascii="仿宋_GB2312" w:hAnsi="华文中宋" w:eastAsia="仿宋_GB2312" w:cs="Times New Roman"/>
          <w:kern w:val="2"/>
          <w:sz w:val="28"/>
          <w:szCs w:val="28"/>
        </w:rPr>
      </w:pPr>
    </w:p>
    <w:p>
      <w:pPr>
        <w:pStyle w:val="10"/>
        <w:topLinePunct/>
        <w:spacing w:before="0" w:beforeAutospacing="0" w:after="0" w:afterAutospacing="0" w:line="360" w:lineRule="auto"/>
        <w:rPr>
          <w:rFonts w:ascii="仿宋_GB2312" w:hAnsi="华文中宋" w:eastAsia="仿宋_GB2312" w:cs="Times New Roman"/>
          <w:kern w:val="2"/>
          <w:sz w:val="28"/>
          <w:szCs w:val="28"/>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合同主要条款及合同签订方式</w:t>
      </w:r>
    </w:p>
    <w:p>
      <w:pPr>
        <w:rPr>
          <w:color w:val="000000"/>
        </w:rPr>
      </w:pPr>
    </w:p>
    <w:p>
      <w:pPr>
        <w:spacing w:line="360" w:lineRule="auto"/>
        <w:jc w:val="center"/>
        <w:rPr>
          <w:rFonts w:ascii="宋体" w:hAnsi="宋体"/>
          <w:b/>
          <w:bCs/>
          <w:sz w:val="24"/>
          <w:szCs w:val="24"/>
        </w:rPr>
      </w:pPr>
      <w:r>
        <w:rPr>
          <w:rFonts w:hint="eastAsia" w:ascii="宋体" w:hAnsi="宋体"/>
          <w:b/>
          <w:bCs/>
          <w:sz w:val="24"/>
          <w:szCs w:val="24"/>
        </w:rPr>
        <w:t>技术咨询合同</w:t>
      </w:r>
    </w:p>
    <w:p>
      <w:pPr>
        <w:adjustRightInd w:val="0"/>
        <w:snapToGrid w:val="0"/>
        <w:spacing w:line="360" w:lineRule="auto"/>
        <w:rPr>
          <w:rFonts w:ascii="宋体" w:hAnsi="宋体"/>
          <w:sz w:val="24"/>
          <w:u w:val="single"/>
        </w:rPr>
      </w:pPr>
      <w:r>
        <w:rPr>
          <w:rFonts w:hint="eastAsia" w:ascii="宋体" w:hAnsi="宋体"/>
          <w:sz w:val="24"/>
        </w:rPr>
        <w:t xml:space="preserve">甲方： 扬州万福投资发展有限责任公司          （以下简称甲方）                                    </w:t>
      </w:r>
    </w:p>
    <w:p>
      <w:pPr>
        <w:adjustRightInd w:val="0"/>
        <w:snapToGrid w:val="0"/>
        <w:spacing w:line="360" w:lineRule="auto"/>
        <w:rPr>
          <w:rFonts w:ascii="宋体" w:hAnsi="宋体"/>
          <w:sz w:val="24"/>
        </w:rPr>
      </w:pPr>
      <w:r>
        <w:rPr>
          <w:rFonts w:hint="eastAsia" w:ascii="宋体" w:hAnsi="宋体"/>
          <w:sz w:val="24"/>
        </w:rPr>
        <w:t xml:space="preserve">乙方：                           （以下简称乙方）                                 </w:t>
      </w:r>
    </w:p>
    <w:p>
      <w:pPr>
        <w:spacing w:beforeLines="20" w:line="360" w:lineRule="auto"/>
        <w:ind w:firstLine="480" w:firstLineChars="200"/>
        <w:rPr>
          <w:rFonts w:ascii="宋体" w:hAnsi="宋体"/>
          <w:sz w:val="24"/>
          <w:szCs w:val="24"/>
        </w:rPr>
      </w:pPr>
      <w:r>
        <w:rPr>
          <w:rFonts w:hint="eastAsia" w:ascii="宋体" w:hAnsi="宋体"/>
          <w:sz w:val="24"/>
          <w:szCs w:val="24"/>
        </w:rPr>
        <w:t>乙方在甲方组织的</w:t>
      </w:r>
      <w:r>
        <w:rPr>
          <w:rFonts w:hint="eastAsia" w:asciiTheme="minorEastAsia" w:hAnsiTheme="minorEastAsia" w:eastAsiaTheme="minorEastAsia" w:cstheme="minorEastAsia"/>
          <w:sz w:val="24"/>
          <w:szCs w:val="24"/>
        </w:rPr>
        <w:t>润扬路快速化改造工程</w:t>
      </w:r>
      <w:r>
        <w:rPr>
          <w:rFonts w:hint="eastAsia" w:ascii="宋体" w:hAnsi="宋体"/>
          <w:sz w:val="24"/>
          <w:szCs w:val="24"/>
        </w:rPr>
        <w:t>环境</w:t>
      </w:r>
      <w:r>
        <w:rPr>
          <w:rFonts w:hint="eastAsia" w:ascii="宋体" w:hAnsi="宋体" w:cs="Arial"/>
          <w:sz w:val="24"/>
          <w:szCs w:val="24"/>
          <w:shd w:val="clear" w:color="auto" w:fill="FFFFFF"/>
        </w:rPr>
        <w:t>影响评价报告编制比价中，通过公平竞争，成功中标，依据甲方的比价</w:t>
      </w:r>
      <w:r>
        <w:rPr>
          <w:rFonts w:hint="eastAsia" w:ascii="宋体" w:hAnsi="宋体"/>
          <w:bCs/>
          <w:sz w:val="24"/>
          <w:szCs w:val="24"/>
        </w:rPr>
        <w:t>文件（含补充、修改文件）和乙方的报价文件（含澄清、补充文件），乙方向甲方提供相关咨询服务，</w:t>
      </w:r>
      <w:r>
        <w:rPr>
          <w:rFonts w:hint="eastAsia" w:ascii="宋体" w:hAnsi="宋体"/>
          <w:sz w:val="24"/>
          <w:szCs w:val="24"/>
        </w:rPr>
        <w:t>经双方协商一致，签订本合同，共同执行。</w:t>
      </w:r>
    </w:p>
    <w:p>
      <w:pPr>
        <w:spacing w:line="360" w:lineRule="auto"/>
        <w:rPr>
          <w:rFonts w:ascii="宋体" w:hAnsi="宋体"/>
          <w:sz w:val="24"/>
        </w:rPr>
      </w:pPr>
      <w:r>
        <w:rPr>
          <w:rFonts w:hint="eastAsia" w:ascii="宋体" w:hAnsi="宋体"/>
          <w:b/>
          <w:sz w:val="24"/>
        </w:rPr>
        <w:t xml:space="preserve">    第一条　本合同签订依据</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现依据《中华人民共和国合同法》、《比价结果通知书》、国家及江苏省有关工程项目咨询服务管理法规、建设工程批准文件等订立合同，以便共同遵守。</w:t>
      </w:r>
    </w:p>
    <w:p>
      <w:pPr>
        <w:spacing w:line="360" w:lineRule="auto"/>
        <w:rPr>
          <w:rFonts w:ascii="宋体" w:hAnsi="宋体"/>
          <w:b/>
          <w:sz w:val="24"/>
        </w:rPr>
      </w:pPr>
      <w:r>
        <w:rPr>
          <w:rFonts w:hint="eastAsia" w:ascii="宋体" w:hAnsi="宋体"/>
          <w:b/>
          <w:sz w:val="24"/>
        </w:rPr>
        <w:t>第二条　咨询依据</w:t>
      </w:r>
    </w:p>
    <w:p>
      <w:pPr>
        <w:spacing w:line="360" w:lineRule="auto"/>
        <w:rPr>
          <w:rFonts w:ascii="宋体" w:hAnsi="宋体"/>
          <w:sz w:val="24"/>
        </w:rPr>
      </w:pPr>
      <w:r>
        <w:rPr>
          <w:rFonts w:hint="eastAsia" w:ascii="宋体" w:hAnsi="宋体"/>
          <w:sz w:val="24"/>
        </w:rPr>
        <w:t>　　</w:t>
      </w:r>
      <w:r>
        <w:rPr>
          <w:rFonts w:ascii="宋体" w:hAnsi="宋体"/>
          <w:sz w:val="24"/>
        </w:rPr>
        <w:t>2.1</w:t>
      </w:r>
      <w:r>
        <w:rPr>
          <w:rFonts w:hint="eastAsia" w:ascii="宋体" w:hAnsi="宋体"/>
          <w:sz w:val="24"/>
        </w:rPr>
        <w:t>甲方给乙方的条件及要求；</w:t>
      </w:r>
    </w:p>
    <w:p>
      <w:pPr>
        <w:spacing w:line="360" w:lineRule="auto"/>
        <w:rPr>
          <w:rFonts w:ascii="宋体" w:hAnsi="宋体"/>
          <w:sz w:val="24"/>
        </w:rPr>
      </w:pPr>
      <w:r>
        <w:rPr>
          <w:rFonts w:hint="eastAsia" w:ascii="宋体" w:hAnsi="宋体"/>
          <w:sz w:val="24"/>
        </w:rPr>
        <w:t>　　</w:t>
      </w:r>
      <w:r>
        <w:rPr>
          <w:rFonts w:ascii="宋体" w:hAnsi="宋体"/>
          <w:sz w:val="24"/>
        </w:rPr>
        <w:t>2.2</w:t>
      </w:r>
      <w:r>
        <w:rPr>
          <w:rFonts w:hint="eastAsia" w:ascii="宋体" w:hAnsi="宋体"/>
          <w:sz w:val="24"/>
        </w:rPr>
        <w:t>甲方提交的基础资料；</w:t>
      </w:r>
    </w:p>
    <w:p>
      <w:pPr>
        <w:spacing w:line="360" w:lineRule="auto"/>
        <w:rPr>
          <w:rFonts w:ascii="宋体" w:hAnsi="宋体"/>
          <w:sz w:val="24"/>
        </w:rPr>
      </w:pPr>
      <w:r>
        <w:rPr>
          <w:rFonts w:hint="eastAsia" w:ascii="宋体" w:hAnsi="宋体"/>
          <w:sz w:val="24"/>
        </w:rPr>
        <w:t>　　</w:t>
      </w:r>
      <w:r>
        <w:rPr>
          <w:rFonts w:ascii="宋体" w:hAnsi="宋体"/>
          <w:sz w:val="24"/>
        </w:rPr>
        <w:t>2.3</w:t>
      </w:r>
      <w:r>
        <w:rPr>
          <w:rFonts w:hint="eastAsia" w:ascii="宋体" w:hAnsi="宋体"/>
          <w:sz w:val="24"/>
        </w:rPr>
        <w:t>乙方采用的主要技术标准。</w:t>
      </w:r>
    </w:p>
    <w:p>
      <w:pPr>
        <w:spacing w:line="360" w:lineRule="auto"/>
        <w:ind w:firstLine="420"/>
        <w:rPr>
          <w:rFonts w:ascii="宋体" w:hAnsi="宋体"/>
          <w:b/>
          <w:sz w:val="24"/>
        </w:rPr>
      </w:pPr>
      <w:r>
        <w:rPr>
          <w:rFonts w:hint="eastAsia" w:ascii="宋体" w:hAnsi="宋体"/>
          <w:b/>
          <w:sz w:val="24"/>
        </w:rPr>
        <w:t>第三条　本合同项目的名称、规模、阶段、目标及咨询成果</w:t>
      </w:r>
    </w:p>
    <w:p>
      <w:pPr>
        <w:spacing w:line="360" w:lineRule="auto"/>
        <w:rPr>
          <w:rFonts w:asciiTheme="minorEastAsia" w:hAnsiTheme="minorEastAsia" w:eastAsiaTheme="minorEastAsia" w:cstheme="minorEastAsia"/>
          <w:sz w:val="24"/>
          <w:u w:val="single"/>
        </w:rPr>
      </w:pPr>
      <w:r>
        <w:rPr>
          <w:rFonts w:hint="eastAsia" w:ascii="宋体" w:hAnsi="宋体"/>
          <w:sz w:val="24"/>
        </w:rPr>
        <w:t xml:space="preserve">    3.1项目名称：</w:t>
      </w:r>
      <w:r>
        <w:rPr>
          <w:rFonts w:hint="eastAsia" w:asciiTheme="minorEastAsia" w:hAnsiTheme="minorEastAsia" w:eastAsiaTheme="minorEastAsia" w:cstheme="minorEastAsia"/>
          <w:sz w:val="24"/>
          <w:szCs w:val="24"/>
          <w:u w:val="single"/>
        </w:rPr>
        <w:t>润扬路快速化改造工程</w:t>
      </w:r>
      <w:r>
        <w:rPr>
          <w:rFonts w:hint="eastAsia" w:asciiTheme="minorEastAsia" w:hAnsiTheme="minorEastAsia" w:eastAsiaTheme="minorEastAsia" w:cstheme="minorEastAsia"/>
          <w:sz w:val="24"/>
          <w:szCs w:val="24"/>
          <w:u w:val="single"/>
          <w:shd w:val="clear" w:color="auto" w:fill="FFFFFF"/>
        </w:rPr>
        <w:t>环境影响评价报告编制</w:t>
      </w:r>
    </w:p>
    <w:p>
      <w:pPr>
        <w:spacing w:line="360" w:lineRule="auto"/>
        <w:rPr>
          <w:rFonts w:ascii="宋体" w:hAnsi="宋体"/>
          <w:sz w:val="24"/>
        </w:rPr>
      </w:pPr>
      <w:r>
        <w:rPr>
          <w:rFonts w:hint="eastAsia" w:ascii="宋体" w:hAnsi="宋体"/>
          <w:sz w:val="24"/>
        </w:rPr>
        <w:t xml:space="preserve">    3.2项目地点：</w:t>
      </w:r>
      <w:r>
        <w:rPr>
          <w:rFonts w:hint="eastAsia" w:ascii="宋体" w:hAnsi="宋体"/>
          <w:sz w:val="24"/>
          <w:u w:val="single"/>
        </w:rPr>
        <w:t xml:space="preserve">扬州市区                                       </w:t>
      </w:r>
    </w:p>
    <w:p>
      <w:pPr>
        <w:spacing w:line="360" w:lineRule="auto"/>
        <w:ind w:firstLine="480" w:firstLineChars="200"/>
        <w:rPr>
          <w:rFonts w:ascii="宋体" w:hAnsi="宋体"/>
          <w:sz w:val="24"/>
          <w:u w:val="single"/>
        </w:rPr>
      </w:pPr>
      <w:r>
        <w:rPr>
          <w:rFonts w:hint="eastAsia" w:ascii="宋体" w:hAnsi="宋体"/>
          <w:sz w:val="24"/>
        </w:rPr>
        <w:t>3.3项目概况及规模：</w:t>
      </w:r>
      <w:r>
        <w:rPr>
          <w:rFonts w:hint="eastAsia" w:asciiTheme="minorEastAsia" w:hAnsiTheme="minorEastAsia" w:eastAsiaTheme="minorEastAsia" w:cstheme="minorEastAsia"/>
          <w:sz w:val="24"/>
          <w:szCs w:val="24"/>
          <w:u w:val="single"/>
        </w:rPr>
        <w:t>润扬路快速化改造工程</w:t>
      </w:r>
      <w:r>
        <w:rPr>
          <w:rFonts w:hint="eastAsia" w:asciiTheme="minorEastAsia" w:hAnsiTheme="minorEastAsia" w:eastAsiaTheme="minorEastAsia" w:cstheme="minorEastAsia"/>
          <w:bCs/>
          <w:snapToGrid w:val="0"/>
          <w:sz w:val="24"/>
          <w:szCs w:val="24"/>
        </w:rPr>
        <w:t>，</w:t>
      </w:r>
      <w:r>
        <w:rPr>
          <w:rFonts w:hint="eastAsia" w:asciiTheme="minorEastAsia" w:hAnsiTheme="minorEastAsia" w:eastAsiaTheme="minorEastAsia" w:cstheme="minorEastAsia"/>
          <w:sz w:val="24"/>
          <w:szCs w:val="24"/>
        </w:rPr>
        <w:t>起点：平山堂西路，终点：南部快速通道，线路总长4.8公里。</w:t>
      </w:r>
    </w:p>
    <w:p>
      <w:pPr>
        <w:adjustRightInd w:val="0"/>
        <w:snapToGrid w:val="0"/>
        <w:spacing w:line="300" w:lineRule="auto"/>
        <w:rPr>
          <w:rFonts w:ascii="宋体" w:hAnsi="宋体"/>
          <w:bCs/>
          <w:sz w:val="24"/>
        </w:rPr>
      </w:pPr>
      <w:r>
        <w:rPr>
          <w:rFonts w:hint="eastAsia" w:ascii="宋体" w:hAnsi="宋体"/>
          <w:bCs/>
          <w:sz w:val="24"/>
        </w:rPr>
        <w:t>3.4评估内容：</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rPr>
      </w:pPr>
      <w:r>
        <w:rPr>
          <w:rFonts w:hint="eastAsia" w:ascii="宋体" w:hAnsi="宋体"/>
          <w:color w:val="000000" w:themeColor="text1"/>
          <w:kern w:val="10"/>
          <w:sz w:val="24"/>
        </w:rPr>
        <w:t>（1）收集润扬路快速化改造工程基础资料，编制项目环境影响评价文件（含环境监测），并按时出具环境影响报告表，并取得主管部门批复；</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rPr>
      </w:pPr>
      <w:r>
        <w:rPr>
          <w:rFonts w:hint="eastAsia" w:ascii="宋体" w:hAnsi="宋体"/>
          <w:color w:val="000000" w:themeColor="text1"/>
          <w:kern w:val="10"/>
          <w:sz w:val="24"/>
        </w:rPr>
        <w:t xml:space="preserve">（2）负责公众参与调查以及可能涉及的公众听证，向公众解释项目环评所涉及的法律法规和政策；协助比价人办理有关申报与审批手续，填报有关技术表格和文件，办理建设项目环评文件审批前公示等各项手续； </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rPr>
      </w:pPr>
      <w:r>
        <w:rPr>
          <w:rFonts w:hint="eastAsia" w:ascii="宋体" w:hAnsi="宋体"/>
          <w:color w:val="000000" w:themeColor="text1"/>
          <w:kern w:val="10"/>
          <w:sz w:val="24"/>
        </w:rPr>
        <w:t>（3）项目建成后，配合工程竣工环评验收工作。</w:t>
      </w:r>
    </w:p>
    <w:p>
      <w:pPr>
        <w:spacing w:line="360" w:lineRule="auto"/>
        <w:ind w:firstLine="480" w:firstLineChars="200"/>
        <w:rPr>
          <w:rFonts w:ascii="宋体" w:hAnsi="宋体"/>
          <w:bCs/>
          <w:sz w:val="24"/>
        </w:rPr>
      </w:pPr>
      <w:r>
        <w:rPr>
          <w:rFonts w:hint="eastAsia" w:ascii="宋体" w:hAnsi="宋体"/>
          <w:bCs/>
          <w:sz w:val="24"/>
        </w:rPr>
        <w:t>3.5项目评估报告成果包括但不仅限于以下内容：</w:t>
      </w:r>
    </w:p>
    <w:p>
      <w:pPr>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乙方为甲方</w:t>
      </w:r>
      <w:r>
        <w:rPr>
          <w:rFonts w:hint="eastAsia" w:asciiTheme="minorEastAsia" w:hAnsiTheme="minorEastAsia" w:eastAsiaTheme="minorEastAsia" w:cstheme="minorEastAsia"/>
          <w:color w:val="000000" w:themeColor="text1"/>
          <w:sz w:val="24"/>
          <w:szCs w:val="24"/>
          <w:u w:val="single"/>
        </w:rPr>
        <w:t>润扬路快速化改造工程</w:t>
      </w:r>
      <w:r>
        <w:rPr>
          <w:rFonts w:hint="eastAsia" w:ascii="宋体" w:hAnsi="宋体"/>
          <w:bCs/>
          <w:color w:val="000000" w:themeColor="text1"/>
          <w:sz w:val="24"/>
          <w:u w:val="single"/>
        </w:rPr>
        <w:t>环境影响评价报告编制服务，乙方须在合同期限内完成</w:t>
      </w:r>
      <w:r>
        <w:rPr>
          <w:rFonts w:hint="eastAsia" w:asciiTheme="minorEastAsia" w:hAnsiTheme="minorEastAsia" w:eastAsiaTheme="minorEastAsia" w:cstheme="minorEastAsia"/>
          <w:color w:val="000000" w:themeColor="text1"/>
          <w:sz w:val="24"/>
          <w:szCs w:val="24"/>
          <w:u w:val="single"/>
        </w:rPr>
        <w:t>润扬路快速化改造工程</w:t>
      </w:r>
      <w:r>
        <w:rPr>
          <w:rFonts w:hint="eastAsia" w:ascii="宋体" w:hAnsi="宋体"/>
          <w:bCs/>
          <w:color w:val="000000" w:themeColor="text1"/>
          <w:sz w:val="24"/>
          <w:u w:val="single"/>
        </w:rPr>
        <w:t>环境影响评价报告编制，通过评审，取得主管部门的批复文件等。</w:t>
      </w: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rPr>
      </w:pPr>
      <w:r>
        <w:rPr>
          <w:rFonts w:hint="eastAsia" w:ascii="宋体" w:hAnsi="宋体"/>
          <w:color w:val="000000" w:themeColor="text1"/>
          <w:kern w:val="10"/>
          <w:sz w:val="24"/>
        </w:rPr>
        <w:t>协助收集编制本工程所需的基础资料，资料主要内容如下：</w:t>
      </w:r>
    </w:p>
    <w:p>
      <w:pPr>
        <w:tabs>
          <w:tab w:val="left" w:pos="900"/>
        </w:tabs>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（1）项目规划平面方案，本项目平面布局；</w:t>
      </w:r>
    </w:p>
    <w:p>
      <w:pPr>
        <w:tabs>
          <w:tab w:val="left" w:pos="900"/>
        </w:tabs>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（2）项目地形图（CAD文件）；</w:t>
      </w:r>
    </w:p>
    <w:p>
      <w:pPr>
        <w:tabs>
          <w:tab w:val="left" w:pos="900"/>
        </w:tabs>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（3）规划选址意见书（复印件）；</w:t>
      </w:r>
    </w:p>
    <w:p>
      <w:pPr>
        <w:tabs>
          <w:tab w:val="left" w:pos="900"/>
        </w:tabs>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（4）项目申请报告（送审稿）。</w:t>
      </w:r>
    </w:p>
    <w:p>
      <w:pPr>
        <w:tabs>
          <w:tab w:val="left" w:pos="900"/>
        </w:tabs>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乙方接收甲方的资料同时，应进行清点，如有缺失需要补充，应在接收甲方的资料2天内以书面形式告知甲方，以免影响本合同工作。</w:t>
      </w:r>
    </w:p>
    <w:p>
      <w:pPr>
        <w:spacing w:line="360" w:lineRule="auto"/>
        <w:ind w:left="360"/>
        <w:rPr>
          <w:rFonts w:ascii="宋体" w:hAnsi="宋体"/>
          <w:b/>
          <w:color w:val="000000" w:themeColor="text1"/>
          <w:sz w:val="24"/>
        </w:rPr>
      </w:pPr>
      <w:r>
        <w:rPr>
          <w:rFonts w:hint="eastAsia" w:ascii="宋体" w:hAnsi="宋体"/>
          <w:b/>
          <w:color w:val="000000" w:themeColor="text1"/>
          <w:sz w:val="24"/>
        </w:rPr>
        <w:t>第五条  乙方向甲方交付的咨询成果文件的时间、份数及地点</w:t>
      </w:r>
    </w:p>
    <w:p>
      <w:pPr>
        <w:spacing w:line="360" w:lineRule="auto"/>
        <w:ind w:firstLine="480" w:firstLineChars="200"/>
        <w:rPr>
          <w:rFonts w:ascii="宋体" w:hAnsi="宋体"/>
          <w:color w:val="000000" w:themeColor="text1"/>
          <w:sz w:val="24"/>
          <w:szCs w:val="24"/>
        </w:rPr>
      </w:pPr>
      <w:r>
        <w:rPr>
          <w:rFonts w:hint="eastAsia" w:asciiTheme="minorEastAsia" w:hAnsiTheme="minorEastAsia" w:eastAsiaTheme="minorEastAsia" w:cstheme="minorEastAsia"/>
          <w:snapToGrid w:val="0"/>
          <w:color w:val="000000" w:themeColor="text1"/>
          <w:sz w:val="24"/>
          <w:szCs w:val="24"/>
          <w:u w:val="single"/>
        </w:rPr>
        <w:t>5.1</w:t>
      </w:r>
      <w:r>
        <w:rPr>
          <w:rFonts w:hint="eastAsia" w:ascii="宋体" w:hAnsi="宋体"/>
          <w:color w:val="000000" w:themeColor="text1"/>
          <w:sz w:val="24"/>
          <w:szCs w:val="24"/>
        </w:rPr>
        <w:t>合同签订后，按比价人要求在收到完整的前期资料后30天内，向比价人提交满足主管部门要求的环境影响评价报告表，保证通过评审，取得批复。</w:t>
      </w:r>
    </w:p>
    <w:p>
      <w:pPr>
        <w:spacing w:line="360" w:lineRule="auto"/>
        <w:ind w:left="-147" w:leftChars="-70" w:firstLine="480" w:firstLineChars="200"/>
        <w:rPr>
          <w:rFonts w:ascii="宋体" w:hAnsi="宋体"/>
          <w:color w:val="000000" w:themeColor="text1"/>
          <w:sz w:val="24"/>
        </w:rPr>
      </w:pPr>
      <w:r>
        <w:rPr>
          <w:rFonts w:hint="eastAsia" w:ascii="宋体" w:hAnsi="宋体"/>
          <w:color w:val="000000" w:themeColor="text1"/>
          <w:sz w:val="24"/>
        </w:rPr>
        <w:t>5.2提交份数：</w:t>
      </w:r>
    </w:p>
    <w:p>
      <w:pPr>
        <w:spacing w:line="360" w:lineRule="auto"/>
        <w:ind w:left="-147" w:leftChars="-70" w:firstLine="480" w:firstLineChars="200"/>
        <w:rPr>
          <w:rFonts w:ascii="宋体" w:hAnsi="宋体"/>
          <w:bCs/>
          <w:color w:val="000000" w:themeColor="text1"/>
          <w:sz w:val="24"/>
          <w:u w:val="single"/>
        </w:rPr>
      </w:pPr>
      <w:r>
        <w:rPr>
          <w:rFonts w:hint="eastAsia" w:ascii="宋体" w:hAnsi="宋体"/>
          <w:color w:val="000000" w:themeColor="text1"/>
          <w:sz w:val="24"/>
          <w:u w:val="single"/>
        </w:rPr>
        <w:t>（1）</w:t>
      </w:r>
      <w:r>
        <w:rPr>
          <w:rFonts w:hint="eastAsia" w:ascii="宋体" w:hAnsi="宋体"/>
          <w:bCs/>
          <w:color w:val="000000" w:themeColor="text1"/>
          <w:sz w:val="24"/>
          <w:u w:val="single"/>
        </w:rPr>
        <w:t>印刷报告正式稿一式六份，加盖公司公章，附公司营业执照。若甲方在过程中需增加成果数量，工本费用另行支付。</w:t>
      </w:r>
    </w:p>
    <w:p>
      <w:pPr>
        <w:spacing w:line="360" w:lineRule="auto"/>
        <w:ind w:firstLine="360" w:firstLineChars="150"/>
        <w:rPr>
          <w:rFonts w:ascii="宋体" w:hAnsi="宋体"/>
          <w:bCs/>
          <w:color w:val="000000" w:themeColor="text1"/>
          <w:sz w:val="24"/>
          <w:u w:val="single"/>
        </w:rPr>
      </w:pPr>
      <w:r>
        <w:rPr>
          <w:rFonts w:hint="eastAsia" w:ascii="宋体" w:hAnsi="宋体"/>
          <w:color w:val="000000" w:themeColor="text1"/>
          <w:sz w:val="24"/>
        </w:rPr>
        <w:t>5.3 提交地点：</w:t>
      </w:r>
      <w:r>
        <w:rPr>
          <w:rFonts w:hint="eastAsia" w:ascii="宋体" w:hAnsi="宋体"/>
          <w:color w:val="000000" w:themeColor="text1"/>
          <w:sz w:val="24"/>
          <w:u w:val="single"/>
        </w:rPr>
        <w:t>甲方指定地点</w:t>
      </w:r>
    </w:p>
    <w:p>
      <w:pPr>
        <w:numPr>
          <w:ilvl w:val="0"/>
          <w:numId w:val="3"/>
        </w:num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 xml:space="preserve">  评审或审查</w:t>
      </w:r>
    </w:p>
    <w:p>
      <w:pPr>
        <w:spacing w:line="360" w:lineRule="auto"/>
        <w:rPr>
          <w:rFonts w:ascii="宋体" w:hAnsi="宋体"/>
          <w:bCs/>
          <w:color w:val="000000" w:themeColor="text1"/>
          <w:sz w:val="24"/>
        </w:rPr>
      </w:pPr>
      <w:r>
        <w:rPr>
          <w:rFonts w:hint="eastAsia" w:ascii="宋体" w:hAnsi="宋体"/>
          <w:bCs/>
          <w:color w:val="000000" w:themeColor="text1"/>
          <w:sz w:val="24"/>
        </w:rPr>
        <w:t xml:space="preserve"> 6.1　</w:t>
      </w:r>
      <w:r>
        <w:rPr>
          <w:rFonts w:hint="eastAsia" w:ascii="宋体" w:hAnsi="宋体"/>
          <w:color w:val="000000" w:themeColor="text1"/>
          <w:kern w:val="32"/>
          <w:sz w:val="24"/>
        </w:rPr>
        <w:t>甲方将</w:t>
      </w:r>
      <w:r>
        <w:rPr>
          <w:rFonts w:hint="eastAsia" w:ascii="宋体" w:hAnsi="宋体"/>
          <w:bCs/>
          <w:color w:val="000000" w:themeColor="text1"/>
          <w:sz w:val="24"/>
        </w:rPr>
        <w:t>组织相关部门及专家对</w:t>
      </w:r>
      <w:r>
        <w:rPr>
          <w:rFonts w:hint="eastAsia" w:ascii="宋体" w:hAnsi="宋体"/>
          <w:color w:val="000000" w:themeColor="text1"/>
          <w:kern w:val="32"/>
          <w:sz w:val="24"/>
        </w:rPr>
        <w:t>乙方提交的评估报告进行</w:t>
      </w:r>
      <w:r>
        <w:rPr>
          <w:rFonts w:hint="eastAsia" w:ascii="宋体" w:hAnsi="宋体"/>
          <w:bCs/>
          <w:color w:val="000000" w:themeColor="text1"/>
          <w:sz w:val="24"/>
        </w:rPr>
        <w:t>评审或审查。（评审或审查费用已含在乙方的报价中，故评审或审查费用由乙方支出。）</w:t>
      </w:r>
    </w:p>
    <w:p>
      <w:pPr>
        <w:spacing w:line="360" w:lineRule="auto"/>
        <w:rPr>
          <w:rFonts w:ascii="宋体" w:hAnsi="宋体"/>
          <w:b/>
          <w:color w:val="000000" w:themeColor="text1"/>
          <w:sz w:val="24"/>
        </w:rPr>
      </w:pPr>
      <w:r>
        <w:rPr>
          <w:rFonts w:hint="eastAsia" w:ascii="宋体" w:hAnsi="宋体"/>
          <w:bCs/>
          <w:color w:val="000000" w:themeColor="text1"/>
          <w:sz w:val="24"/>
        </w:rPr>
        <w:t xml:space="preserve"> 6.2  若</w:t>
      </w:r>
      <w:r>
        <w:rPr>
          <w:rFonts w:hint="eastAsia" w:ascii="宋体" w:hAnsi="宋体"/>
          <w:color w:val="000000" w:themeColor="text1"/>
          <w:kern w:val="32"/>
          <w:sz w:val="24"/>
        </w:rPr>
        <w:t>评估报告未能通过</w:t>
      </w:r>
      <w:r>
        <w:rPr>
          <w:rFonts w:hint="eastAsia" w:ascii="宋体" w:hAnsi="宋体"/>
          <w:bCs/>
          <w:color w:val="000000" w:themeColor="text1"/>
          <w:sz w:val="24"/>
        </w:rPr>
        <w:t>评审或审查，应于2日内完成对</w:t>
      </w:r>
      <w:r>
        <w:rPr>
          <w:rFonts w:hint="eastAsia" w:ascii="宋体" w:hAnsi="宋体"/>
          <w:color w:val="000000" w:themeColor="text1"/>
          <w:kern w:val="32"/>
          <w:sz w:val="24"/>
        </w:rPr>
        <w:t>评估报告的整改或补充，由甲方</w:t>
      </w:r>
      <w:r>
        <w:rPr>
          <w:rFonts w:hint="eastAsia" w:ascii="宋体" w:hAnsi="宋体"/>
          <w:bCs/>
          <w:color w:val="000000" w:themeColor="text1"/>
          <w:sz w:val="24"/>
        </w:rPr>
        <w:t>组织相关部门及专家</w:t>
      </w:r>
      <w:r>
        <w:rPr>
          <w:rFonts w:hint="eastAsia" w:ascii="宋体" w:hAnsi="宋体"/>
          <w:color w:val="000000" w:themeColor="text1"/>
          <w:kern w:val="32"/>
          <w:sz w:val="24"/>
        </w:rPr>
        <w:t>进行第二次</w:t>
      </w:r>
      <w:r>
        <w:rPr>
          <w:rFonts w:hint="eastAsia" w:ascii="宋体" w:hAnsi="宋体"/>
          <w:bCs/>
          <w:color w:val="000000" w:themeColor="text1"/>
          <w:sz w:val="24"/>
        </w:rPr>
        <w:t>评审或审查。</w:t>
      </w:r>
    </w:p>
    <w:p>
      <w:pPr>
        <w:numPr>
          <w:ilvl w:val="0"/>
          <w:numId w:val="3"/>
        </w:num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 xml:space="preserve">  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rPr>
        <w:t>根据本次任务的工作量，经双方协商一致，合同金额共计人民币 元（大写：          ），合同金额已含乙方为完成合同约定的咨询工作及通过相关部门批复所产生的一切人工费、材料（设备）费、管</w:t>
      </w:r>
      <w:r>
        <w:rPr>
          <w:rFonts w:hint="eastAsia" w:ascii="宋体" w:hAnsi="宋体"/>
          <w:bCs/>
          <w:color w:val="000000" w:themeColor="text1"/>
          <w:sz w:val="24"/>
          <w:u w:val="single"/>
          <w14:textFill>
            <w14:solidFill>
              <w14:schemeClr w14:val="tx1"/>
            </w14:solidFill>
          </w14:textFill>
        </w:rPr>
        <w:t>理费、环境监测费用、赶工费、公众听证（如需）、评审费、税金及合同包括的所有风险、责任、政策性调整等所有费用。甲方不再另行支付任何费用。</w:t>
      </w:r>
    </w:p>
    <w:p>
      <w:pPr>
        <w:tabs>
          <w:tab w:val="left" w:pos="900"/>
        </w:tabs>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本合同价格为固定总价合同。</w:t>
      </w:r>
    </w:p>
    <w:p>
      <w:pPr>
        <w:spacing w:line="360" w:lineRule="auto"/>
        <w:ind w:firstLine="241" w:firstLineChars="100"/>
        <w:rPr>
          <w:rFonts w:ascii="宋体" w:hAnsi="宋体"/>
          <w:b/>
          <w:color w:val="000000" w:themeColor="text1"/>
          <w:sz w:val="24"/>
        </w:rPr>
      </w:pPr>
      <w:r>
        <w:rPr>
          <w:rFonts w:hint="eastAsia" w:ascii="宋体" w:hAnsi="宋体"/>
          <w:b/>
          <w:color w:val="000000" w:themeColor="text1"/>
          <w:sz w:val="24"/>
        </w:rPr>
        <w:t xml:space="preserve">  第八条　支付方式</w:t>
      </w:r>
    </w:p>
    <w:p>
      <w:pPr>
        <w:tabs>
          <w:tab w:val="left" w:pos="900"/>
        </w:tabs>
        <w:spacing w:line="360" w:lineRule="auto"/>
        <w:ind w:left="360" w:hanging="360" w:hangingChars="150"/>
        <w:rPr>
          <w:rFonts w:ascii="宋体" w:hAnsi="宋体"/>
          <w:color w:val="000000" w:themeColor="text1"/>
          <w:sz w:val="24"/>
          <w:szCs w:val="24"/>
        </w:rPr>
      </w:pPr>
      <w:r>
        <w:rPr>
          <w:rFonts w:hint="eastAsia" w:ascii="宋体" w:hAnsi="宋体"/>
          <w:color w:val="000000" w:themeColor="text1"/>
          <w:sz w:val="24"/>
          <w:szCs w:val="24"/>
        </w:rPr>
        <w:t>取得批复文件后一个月内付清。</w:t>
      </w:r>
    </w:p>
    <w:p>
      <w:pPr>
        <w:spacing w:line="360" w:lineRule="auto"/>
        <w:ind w:firstLine="241" w:firstLineChars="100"/>
        <w:rPr>
          <w:rFonts w:ascii="宋体" w:hAnsi="宋体"/>
          <w:b/>
          <w:color w:val="000000" w:themeColor="text1"/>
          <w:sz w:val="24"/>
        </w:rPr>
      </w:pPr>
      <w:r>
        <w:rPr>
          <w:rFonts w:hint="eastAsia" w:ascii="宋体" w:hAnsi="宋体"/>
          <w:b/>
          <w:color w:val="000000" w:themeColor="text1"/>
          <w:sz w:val="24"/>
        </w:rPr>
        <w:t>第九条　违约责任与赔偿损失</w:t>
      </w:r>
    </w:p>
    <w:p>
      <w:pPr>
        <w:tabs>
          <w:tab w:val="left" w:pos="900"/>
        </w:tabs>
        <w:spacing w:line="360" w:lineRule="auto"/>
        <w:ind w:left="360" w:hanging="360" w:hangingChars="150"/>
        <w:rPr>
          <w:rFonts w:ascii="宋体" w:hAnsi="宋体"/>
          <w:color w:val="000000" w:themeColor="text1"/>
          <w:sz w:val="24"/>
          <w:szCs w:val="24"/>
        </w:rPr>
      </w:pPr>
      <w:r>
        <w:rPr>
          <w:rFonts w:hint="eastAsia" w:ascii="宋体" w:hAnsi="宋体"/>
          <w:color w:val="000000" w:themeColor="text1"/>
          <w:sz w:val="24"/>
          <w:szCs w:val="24"/>
        </w:rPr>
        <w:t>1、乙方交付的、提供的服务成果不符合比价文件、报价文件或本合同规定的，甲方有权拒收，并且乙方须向甲方支付本合同总价5%的违约金。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000000" w:themeColor="text1"/>
          <w:sz w:val="24"/>
          <w:szCs w:val="24"/>
        </w:rPr>
      </w:pPr>
      <w:r>
        <w:rPr>
          <w:rFonts w:hint="eastAsia" w:ascii="宋体" w:hAnsi="宋体"/>
          <w:color w:val="000000" w:themeColor="text1"/>
          <w:sz w:val="24"/>
          <w:szCs w:val="24"/>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000000" w:themeColor="text1"/>
          <w:sz w:val="24"/>
          <w:szCs w:val="24"/>
        </w:rPr>
      </w:pPr>
      <w:r>
        <w:rPr>
          <w:rFonts w:hint="eastAsia" w:ascii="宋体" w:hAnsi="宋体"/>
          <w:color w:val="000000" w:themeColor="text1"/>
          <w:sz w:val="24"/>
          <w:szCs w:val="24"/>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000000"/>
          <w:sz w:val="24"/>
          <w:szCs w:val="24"/>
        </w:rPr>
      </w:pPr>
      <w:r>
        <w:rPr>
          <w:rFonts w:hint="eastAsia" w:ascii="宋体" w:hAnsi="宋体"/>
          <w:color w:val="000000"/>
          <w:sz w:val="24"/>
          <w:szCs w:val="24"/>
        </w:rPr>
        <w:t>4、其它违约责任按《中华人民共和国合同法》处理。</w:t>
      </w:r>
    </w:p>
    <w:p>
      <w:pPr>
        <w:spacing w:line="360" w:lineRule="auto"/>
        <w:ind w:firstLine="420"/>
        <w:rPr>
          <w:rFonts w:ascii="宋体" w:hAnsi="宋体"/>
          <w:b/>
          <w:sz w:val="24"/>
        </w:rPr>
      </w:pPr>
      <w:r>
        <w:rPr>
          <w:rFonts w:hint="eastAsia" w:ascii="宋体" w:hAnsi="宋体"/>
          <w:b/>
          <w:sz w:val="24"/>
        </w:rPr>
        <w:t>第十条　保密</w:t>
      </w:r>
    </w:p>
    <w:p>
      <w:pPr>
        <w:spacing w:line="360" w:lineRule="auto"/>
        <w:rPr>
          <w:rFonts w:ascii="宋体" w:hAnsi="宋体"/>
          <w:sz w:val="24"/>
        </w:rPr>
      </w:pPr>
      <w:r>
        <w:rPr>
          <w:rFonts w:hint="eastAsia" w:ascii="宋体" w:hAnsi="宋体"/>
          <w:sz w:val="24"/>
        </w:rPr>
        <w:t xml:space="preserve">　　10.1 </w:t>
      </w:r>
      <w:r>
        <w:rPr>
          <w:rFonts w:ascii="宋体" w:hAnsi="宋体"/>
          <w:sz w:val="24"/>
        </w:rPr>
        <w:t>乙方</w:t>
      </w:r>
      <w:r>
        <w:rPr>
          <w:rFonts w:hint="eastAsia" w:ascii="宋体" w:hAnsi="宋体"/>
          <w:sz w:val="24"/>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 w:val="24"/>
        </w:rPr>
        <w:t>50</w:t>
      </w:r>
      <w:r>
        <w:rPr>
          <w:rFonts w:hint="eastAsia" w:ascii="宋体" w:hAnsi="宋体"/>
          <w:sz w:val="24"/>
        </w:rPr>
        <w:t>％的违约金，如该违约金无法弥补甲方的实际损失，甲方有权继续向乙方索赔。</w:t>
      </w:r>
    </w:p>
    <w:p>
      <w:pPr>
        <w:spacing w:line="360" w:lineRule="auto"/>
        <w:ind w:firstLine="480" w:firstLineChars="200"/>
        <w:rPr>
          <w:rFonts w:ascii="宋体" w:hAnsi="宋体"/>
          <w:sz w:val="24"/>
        </w:rPr>
      </w:pPr>
      <w:r>
        <w:rPr>
          <w:rFonts w:hint="eastAsia" w:ascii="宋体" w:hAnsi="宋体"/>
          <w:sz w:val="24"/>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sz w:val="24"/>
        </w:rPr>
      </w:pPr>
      <w:r>
        <w:rPr>
          <w:rFonts w:hint="eastAsia" w:ascii="宋体" w:hAnsi="宋体"/>
          <w:sz w:val="24"/>
        </w:rPr>
        <w:t>　　</w:t>
      </w:r>
      <w:r>
        <w:rPr>
          <w:rFonts w:hint="eastAsia" w:ascii="宋体" w:hAnsi="宋体"/>
          <w:b/>
          <w:sz w:val="24"/>
        </w:rPr>
        <w:t>第十一条　</w:t>
      </w:r>
      <w:r>
        <w:rPr>
          <w:rFonts w:hint="eastAsia" w:ascii="宋体"/>
          <w:sz w:val="24"/>
        </w:rPr>
        <w:t>争议的解决</w:t>
      </w:r>
    </w:p>
    <w:p>
      <w:pPr>
        <w:spacing w:line="360" w:lineRule="auto"/>
        <w:rPr>
          <w:rFonts w:ascii="宋体"/>
          <w:sz w:val="24"/>
        </w:rPr>
      </w:pPr>
      <w:r>
        <w:rPr>
          <w:rFonts w:hint="eastAsia" w:ascii="宋体" w:hAnsi="宋体"/>
          <w:sz w:val="24"/>
        </w:rPr>
        <w:t>　如</w:t>
      </w:r>
      <w:r>
        <w:rPr>
          <w:rFonts w:hint="eastAsia" w:ascii="宋体"/>
          <w:sz w:val="24"/>
        </w:rPr>
        <w:t>本咨询合同发生争议，甲方与乙方应及时协商解决，协商不成时，任何一方可向</w:t>
      </w:r>
      <w:r>
        <w:rPr>
          <w:rFonts w:hint="eastAsia" w:ascii="宋体"/>
          <w:sz w:val="24"/>
          <w:u w:val="single"/>
        </w:rPr>
        <w:t xml:space="preserve">项目所在地人民法院 </w:t>
      </w:r>
      <w:r>
        <w:rPr>
          <w:rFonts w:hint="eastAsia" w:ascii="宋体"/>
          <w:sz w:val="24"/>
        </w:rPr>
        <w:t>提出诉讼。</w:t>
      </w:r>
    </w:p>
    <w:p>
      <w:pPr>
        <w:spacing w:line="360" w:lineRule="auto"/>
        <w:rPr>
          <w:rFonts w:ascii="宋体" w:hAnsi="宋体"/>
          <w:sz w:val="24"/>
        </w:rPr>
      </w:pPr>
      <w:r>
        <w:rPr>
          <w:rFonts w:hint="eastAsia" w:ascii="宋体" w:hAnsi="宋体"/>
          <w:sz w:val="24"/>
        </w:rPr>
        <w:t>　　</w:t>
      </w:r>
      <w:r>
        <w:rPr>
          <w:rFonts w:hint="eastAsia" w:ascii="宋体" w:hAnsi="宋体"/>
          <w:b/>
          <w:sz w:val="24"/>
        </w:rPr>
        <w:t>第十二条　</w:t>
      </w:r>
      <w:r>
        <w:rPr>
          <w:rFonts w:hint="eastAsia" w:ascii="宋体" w:hAnsi="宋体"/>
          <w:sz w:val="24"/>
        </w:rPr>
        <w:t>合同生效及其他</w:t>
      </w:r>
    </w:p>
    <w:p>
      <w:pPr>
        <w:spacing w:line="360" w:lineRule="auto"/>
        <w:rPr>
          <w:rFonts w:ascii="宋体" w:hAnsi="宋体"/>
          <w:sz w:val="24"/>
        </w:rPr>
      </w:pPr>
      <w:r>
        <w:rPr>
          <w:rFonts w:hint="eastAsia" w:ascii="宋体" w:hAnsi="宋体"/>
          <w:sz w:val="24"/>
        </w:rPr>
        <w:t>　　12</w:t>
      </w:r>
      <w:r>
        <w:rPr>
          <w:rFonts w:ascii="宋体" w:hAnsi="宋体"/>
          <w:sz w:val="24"/>
        </w:rPr>
        <w:t>.1</w:t>
      </w:r>
      <w:r>
        <w:rPr>
          <w:rFonts w:hint="eastAsia" w:ascii="宋体" w:hAnsi="宋体"/>
          <w:sz w:val="24"/>
        </w:rPr>
        <w:t>乙方应派驻代表到现场进行调研与协商有关问题，服务费已包含于咨询费中。</w:t>
      </w:r>
    </w:p>
    <w:p>
      <w:pPr>
        <w:spacing w:line="360" w:lineRule="auto"/>
        <w:rPr>
          <w:rFonts w:ascii="宋体" w:hAnsi="宋体"/>
          <w:sz w:val="24"/>
        </w:rPr>
      </w:pPr>
      <w:r>
        <w:rPr>
          <w:rFonts w:hint="eastAsia" w:ascii="宋体" w:hAnsi="宋体"/>
          <w:sz w:val="24"/>
        </w:rPr>
        <w:t>　　12</w:t>
      </w:r>
      <w:r>
        <w:rPr>
          <w:rFonts w:ascii="宋体" w:hAnsi="宋体"/>
          <w:sz w:val="24"/>
        </w:rPr>
        <w:t>.2</w:t>
      </w:r>
      <w:r>
        <w:rPr>
          <w:rFonts w:hint="eastAsia" w:ascii="宋体" w:hAnsi="宋体"/>
          <w:sz w:val="24"/>
        </w:rPr>
        <w:t>乙方为本合同项目的服务至</w:t>
      </w:r>
      <w:r>
        <w:rPr>
          <w:rFonts w:hint="eastAsia" w:ascii="宋体" w:hAnsi="宋体"/>
          <w:color w:val="000000"/>
          <w:sz w:val="24"/>
          <w:u w:val="single"/>
        </w:rPr>
        <w:t>提交本项目通过审批的正式的咨询成果并完成相关后续服务</w:t>
      </w:r>
      <w:r>
        <w:rPr>
          <w:rFonts w:hint="eastAsia" w:ascii="宋体" w:hAnsi="宋体"/>
          <w:sz w:val="24"/>
        </w:rPr>
        <w:t>为止。</w:t>
      </w:r>
    </w:p>
    <w:p>
      <w:pPr>
        <w:spacing w:line="360" w:lineRule="auto"/>
        <w:rPr>
          <w:rFonts w:ascii="宋体" w:hAnsi="宋体"/>
          <w:sz w:val="24"/>
        </w:rPr>
      </w:pPr>
      <w:r>
        <w:rPr>
          <w:rFonts w:hint="eastAsia" w:ascii="宋体" w:hAnsi="宋体"/>
          <w:sz w:val="24"/>
        </w:rPr>
        <w:t>　　12</w:t>
      </w:r>
      <w:r>
        <w:rPr>
          <w:rFonts w:ascii="宋体" w:hAnsi="宋体"/>
          <w:sz w:val="24"/>
        </w:rPr>
        <w:t>.3</w:t>
      </w:r>
      <w:r>
        <w:rPr>
          <w:rFonts w:hint="eastAsia" w:ascii="宋体" w:hAnsi="宋体"/>
          <w:sz w:val="24"/>
        </w:rPr>
        <w:t>甲方委托乙方承担本合同内容以外的工作服务，另行签订协议并支付费用。</w:t>
      </w:r>
    </w:p>
    <w:p>
      <w:pPr>
        <w:spacing w:line="360" w:lineRule="auto"/>
        <w:rPr>
          <w:rFonts w:ascii="宋体" w:hAnsi="宋体"/>
          <w:sz w:val="24"/>
        </w:rPr>
      </w:pPr>
      <w:r>
        <w:rPr>
          <w:rFonts w:hint="eastAsia" w:ascii="宋体" w:hAnsi="宋体"/>
          <w:sz w:val="24"/>
        </w:rPr>
        <w:t>　　12</w:t>
      </w:r>
      <w:r>
        <w:rPr>
          <w:rFonts w:ascii="宋体" w:hAnsi="宋体"/>
          <w:sz w:val="24"/>
        </w:rPr>
        <w:t>.4</w:t>
      </w:r>
      <w:r>
        <w:rPr>
          <w:rFonts w:hint="eastAsia" w:ascii="宋体" w:hAnsi="宋体"/>
          <w:sz w:val="24"/>
        </w:rPr>
        <w:t>由于不可抗力因素致使合同无法履行时，双方应及时协商解决。</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5双方履行合同规定的义务完结后，本合同即行终止。</w:t>
      </w:r>
    </w:p>
    <w:p>
      <w:pPr>
        <w:spacing w:line="360" w:lineRule="auto"/>
        <w:rPr>
          <w:rFonts w:ascii="宋体" w:hAnsi="宋体"/>
          <w:sz w:val="24"/>
        </w:rPr>
      </w:pPr>
      <w:r>
        <w:rPr>
          <w:rFonts w:hint="eastAsia" w:ascii="宋体" w:hAnsi="宋体"/>
          <w:sz w:val="24"/>
        </w:rPr>
        <w:t>　　12</w:t>
      </w:r>
      <w:r>
        <w:rPr>
          <w:rFonts w:ascii="宋体" w:hAnsi="宋体"/>
          <w:sz w:val="24"/>
        </w:rPr>
        <w:t>.</w:t>
      </w:r>
      <w:r>
        <w:rPr>
          <w:rFonts w:hint="eastAsia" w:ascii="宋体" w:hAnsi="宋体"/>
          <w:sz w:val="24"/>
        </w:rPr>
        <w:t>6双方认可的来往传真、电报、会议纪要等，均为合同的组成部分，与本合同具有同等法律效力。</w:t>
      </w:r>
    </w:p>
    <w:p>
      <w:pPr>
        <w:spacing w:line="360" w:lineRule="auto"/>
        <w:ind w:firstLine="420"/>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7本合同未尽事宜，经双方协商一致，签订补充协议，补充协议与本合同具有同等效力。</w:t>
      </w:r>
    </w:p>
    <w:p>
      <w:pPr>
        <w:spacing w:line="360" w:lineRule="auto"/>
        <w:ind w:firstLine="420"/>
        <w:rPr>
          <w:rFonts w:ascii="宋体" w:hAnsi="宋体"/>
          <w:sz w:val="24"/>
        </w:rPr>
      </w:pPr>
      <w:r>
        <w:rPr>
          <w:rFonts w:hint="eastAsia" w:ascii="宋体" w:hAnsi="宋体"/>
          <w:sz w:val="24"/>
        </w:rPr>
        <w:t>12.8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sz w:val="22"/>
        </w:rPr>
      </w:pPr>
      <w:r>
        <w:rPr>
          <w:rFonts w:hint="eastAsia" w:ascii="宋体" w:hAnsi="宋体"/>
          <w:b/>
          <w:sz w:val="24"/>
        </w:rPr>
        <w:t>第十三条   合同份数及生效：</w:t>
      </w:r>
      <w:r>
        <w:rPr>
          <w:rFonts w:hint="eastAsia" w:ascii="宋体" w:hAnsi="宋体"/>
          <w:sz w:val="24"/>
        </w:rPr>
        <w:t>本合同一式陆份，甲方、乙方各叁份。本合同经甲、乙双方盖章后生效。</w:t>
      </w:r>
    </w:p>
    <w:p>
      <w:pPr>
        <w:spacing w:line="360" w:lineRule="auto"/>
        <w:ind w:firstLine="435"/>
        <w:rPr>
          <w:rFonts w:ascii="宋体" w:hAnsi="宋体"/>
          <w:sz w:val="24"/>
          <w:szCs w:val="24"/>
        </w:rPr>
      </w:pPr>
      <w:r>
        <w:rPr>
          <w:rFonts w:hint="eastAsia" w:ascii="宋体" w:hAnsi="宋体"/>
          <w:sz w:val="24"/>
          <w:szCs w:val="24"/>
        </w:rPr>
        <w:t>甲方：（盖章）</w:t>
      </w: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spacing w:line="360" w:lineRule="auto"/>
        <w:ind w:firstLine="435"/>
        <w:rPr>
          <w:rFonts w:ascii="宋体" w:hAnsi="宋体"/>
          <w:sz w:val="24"/>
          <w:szCs w:val="24"/>
        </w:rPr>
      </w:pPr>
      <w:r>
        <w:rPr>
          <w:rFonts w:hint="eastAsia" w:ascii="宋体" w:hAnsi="宋体"/>
          <w:sz w:val="24"/>
          <w:szCs w:val="24"/>
        </w:rPr>
        <w:t>乙方：（盖章）</w:t>
      </w:r>
    </w:p>
    <w:p>
      <w:pPr>
        <w:spacing w:line="360" w:lineRule="auto"/>
        <w:ind w:firstLine="435"/>
        <w:rPr>
          <w:rFonts w:ascii="宋体" w:hAnsi="宋体"/>
          <w:sz w:val="24"/>
          <w:szCs w:val="24"/>
        </w:rPr>
      </w:pPr>
    </w:p>
    <w:p>
      <w:pPr>
        <w:spacing w:line="360" w:lineRule="auto"/>
        <w:ind w:firstLine="435"/>
        <w:rPr>
          <w:rFonts w:ascii="宋体" w:hAnsi="宋体"/>
          <w:sz w:val="24"/>
          <w:szCs w:val="24"/>
          <w:u w:val="single"/>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tabs>
          <w:tab w:val="left" w:pos="0"/>
          <w:tab w:val="left" w:pos="993"/>
          <w:tab w:val="left" w:pos="1134"/>
        </w:tabs>
        <w:adjustRightInd w:val="0"/>
        <w:snapToGrid w:val="0"/>
        <w:spacing w:line="360" w:lineRule="auto"/>
        <w:jc w:val="center"/>
        <w:rPr>
          <w:rFonts w:ascii="宋体" w:hAnsi="宋体"/>
          <w:b/>
          <w:snapToGrid w:val="0"/>
          <w:sz w:val="44"/>
        </w:rPr>
      </w:pPr>
    </w:p>
    <w:p>
      <w:pPr>
        <w:tabs>
          <w:tab w:val="left" w:pos="0"/>
          <w:tab w:val="left" w:pos="993"/>
          <w:tab w:val="left" w:pos="1134"/>
        </w:tabs>
        <w:adjustRightInd w:val="0"/>
        <w:snapToGrid w:val="0"/>
        <w:spacing w:line="360" w:lineRule="auto"/>
        <w:jc w:val="center"/>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spacing w:line="360" w:lineRule="auto"/>
        <w:rPr>
          <w:rFonts w:ascii="宋体" w:hAnsi="宋体"/>
          <w:b/>
          <w:color w:val="000000"/>
          <w:sz w:val="30"/>
        </w:rPr>
      </w:pPr>
      <w:r>
        <w:rPr>
          <w:rFonts w:hint="eastAsia" w:ascii="宋体" w:hAnsi="宋体"/>
          <w:b/>
          <w:color w:val="000000"/>
          <w:sz w:val="30"/>
        </w:rPr>
        <w:t>附：报价文件格式</w:t>
      </w:r>
    </w:p>
    <w:p>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b/>
          <w:bCs/>
          <w:spacing w:val="28"/>
          <w:sz w:val="24"/>
          <w:szCs w:val="24"/>
          <w:u w:val="single"/>
        </w:rPr>
        <w:t>润扬路快速化改造工程环境影响评</w:t>
      </w:r>
      <w:r>
        <w:rPr>
          <w:rFonts w:hint="eastAsia" w:ascii="宋体" w:hAnsi="宋体"/>
          <w:b/>
          <w:spacing w:val="28"/>
          <w:sz w:val="24"/>
          <w:szCs w:val="24"/>
          <w:u w:val="single"/>
        </w:rPr>
        <w:t>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Pr>
        <w:pStyle w:val="4"/>
        <w:widowControl/>
        <w:spacing w:line="540" w:lineRule="exact"/>
        <w:jc w:val="center"/>
        <w:rPr>
          <w:rFonts w:hAnsi="宋体"/>
          <w:b/>
          <w:sz w:val="24"/>
          <w:szCs w:val="24"/>
        </w:rPr>
      </w:pPr>
    </w:p>
    <w:p>
      <w:pPr>
        <w:rPr>
          <w:rFonts w:hAnsi="宋体"/>
          <w:b/>
          <w:sz w:val="24"/>
          <w:szCs w:val="24"/>
        </w:rPr>
      </w:pPr>
    </w:p>
    <w:p>
      <w:pPr>
        <w:rPr>
          <w:rFonts w:hAnsi="宋体"/>
          <w:b/>
          <w:sz w:val="24"/>
          <w:szCs w:val="24"/>
        </w:rPr>
      </w:pPr>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9"/>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申</w:t>
            </w:r>
          </w:p>
          <w:p>
            <w:pPr>
              <w:autoSpaceDE w:val="0"/>
              <w:autoSpaceDN w:val="0"/>
              <w:spacing w:line="500" w:lineRule="exact"/>
              <w:jc w:val="center"/>
              <w:rPr>
                <w:rFonts w:ascii="宋体" w:hAnsi="宋体"/>
                <w:sz w:val="24"/>
                <w:szCs w:val="24"/>
              </w:rPr>
            </w:pPr>
            <w:r>
              <w:rPr>
                <w:rFonts w:hint="eastAsia" w:ascii="宋体" w:hAnsi="宋体"/>
                <w:sz w:val="24"/>
                <w:szCs w:val="24"/>
              </w:rPr>
              <w:t>请</w:t>
            </w:r>
          </w:p>
          <w:p>
            <w:pPr>
              <w:autoSpaceDE w:val="0"/>
              <w:autoSpaceDN w:val="0"/>
              <w:spacing w:line="500" w:lineRule="exact"/>
              <w:jc w:val="center"/>
              <w:rPr>
                <w:rFonts w:ascii="宋体" w:hAnsi="宋体"/>
                <w:sz w:val="24"/>
                <w:szCs w:val="24"/>
              </w:rPr>
            </w:pPr>
            <w:r>
              <w:rPr>
                <w:rFonts w:hint="eastAsia" w:ascii="宋体" w:hAnsi="宋体"/>
                <w:sz w:val="24"/>
                <w:szCs w:val="24"/>
              </w:rPr>
              <w:t>资</w:t>
            </w:r>
          </w:p>
          <w:p>
            <w:pPr>
              <w:autoSpaceDE w:val="0"/>
              <w:autoSpaceDN w:val="0"/>
              <w:spacing w:line="500" w:lineRule="exact"/>
              <w:jc w:val="center"/>
              <w:rPr>
                <w:rFonts w:ascii="宋体" w:hAnsi="宋体"/>
                <w:sz w:val="24"/>
                <w:szCs w:val="24"/>
              </w:rPr>
            </w:pPr>
            <w:r>
              <w:rPr>
                <w:rFonts w:hint="eastAsia" w:ascii="宋体" w:hAnsi="宋体"/>
                <w:sz w:val="24"/>
                <w:szCs w:val="24"/>
              </w:rPr>
              <w:t>格</w:t>
            </w:r>
          </w:p>
          <w:p>
            <w:pPr>
              <w:autoSpaceDE w:val="0"/>
              <w:autoSpaceDN w:val="0"/>
              <w:spacing w:line="500" w:lineRule="exact"/>
              <w:jc w:val="center"/>
              <w:rPr>
                <w:rFonts w:ascii="宋体" w:hAnsi="宋体"/>
                <w:sz w:val="24"/>
                <w:szCs w:val="24"/>
              </w:rPr>
            </w:pPr>
            <w:r>
              <w:rPr>
                <w:rFonts w:hint="eastAsia" w:ascii="宋体" w:hAnsi="宋体"/>
                <w:sz w:val="24"/>
                <w:szCs w:val="24"/>
              </w:rPr>
              <w:t>预</w:t>
            </w:r>
          </w:p>
          <w:p>
            <w:pPr>
              <w:autoSpaceDE w:val="0"/>
              <w:autoSpaceDN w:val="0"/>
              <w:spacing w:line="500" w:lineRule="exact"/>
              <w:jc w:val="center"/>
              <w:rPr>
                <w:rFonts w:ascii="宋体" w:hAnsi="宋体"/>
                <w:sz w:val="24"/>
                <w:szCs w:val="24"/>
              </w:rPr>
            </w:pPr>
            <w:r>
              <w:rPr>
                <w:rFonts w:hint="eastAsia" w:ascii="宋体" w:hAnsi="宋体"/>
                <w:sz w:val="24"/>
                <w:szCs w:val="24"/>
              </w:rPr>
              <w:t>审</w:t>
            </w:r>
          </w:p>
          <w:p>
            <w:pPr>
              <w:autoSpaceDE w:val="0"/>
              <w:autoSpaceDN w:val="0"/>
              <w:spacing w:line="500" w:lineRule="exact"/>
              <w:jc w:val="center"/>
              <w:rPr>
                <w:rFonts w:ascii="宋体" w:hAnsi="宋体"/>
                <w:sz w:val="24"/>
                <w:szCs w:val="24"/>
              </w:rPr>
            </w:pPr>
            <w:r>
              <w:rPr>
                <w:rFonts w:hint="eastAsia" w:ascii="宋体" w:hAnsi="宋体"/>
                <w:sz w:val="24"/>
                <w:szCs w:val="24"/>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9"/>
        <w:tblW w:w="93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pPr>
        <w:pStyle w:val="10"/>
        <w:topLinePunct/>
        <w:spacing w:before="0" w:beforeAutospacing="0" w:after="0" w:afterAutospacing="0" w:line="360" w:lineRule="auto"/>
        <w:ind w:firstLine="420" w:firstLineChars="150"/>
        <w:rPr>
          <w:rFonts w:ascii="仿宋_GB2312" w:hAnsi="华文中宋" w:eastAsia="仿宋_GB2312" w:cs="Times New Roman"/>
          <w:kern w:val="2"/>
          <w:sz w:val="28"/>
          <w:szCs w:val="28"/>
        </w:rPr>
      </w:pPr>
    </w:p>
    <w:p>
      <w:pPr>
        <w:spacing w:line="360" w:lineRule="auto"/>
        <w:rPr>
          <w:rFonts w:ascii="仿宋_GB2312" w:hAnsi="华文中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4410D"/>
    <w:multiLevelType w:val="singleLevel"/>
    <w:tmpl w:val="E504410D"/>
    <w:lvl w:ilvl="0" w:tentative="0">
      <w:start w:val="2"/>
      <w:numFmt w:val="decimal"/>
      <w:suff w:val="nothing"/>
      <w:lvlText w:val="%1、"/>
      <w:lvlJc w:val="left"/>
    </w:lvl>
  </w:abstractNum>
  <w:abstractNum w:abstractNumId="1">
    <w:nsid w:val="00000010"/>
    <w:multiLevelType w:val="singleLevel"/>
    <w:tmpl w:val="00000010"/>
    <w:lvl w:ilvl="0" w:tentative="0">
      <w:start w:val="6"/>
      <w:numFmt w:val="chineseCounting"/>
      <w:suff w:val="nothing"/>
      <w:lvlText w:val="第%1条"/>
      <w:lvlJc w:val="left"/>
    </w:lvl>
  </w:abstractNum>
  <w:abstractNum w:abstractNumId="2">
    <w:nsid w:val="575FADFB"/>
    <w:multiLevelType w:val="singleLevel"/>
    <w:tmpl w:val="575FADFB"/>
    <w:lvl w:ilvl="0" w:tentative="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18"/>
    <w:rsid w:val="000436A4"/>
    <w:rsid w:val="00056124"/>
    <w:rsid w:val="000D1197"/>
    <w:rsid w:val="000E3642"/>
    <w:rsid w:val="001B730B"/>
    <w:rsid w:val="002E1A94"/>
    <w:rsid w:val="003118D7"/>
    <w:rsid w:val="00356EAC"/>
    <w:rsid w:val="0037740F"/>
    <w:rsid w:val="003A799C"/>
    <w:rsid w:val="003B7E74"/>
    <w:rsid w:val="00454EF4"/>
    <w:rsid w:val="004D7DED"/>
    <w:rsid w:val="00511783"/>
    <w:rsid w:val="00537323"/>
    <w:rsid w:val="0055591C"/>
    <w:rsid w:val="00590336"/>
    <w:rsid w:val="005B4AAA"/>
    <w:rsid w:val="00666FDD"/>
    <w:rsid w:val="00680863"/>
    <w:rsid w:val="007A2CE7"/>
    <w:rsid w:val="007B11E5"/>
    <w:rsid w:val="007D4865"/>
    <w:rsid w:val="008857BF"/>
    <w:rsid w:val="00923023"/>
    <w:rsid w:val="00923FD1"/>
    <w:rsid w:val="00945925"/>
    <w:rsid w:val="00A1512C"/>
    <w:rsid w:val="00A4302F"/>
    <w:rsid w:val="00AC1E8A"/>
    <w:rsid w:val="00B17412"/>
    <w:rsid w:val="00BA3E34"/>
    <w:rsid w:val="00BD106F"/>
    <w:rsid w:val="00BD5610"/>
    <w:rsid w:val="00C87360"/>
    <w:rsid w:val="00CF66FF"/>
    <w:rsid w:val="00E67318"/>
    <w:rsid w:val="00E75C24"/>
    <w:rsid w:val="00EA57BB"/>
    <w:rsid w:val="00F07B29"/>
    <w:rsid w:val="00F53E5B"/>
    <w:rsid w:val="00FE3510"/>
    <w:rsid w:val="02FE0C43"/>
    <w:rsid w:val="049903FF"/>
    <w:rsid w:val="06012AED"/>
    <w:rsid w:val="11BD3868"/>
    <w:rsid w:val="167277F0"/>
    <w:rsid w:val="179227A0"/>
    <w:rsid w:val="18C36C9E"/>
    <w:rsid w:val="19D23FA3"/>
    <w:rsid w:val="1AD33910"/>
    <w:rsid w:val="1FA93CE7"/>
    <w:rsid w:val="23E70177"/>
    <w:rsid w:val="279D755F"/>
    <w:rsid w:val="2E9F4F6D"/>
    <w:rsid w:val="2F72139D"/>
    <w:rsid w:val="34372D99"/>
    <w:rsid w:val="3ADF78BE"/>
    <w:rsid w:val="3C9D3E32"/>
    <w:rsid w:val="3F0F4D18"/>
    <w:rsid w:val="472A71E4"/>
    <w:rsid w:val="483D3021"/>
    <w:rsid w:val="4A7D00CB"/>
    <w:rsid w:val="4AF731E7"/>
    <w:rsid w:val="503F645F"/>
    <w:rsid w:val="53BD042A"/>
    <w:rsid w:val="54761E75"/>
    <w:rsid w:val="595F3F73"/>
    <w:rsid w:val="634128F7"/>
    <w:rsid w:val="672648AB"/>
    <w:rsid w:val="6C6D69A6"/>
    <w:rsid w:val="6D3B109F"/>
    <w:rsid w:val="70BE00E1"/>
    <w:rsid w:val="71152190"/>
    <w:rsid w:val="727C2C18"/>
    <w:rsid w:val="72E52217"/>
    <w:rsid w:val="7F603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8"/>
    <w:link w:val="6"/>
    <w:qFormat/>
    <w:uiPriority w:val="0"/>
    <w:rPr>
      <w:rFonts w:ascii="Calibri" w:hAnsi="Calibri"/>
      <w:kern w:val="2"/>
      <w:sz w:val="18"/>
      <w:szCs w:val="18"/>
    </w:rPr>
  </w:style>
  <w:style w:type="character" w:customStyle="1" w:styleId="12">
    <w:name w:val="页脚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1053</Words>
  <Characters>6003</Characters>
  <Lines>50</Lines>
  <Paragraphs>14</Paragraphs>
  <TotalTime>20</TotalTime>
  <ScaleCrop>false</ScaleCrop>
  <LinksUpToDate>false</LinksUpToDate>
  <CharactersWithSpaces>7042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2018-06-11T01:32:17Z</cp:lastPrinted>
  <dcterms:modified xsi:type="dcterms:W3CDTF">2018-06-11T04:12:38Z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