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Theme="minorEastAsia" w:hAnsiTheme="minorEastAsia" w:eastAsiaTheme="minorEastAsia"/>
          <w:b/>
          <w:color w:val="000000" w:themeColor="text1"/>
          <w:spacing w:val="28"/>
          <w:sz w:val="32"/>
          <w:szCs w:val="32"/>
        </w:rPr>
      </w:pPr>
      <w:r>
        <w:rPr>
          <w:rFonts w:hint="eastAsia" w:asciiTheme="minorEastAsia" w:hAnsiTheme="minorEastAsia" w:eastAsiaTheme="minorEastAsia"/>
          <w:b/>
          <w:spacing w:val="28"/>
          <w:sz w:val="32"/>
          <w:szCs w:val="32"/>
        </w:rPr>
        <w:t xml:space="preserve">               </w:t>
      </w:r>
      <w:r>
        <w:rPr>
          <w:rFonts w:hint="eastAsia" w:asciiTheme="minorEastAsia" w:hAnsiTheme="minorEastAsia" w:eastAsiaTheme="minorEastAsia"/>
          <w:b/>
          <w:color w:val="000000" w:themeColor="text1"/>
          <w:spacing w:val="28"/>
          <w:sz w:val="32"/>
          <w:szCs w:val="32"/>
        </w:rPr>
        <w:t xml:space="preserve">   【2023】-WG-748</w:t>
      </w:r>
    </w:p>
    <w:p>
      <w:pPr>
        <w:adjustRightInd w:val="0"/>
        <w:snapToGrid w:val="0"/>
        <w:spacing w:line="1100" w:lineRule="exact"/>
        <w:jc w:val="center"/>
        <w:rPr>
          <w:rFonts w:ascii="仿宋_GB2312" w:hAnsi="宋体" w:eastAsia="仿宋_GB2312"/>
          <w:b/>
          <w:color w:val="000000" w:themeColor="text1"/>
          <w:spacing w:val="28"/>
          <w:sz w:val="52"/>
          <w:szCs w:val="48"/>
        </w:rPr>
      </w:pPr>
      <w:r>
        <w:rPr>
          <w:rFonts w:ascii="仿宋_GB2312" w:hAnsi="宋体" w:eastAsia="仿宋_GB2312"/>
          <w:b/>
          <w:color w:val="000000" w:themeColor="text1"/>
          <w:spacing w:val="28"/>
          <w:sz w:val="52"/>
          <w:szCs w:val="48"/>
        </w:rPr>
        <w:t>江苏长江水务股份有限公司</w:t>
      </w:r>
    </w:p>
    <w:p>
      <w:pPr>
        <w:adjustRightInd w:val="0"/>
        <w:snapToGrid w:val="0"/>
        <w:spacing w:line="1100" w:lineRule="exact"/>
        <w:jc w:val="center"/>
        <w:rPr>
          <w:rFonts w:ascii="仿宋_GB2312" w:hAnsi="宋体" w:eastAsia="仿宋_GB2312"/>
          <w:b/>
          <w:color w:val="000000" w:themeColor="text1"/>
          <w:spacing w:val="28"/>
          <w:sz w:val="52"/>
          <w:szCs w:val="48"/>
        </w:rPr>
      </w:pPr>
      <w:r>
        <w:rPr>
          <w:rFonts w:hint="eastAsia" w:ascii="仿宋_GB2312" w:hAnsi="宋体" w:eastAsia="仿宋_GB2312"/>
          <w:b/>
          <w:color w:val="000000" w:themeColor="text1"/>
          <w:spacing w:val="28"/>
          <w:sz w:val="52"/>
          <w:szCs w:val="48"/>
        </w:rPr>
        <w:t>第一水厂、头桥水厂、第四水厂</w:t>
      </w:r>
    </w:p>
    <w:p>
      <w:pPr>
        <w:adjustRightInd w:val="0"/>
        <w:snapToGrid w:val="0"/>
        <w:spacing w:line="1100" w:lineRule="exact"/>
        <w:jc w:val="center"/>
        <w:rPr>
          <w:rFonts w:ascii="仿宋_GB2312" w:hAnsi="宋体" w:eastAsia="仿宋_GB2312"/>
          <w:b/>
          <w:color w:val="000000" w:themeColor="text1"/>
          <w:spacing w:val="28"/>
          <w:sz w:val="52"/>
          <w:szCs w:val="48"/>
        </w:rPr>
      </w:pPr>
      <w:r>
        <w:rPr>
          <w:rFonts w:hint="eastAsia" w:ascii="仿宋_GB2312" w:hAnsi="宋体" w:eastAsia="仿宋_GB2312"/>
          <w:b/>
          <w:color w:val="000000" w:themeColor="text1"/>
          <w:spacing w:val="28"/>
          <w:sz w:val="52"/>
          <w:szCs w:val="48"/>
        </w:rPr>
        <w:t>滤池天然石英砂</w:t>
      </w:r>
    </w:p>
    <w:p>
      <w:pPr>
        <w:adjustRightInd w:val="0"/>
        <w:snapToGrid w:val="0"/>
        <w:spacing w:line="1100" w:lineRule="exact"/>
        <w:jc w:val="center"/>
        <w:rPr>
          <w:rFonts w:ascii="仿宋_GB2312" w:hAnsi="宋体" w:eastAsia="仿宋_GB2312"/>
          <w:b/>
          <w:snapToGrid w:val="0"/>
          <w:color w:val="000000" w:themeColor="text1"/>
          <w:sz w:val="52"/>
          <w:szCs w:val="52"/>
        </w:rPr>
      </w:pPr>
      <w:r>
        <w:rPr>
          <w:rFonts w:hint="eastAsia" w:ascii="仿宋_GB2312" w:hAnsi="宋体" w:eastAsia="仿宋_GB2312"/>
          <w:b/>
          <w:color w:val="000000" w:themeColor="text1"/>
          <w:spacing w:val="28"/>
          <w:sz w:val="52"/>
          <w:szCs w:val="48"/>
        </w:rPr>
        <w:t>招标文件</w:t>
      </w:r>
    </w:p>
    <w:p>
      <w:pPr>
        <w:adjustRightInd w:val="0"/>
        <w:snapToGrid w:val="0"/>
        <w:spacing w:line="360" w:lineRule="auto"/>
        <w:ind w:firstLine="3384" w:firstLineChars="1204"/>
        <w:rPr>
          <w:rFonts w:ascii="黑体" w:hAnsi="宋体" w:eastAsia="黑体"/>
          <w:b/>
          <w:bCs/>
          <w:snapToGrid w:val="0"/>
          <w:color w:val="000000" w:themeColor="text1"/>
          <w:sz w:val="28"/>
          <w:szCs w:val="28"/>
        </w:rPr>
      </w:pPr>
    </w:p>
    <w:p>
      <w:pPr>
        <w:adjustRightInd w:val="0"/>
        <w:snapToGrid w:val="0"/>
        <w:spacing w:line="360" w:lineRule="auto"/>
        <w:ind w:firstLine="602" w:firstLineChars="200"/>
        <w:jc w:val="center"/>
        <w:rPr>
          <w:rFonts w:ascii="仿宋_GB2312" w:hAnsi="宋体" w:eastAsia="仿宋_GB2312"/>
          <w:b/>
          <w:bCs/>
          <w:snapToGrid w:val="0"/>
          <w:color w:val="000000" w:themeColor="text1"/>
          <w:sz w:val="30"/>
        </w:rPr>
      </w:pPr>
    </w:p>
    <w:p>
      <w:pPr>
        <w:adjustRightInd w:val="0"/>
        <w:snapToGrid w:val="0"/>
        <w:spacing w:line="360" w:lineRule="auto"/>
        <w:ind w:firstLine="1446" w:firstLineChars="200"/>
        <w:jc w:val="center"/>
        <w:rPr>
          <w:rFonts w:ascii="仿宋_GB2312" w:hAnsi="宋体" w:eastAsia="仿宋_GB2312"/>
          <w:b/>
          <w:snapToGrid w:val="0"/>
          <w:color w:val="000000" w:themeColor="text1"/>
          <w:sz w:val="72"/>
        </w:rPr>
      </w:pPr>
    </w:p>
    <w:p>
      <w:pPr>
        <w:adjustRightInd w:val="0"/>
        <w:snapToGrid w:val="0"/>
        <w:spacing w:line="360" w:lineRule="auto"/>
        <w:ind w:firstLine="1446" w:firstLineChars="200"/>
        <w:jc w:val="center"/>
        <w:rPr>
          <w:rFonts w:ascii="仿宋_GB2312" w:hAnsi="宋体" w:eastAsia="仿宋_GB2312"/>
          <w:b/>
          <w:snapToGrid w:val="0"/>
          <w:color w:val="000000" w:themeColor="text1"/>
          <w:sz w:val="72"/>
        </w:rPr>
      </w:pPr>
    </w:p>
    <w:p>
      <w:pPr>
        <w:adjustRightInd w:val="0"/>
        <w:snapToGrid w:val="0"/>
        <w:spacing w:line="360" w:lineRule="auto"/>
        <w:ind w:firstLine="1446" w:firstLineChars="200"/>
        <w:jc w:val="center"/>
        <w:rPr>
          <w:rFonts w:ascii="仿宋_GB2312" w:hAnsi="宋体" w:eastAsia="仿宋_GB2312"/>
          <w:b/>
          <w:snapToGrid w:val="0"/>
          <w:color w:val="000000" w:themeColor="text1"/>
          <w:sz w:val="72"/>
        </w:rPr>
      </w:pPr>
    </w:p>
    <w:p>
      <w:pPr>
        <w:adjustRightInd w:val="0"/>
        <w:snapToGrid w:val="0"/>
        <w:spacing w:line="480" w:lineRule="auto"/>
        <w:ind w:firstLine="1494" w:firstLineChars="496"/>
        <w:rPr>
          <w:rFonts w:ascii="仿宋_GB2312" w:hAnsi="宋体" w:eastAsia="仿宋_GB2312"/>
          <w:b/>
          <w:bCs/>
          <w:snapToGrid w:val="0"/>
          <w:color w:val="000000" w:themeColor="text1"/>
          <w:sz w:val="30"/>
        </w:rPr>
      </w:pPr>
    </w:p>
    <w:p>
      <w:pPr>
        <w:adjustRightInd w:val="0"/>
        <w:snapToGrid w:val="0"/>
        <w:spacing w:line="480" w:lineRule="auto"/>
        <w:ind w:firstLine="1494" w:firstLineChars="496"/>
        <w:rPr>
          <w:rFonts w:ascii="仿宋_GB2312" w:hAnsi="宋体" w:eastAsia="仿宋_GB2312"/>
          <w:b/>
          <w:bCs/>
          <w:snapToGrid w:val="0"/>
          <w:color w:val="000000" w:themeColor="text1"/>
          <w:sz w:val="28"/>
        </w:rPr>
      </w:pPr>
      <w:r>
        <w:rPr>
          <w:rFonts w:hint="eastAsia" w:ascii="仿宋_GB2312" w:hAnsi="宋体" w:eastAsia="仿宋_GB2312"/>
          <w:b/>
          <w:bCs/>
          <w:snapToGrid w:val="0"/>
          <w:color w:val="000000" w:themeColor="text1"/>
          <w:sz w:val="30"/>
        </w:rPr>
        <w:t>招       标      人：江苏长江水务股份有限公司</w:t>
      </w:r>
    </w:p>
    <w:p>
      <w:pPr>
        <w:spacing w:line="460" w:lineRule="exact"/>
        <w:ind w:firstLine="1494" w:firstLineChars="496"/>
        <w:rPr>
          <w:rFonts w:eastAsia="黑体"/>
          <w:color w:val="000000" w:themeColor="text1"/>
          <w:sz w:val="36"/>
        </w:rPr>
      </w:pPr>
      <w:r>
        <w:rPr>
          <w:rFonts w:hint="eastAsia" w:ascii="仿宋_GB2312" w:hAnsi="宋体" w:eastAsia="仿宋_GB2312"/>
          <w:b/>
          <w:bCs/>
          <w:snapToGrid w:val="0"/>
          <w:color w:val="000000" w:themeColor="text1"/>
          <w:sz w:val="30"/>
        </w:rPr>
        <w:t xml:space="preserve">发    放    日   期：  </w:t>
      </w:r>
      <w:r>
        <w:rPr>
          <w:rFonts w:hint="eastAsia" w:ascii="仿宋_GB2312" w:hAnsi="宋体" w:eastAsia="仿宋_GB2312"/>
          <w:b/>
          <w:bCs/>
          <w:snapToGrid w:val="0"/>
          <w:color w:val="000000" w:themeColor="text1"/>
          <w:sz w:val="30"/>
          <w:u w:val="single"/>
        </w:rPr>
        <w:t xml:space="preserve"> 2023</w:t>
      </w:r>
      <w:r>
        <w:rPr>
          <w:rFonts w:hint="eastAsia" w:ascii="仿宋_GB2312" w:hAnsi="宋体" w:eastAsia="仿宋_GB2312"/>
          <w:b/>
          <w:bCs/>
          <w:snapToGrid w:val="0"/>
          <w:color w:val="000000" w:themeColor="text1"/>
          <w:sz w:val="30"/>
        </w:rPr>
        <w:t>年</w:t>
      </w:r>
      <w:r>
        <w:rPr>
          <w:rFonts w:hint="eastAsia" w:ascii="仿宋_GB2312" w:hAnsi="宋体" w:eastAsia="仿宋_GB2312"/>
          <w:b/>
          <w:bCs/>
          <w:snapToGrid w:val="0"/>
          <w:color w:val="000000" w:themeColor="text1"/>
          <w:sz w:val="30"/>
          <w:u w:val="single"/>
          <w:lang w:val="en-US" w:eastAsia="zh-CN"/>
        </w:rPr>
        <w:t xml:space="preserve"> 5 </w:t>
      </w:r>
      <w:r>
        <w:rPr>
          <w:rFonts w:hint="eastAsia" w:ascii="仿宋_GB2312" w:hAnsi="宋体" w:eastAsia="仿宋_GB2312"/>
          <w:b/>
          <w:bCs/>
          <w:snapToGrid w:val="0"/>
          <w:color w:val="000000" w:themeColor="text1"/>
          <w:sz w:val="30"/>
        </w:rPr>
        <w:t>月</w:t>
      </w:r>
      <w:r>
        <w:rPr>
          <w:rFonts w:hint="eastAsia" w:ascii="仿宋_GB2312" w:hAnsi="宋体" w:eastAsia="仿宋_GB2312"/>
          <w:b/>
          <w:bCs/>
          <w:snapToGrid w:val="0"/>
          <w:color w:val="000000" w:themeColor="text1"/>
          <w:sz w:val="30"/>
          <w:u w:val="single"/>
          <w:lang w:val="en-US" w:eastAsia="zh-CN"/>
        </w:rPr>
        <w:t>17</w:t>
      </w:r>
      <w:r>
        <w:rPr>
          <w:rFonts w:hint="eastAsia" w:ascii="仿宋_GB2312" w:hAnsi="宋体" w:eastAsia="仿宋_GB2312"/>
          <w:b/>
          <w:bCs/>
          <w:snapToGrid w:val="0"/>
          <w:color w:val="000000" w:themeColor="text1"/>
          <w:sz w:val="30"/>
        </w:rPr>
        <w:t>日</w:t>
      </w:r>
    </w:p>
    <w:p>
      <w:pPr>
        <w:spacing w:line="460" w:lineRule="exact"/>
        <w:rPr>
          <w:rFonts w:eastAsia="仿宋_GB2312"/>
          <w:color w:val="000000" w:themeColor="text1"/>
          <w:sz w:val="30"/>
          <w:u w:val="single"/>
        </w:rPr>
      </w:pPr>
    </w:p>
    <w:p>
      <w:pPr>
        <w:spacing w:line="460" w:lineRule="exact"/>
        <w:rPr>
          <w:rFonts w:eastAsia="仿宋_GB2312"/>
          <w:color w:val="000000" w:themeColor="text1"/>
          <w:sz w:val="30"/>
          <w:u w:val="single"/>
        </w:rPr>
      </w:pPr>
    </w:p>
    <w:p>
      <w:pPr>
        <w:spacing w:line="360" w:lineRule="auto"/>
        <w:outlineLvl w:val="0"/>
        <w:rPr>
          <w:rFonts w:ascii="宋体" w:hAnsi="宋体"/>
          <w:b/>
          <w:color w:val="000000" w:themeColor="text1"/>
          <w:sz w:val="36"/>
          <w:szCs w:val="36"/>
        </w:rPr>
      </w:pPr>
    </w:p>
    <w:p>
      <w:pPr>
        <w:spacing w:line="360" w:lineRule="auto"/>
        <w:jc w:val="center"/>
        <w:outlineLvl w:val="0"/>
        <w:rPr>
          <w:rFonts w:ascii="宋体" w:hAnsi="宋体"/>
          <w:b/>
          <w:color w:val="000000" w:themeColor="text1"/>
          <w:sz w:val="36"/>
          <w:szCs w:val="36"/>
        </w:rPr>
      </w:pPr>
    </w:p>
    <w:p>
      <w:pPr>
        <w:spacing w:line="360" w:lineRule="auto"/>
        <w:jc w:val="center"/>
        <w:outlineLvl w:val="0"/>
        <w:rPr>
          <w:rFonts w:ascii="宋体" w:hAnsi="宋体"/>
          <w:b/>
          <w:color w:val="000000" w:themeColor="text1"/>
          <w:sz w:val="36"/>
          <w:szCs w:val="36"/>
        </w:rPr>
      </w:pPr>
      <w:r>
        <w:rPr>
          <w:rFonts w:hint="eastAsia" w:ascii="宋体" w:hAnsi="宋体"/>
          <w:b/>
          <w:color w:val="000000" w:themeColor="text1"/>
          <w:sz w:val="36"/>
          <w:szCs w:val="36"/>
        </w:rPr>
        <w:t>前  附  表</w:t>
      </w:r>
    </w:p>
    <w:tbl>
      <w:tblPr>
        <w:tblStyle w:val="7"/>
        <w:tblW w:w="0" w:type="auto"/>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106"/>
        <w:gridCol w:w="1993"/>
        <w:gridCol w:w="1105"/>
        <w:gridCol w:w="3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序号</w:t>
            </w:r>
          </w:p>
        </w:tc>
        <w:tc>
          <w:tcPr>
            <w:tcW w:w="210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项    目</w:t>
            </w:r>
          </w:p>
        </w:tc>
        <w:tc>
          <w:tcPr>
            <w:tcW w:w="6223"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ind w:firstLine="2415" w:firstLineChars="1150"/>
              <w:rPr>
                <w:rFonts w:ascii="宋体" w:hAnsi="宋体"/>
                <w:color w:val="000000" w:themeColor="text1"/>
                <w:szCs w:val="21"/>
              </w:rPr>
            </w:pPr>
            <w:r>
              <w:rPr>
                <w:rFonts w:hint="eastAsia" w:ascii="宋体" w:hAnsi="宋体"/>
                <w:color w:val="000000" w:themeColor="text1"/>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w:t>
            </w:r>
          </w:p>
        </w:tc>
        <w:tc>
          <w:tcPr>
            <w:tcW w:w="210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项目名称</w:t>
            </w:r>
          </w:p>
        </w:tc>
        <w:tc>
          <w:tcPr>
            <w:tcW w:w="6223"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olor w:val="000000" w:themeColor="text1"/>
                <w:szCs w:val="21"/>
              </w:rPr>
            </w:pPr>
            <w:r>
              <w:rPr>
                <w:rFonts w:hint="eastAsia" w:ascii="宋体" w:hAnsi="宋体"/>
                <w:color w:val="000000" w:themeColor="text1"/>
                <w:szCs w:val="21"/>
              </w:rPr>
              <w:t>江苏长江水务股份有限公司第一水厂、头桥水厂、第四水厂滤池天然石英砂采购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2</w:t>
            </w:r>
          </w:p>
        </w:tc>
        <w:tc>
          <w:tcPr>
            <w:tcW w:w="210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招标方式</w:t>
            </w:r>
          </w:p>
        </w:tc>
        <w:tc>
          <w:tcPr>
            <w:tcW w:w="6223"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olor w:val="000000" w:themeColor="text1"/>
                <w:szCs w:val="21"/>
              </w:rPr>
            </w:pPr>
            <w:r>
              <w:rPr>
                <w:rFonts w:hint="eastAsia" w:ascii="宋体" w:hAnsi="宋体"/>
                <w:color w:val="000000" w:themeColor="text1"/>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3</w:t>
            </w:r>
          </w:p>
        </w:tc>
        <w:tc>
          <w:tcPr>
            <w:tcW w:w="210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招标内容</w:t>
            </w:r>
          </w:p>
        </w:tc>
        <w:tc>
          <w:tcPr>
            <w:tcW w:w="6223"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olor w:val="000000" w:themeColor="text1"/>
                <w:szCs w:val="21"/>
              </w:rPr>
            </w:pPr>
            <w:r>
              <w:rPr>
                <w:rFonts w:hint="eastAsia" w:ascii="宋体" w:hAnsi="宋体"/>
                <w:color w:val="000000" w:themeColor="text1"/>
                <w:szCs w:val="21"/>
              </w:rPr>
              <w:t>第一水厂V型滤池，头桥水厂一期、二期滤池，第四水厂一期、二期滤池砂层补砂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4</w:t>
            </w:r>
          </w:p>
        </w:tc>
        <w:tc>
          <w:tcPr>
            <w:tcW w:w="210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交货期</w:t>
            </w:r>
          </w:p>
        </w:tc>
        <w:tc>
          <w:tcPr>
            <w:tcW w:w="6223"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olor w:val="000000" w:themeColor="text1"/>
                <w:szCs w:val="21"/>
              </w:rPr>
            </w:pPr>
            <w:r>
              <w:rPr>
                <w:rFonts w:hint="eastAsia" w:ascii="Arial" w:hAnsi="宋体"/>
                <w:bCs/>
                <w:iCs/>
                <w:color w:val="000000" w:themeColor="text1"/>
                <w:szCs w:val="28"/>
              </w:rPr>
              <w:t>中标签订合同并生效后一个月内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5</w:t>
            </w:r>
          </w:p>
        </w:tc>
        <w:tc>
          <w:tcPr>
            <w:tcW w:w="210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服务内容/服务承诺</w:t>
            </w:r>
          </w:p>
        </w:tc>
        <w:tc>
          <w:tcPr>
            <w:tcW w:w="6223"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b/>
                <w:color w:val="000000" w:themeColor="text1"/>
                <w:szCs w:val="21"/>
              </w:rPr>
            </w:pPr>
            <w:r>
              <w:rPr>
                <w:rFonts w:hint="eastAsia" w:ascii="Arial" w:hAnsi="宋体"/>
                <w:bCs/>
                <w:iCs/>
                <w:color w:val="000000" w:themeColor="text1"/>
                <w:szCs w:val="28"/>
              </w:rPr>
              <w:t>在投标文件中注明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6</w:t>
            </w:r>
          </w:p>
        </w:tc>
        <w:tc>
          <w:tcPr>
            <w:tcW w:w="210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服务地点</w:t>
            </w:r>
          </w:p>
        </w:tc>
        <w:tc>
          <w:tcPr>
            <w:tcW w:w="6223"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olor w:val="000000" w:themeColor="text1"/>
                <w:szCs w:val="21"/>
              </w:rPr>
            </w:pPr>
            <w:r>
              <w:rPr>
                <w:rFonts w:hint="eastAsia" w:ascii="宋体" w:hAnsi="宋体"/>
                <w:color w:val="000000" w:themeColor="text1"/>
                <w:szCs w:val="21"/>
              </w:rPr>
              <w:t>招标方指定的地点（</w:t>
            </w:r>
            <w:r>
              <w:rPr>
                <w:rFonts w:hint="eastAsia" w:ascii="Arial" w:hAnsi="宋体"/>
                <w:bCs/>
                <w:iCs/>
                <w:color w:val="000000" w:themeColor="text1"/>
                <w:szCs w:val="28"/>
              </w:rPr>
              <w:t>江苏长江水务股份有限公司</w:t>
            </w:r>
            <w:r>
              <w:rPr>
                <w:rFonts w:hint="eastAsia" w:ascii="宋体" w:hAnsi="宋体"/>
                <w:color w:val="000000" w:themeColor="text1"/>
                <w:szCs w:val="21"/>
              </w:rPr>
              <w:t>第一水厂V型滤池，头桥水厂一期、二期滤池，第四水厂一期、二期滤池</w:t>
            </w:r>
            <w:r>
              <w:rPr>
                <w:rFonts w:hint="eastAsia" w:ascii="Arial" w:hAnsi="宋体"/>
                <w:bCs/>
                <w:iCs/>
                <w:color w:val="000000" w:themeColor="text1"/>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7</w:t>
            </w:r>
          </w:p>
        </w:tc>
        <w:tc>
          <w:tcPr>
            <w:tcW w:w="210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招标单位</w:t>
            </w:r>
          </w:p>
        </w:tc>
        <w:tc>
          <w:tcPr>
            <w:tcW w:w="6223"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olor w:val="000000" w:themeColor="text1"/>
                <w:szCs w:val="21"/>
              </w:rPr>
            </w:pPr>
            <w:r>
              <w:rPr>
                <w:rFonts w:hint="eastAsia" w:ascii="宋体" w:hAnsi="宋体"/>
                <w:color w:val="000000" w:themeColor="text1"/>
                <w:szCs w:val="21"/>
              </w:rPr>
              <w:t>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8</w:t>
            </w:r>
          </w:p>
        </w:tc>
        <w:tc>
          <w:tcPr>
            <w:tcW w:w="210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最高限价</w:t>
            </w:r>
          </w:p>
        </w:tc>
        <w:tc>
          <w:tcPr>
            <w:tcW w:w="6223"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olor w:val="000000" w:themeColor="text1"/>
                <w:szCs w:val="21"/>
              </w:rPr>
            </w:pPr>
            <w:r>
              <w:rPr>
                <w:rFonts w:hint="eastAsia" w:ascii="宋体" w:hAnsi="宋体"/>
                <w:color w:val="000000" w:themeColor="text1"/>
                <w:szCs w:val="21"/>
              </w:rPr>
              <w:t>人民币：55万元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9</w:t>
            </w:r>
          </w:p>
        </w:tc>
        <w:tc>
          <w:tcPr>
            <w:tcW w:w="210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投标文件份数</w:t>
            </w:r>
          </w:p>
        </w:tc>
        <w:tc>
          <w:tcPr>
            <w:tcW w:w="6223"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olor w:val="000000" w:themeColor="text1"/>
                <w:szCs w:val="21"/>
              </w:rPr>
            </w:pPr>
            <w:r>
              <w:rPr>
                <w:rFonts w:hint="eastAsia" w:ascii="宋体" w:hAnsi="宋体"/>
                <w:color w:val="000000" w:themeColor="text1"/>
                <w:szCs w:val="21"/>
              </w:rPr>
              <w:t>正本一份，副本一份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10</w:t>
            </w:r>
          </w:p>
        </w:tc>
        <w:tc>
          <w:tcPr>
            <w:tcW w:w="210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投标有效期</w:t>
            </w:r>
          </w:p>
        </w:tc>
        <w:tc>
          <w:tcPr>
            <w:tcW w:w="6223"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ascii="宋体" w:hAnsi="宋体"/>
                <w:color w:val="000000" w:themeColor="text1"/>
                <w:szCs w:val="21"/>
              </w:rPr>
            </w:pPr>
            <w:r>
              <w:rPr>
                <w:rFonts w:hint="eastAsia" w:ascii="宋体" w:hAnsi="宋体"/>
                <w:color w:val="000000" w:themeColor="text1"/>
                <w:szCs w:val="21"/>
              </w:rPr>
              <w:t>从投标截止日起90天内有效，如中标，有效期将延至合同终止日。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11</w:t>
            </w:r>
          </w:p>
        </w:tc>
        <w:tc>
          <w:tcPr>
            <w:tcW w:w="210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投标截止时间</w:t>
            </w:r>
          </w:p>
        </w:tc>
        <w:tc>
          <w:tcPr>
            <w:tcW w:w="6223"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ind w:firstLine="735" w:firstLineChars="350"/>
              <w:rPr>
                <w:rFonts w:ascii="宋体" w:hAnsi="宋体"/>
                <w:color w:val="000000" w:themeColor="text1"/>
                <w:szCs w:val="21"/>
              </w:rPr>
            </w:pPr>
            <w:r>
              <w:rPr>
                <w:rFonts w:hint="eastAsia" w:ascii="宋体" w:hAnsi="宋体"/>
                <w:color w:val="000000" w:themeColor="text1"/>
                <w:szCs w:val="21"/>
                <w:highlight w:val="none"/>
              </w:rPr>
              <w:t>2023年</w:t>
            </w:r>
            <w:r>
              <w:rPr>
                <w:rFonts w:hint="eastAsia" w:ascii="宋体" w:hAnsi="宋体"/>
                <w:color w:val="000000" w:themeColor="text1"/>
                <w:szCs w:val="21"/>
                <w:highlight w:val="none"/>
                <w:lang w:val="en-US" w:eastAsia="zh-CN"/>
              </w:rPr>
              <w:t>5</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26</w:t>
            </w:r>
            <w:bookmarkStart w:id="2" w:name="_GoBack"/>
            <w:bookmarkEnd w:id="2"/>
            <w:r>
              <w:rPr>
                <w:rFonts w:hint="eastAsia" w:ascii="宋体" w:hAnsi="宋体"/>
                <w:color w:val="000000" w:themeColor="text1"/>
                <w:szCs w:val="21"/>
                <w:highlight w:val="none"/>
              </w:rPr>
              <w:t xml:space="preserve">日上午9:00  </w:t>
            </w:r>
            <w:r>
              <w:rPr>
                <w:rFonts w:hint="eastAsia" w:ascii="宋体" w:hAnsi="宋体" w:cs="宋体"/>
                <w:color w:val="000000" w:themeColor="text1"/>
                <w:kern w:val="0"/>
                <w:szCs w:val="21"/>
                <w:highlight w:val="none"/>
              </w:rPr>
              <w:t>（北京时间）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524" w:type="dxa"/>
            <w:tcBorders>
              <w:top w:val="single" w:color="auto" w:sz="4" w:space="0"/>
              <w:left w:val="single" w:color="auto" w:sz="4" w:space="0"/>
              <w:bottom w:val="nil"/>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12</w:t>
            </w:r>
          </w:p>
        </w:tc>
        <w:tc>
          <w:tcPr>
            <w:tcW w:w="2106" w:type="dxa"/>
            <w:tcBorders>
              <w:top w:val="single" w:color="auto" w:sz="4" w:space="0"/>
              <w:left w:val="single" w:color="auto" w:sz="8"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投标文件递交</w:t>
            </w:r>
          </w:p>
          <w:p>
            <w:pPr>
              <w:spacing w:line="360" w:lineRule="auto"/>
              <w:jc w:val="center"/>
              <w:rPr>
                <w:rFonts w:ascii="宋体" w:hAnsi="宋体"/>
                <w:color w:val="000000" w:themeColor="text1"/>
                <w:szCs w:val="21"/>
              </w:rPr>
            </w:pPr>
            <w:r>
              <w:rPr>
                <w:rFonts w:hint="eastAsia" w:ascii="宋体" w:hAnsi="宋体"/>
                <w:color w:val="000000" w:themeColor="text1"/>
                <w:szCs w:val="21"/>
              </w:rPr>
              <w:t>地址</w:t>
            </w:r>
          </w:p>
        </w:tc>
        <w:tc>
          <w:tcPr>
            <w:tcW w:w="6223" w:type="dxa"/>
            <w:gridSpan w:val="3"/>
            <w:tcBorders>
              <w:top w:val="single" w:color="auto" w:sz="4" w:space="0"/>
              <w:left w:val="single" w:color="auto" w:sz="4" w:space="0"/>
              <w:bottom w:val="single" w:color="auto" w:sz="4" w:space="0"/>
              <w:right w:val="single" w:color="auto" w:sz="8" w:space="0"/>
            </w:tcBorders>
            <w:noWrap/>
            <w:vAlign w:val="center"/>
          </w:tcPr>
          <w:p>
            <w:pPr>
              <w:spacing w:line="360" w:lineRule="auto"/>
              <w:rPr>
                <w:rFonts w:ascii="宋体" w:hAnsi="宋体"/>
                <w:color w:val="000000" w:themeColor="text1"/>
                <w:szCs w:val="21"/>
              </w:rPr>
            </w:pPr>
            <w:r>
              <w:rPr>
                <w:rFonts w:hint="eastAsia" w:ascii="宋体" w:hAnsi="宋体"/>
                <w:color w:val="000000" w:themeColor="text1"/>
                <w:szCs w:val="21"/>
              </w:rPr>
              <w:t>扬州市文汇东路249号江苏长江水务股份有限公司物资供应处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13</w:t>
            </w:r>
          </w:p>
        </w:tc>
        <w:tc>
          <w:tcPr>
            <w:tcW w:w="2106" w:type="dxa"/>
            <w:tcBorders>
              <w:top w:val="single" w:color="auto" w:sz="4" w:space="0"/>
              <w:left w:val="single" w:color="auto" w:sz="8"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开标会时间</w:t>
            </w:r>
          </w:p>
        </w:tc>
        <w:tc>
          <w:tcPr>
            <w:tcW w:w="199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2023年</w:t>
            </w:r>
            <w:r>
              <w:rPr>
                <w:rFonts w:hint="eastAsia" w:ascii="宋体" w:hAnsi="宋体"/>
                <w:color w:val="000000" w:themeColor="text1"/>
                <w:szCs w:val="21"/>
                <w:highlight w:val="none"/>
                <w:lang w:val="en-US" w:eastAsia="zh-CN"/>
              </w:rPr>
              <w:t>5</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26</w:t>
            </w:r>
            <w:r>
              <w:rPr>
                <w:rFonts w:hint="eastAsia" w:ascii="宋体" w:hAnsi="宋体"/>
                <w:color w:val="000000" w:themeColor="text1"/>
                <w:szCs w:val="21"/>
                <w:highlight w:val="none"/>
              </w:rPr>
              <w:t xml:space="preserve"> 日上午9:30  </w:t>
            </w:r>
            <w:r>
              <w:rPr>
                <w:rFonts w:hint="eastAsia" w:ascii="宋体" w:hAnsi="宋体" w:cs="宋体"/>
                <w:color w:val="000000" w:themeColor="text1"/>
                <w:kern w:val="0"/>
                <w:szCs w:val="21"/>
                <w:highlight w:val="none"/>
              </w:rPr>
              <w:t>（北京时间）</w:t>
            </w:r>
          </w:p>
        </w:tc>
        <w:tc>
          <w:tcPr>
            <w:tcW w:w="110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地址</w:t>
            </w:r>
          </w:p>
        </w:tc>
        <w:tc>
          <w:tcPr>
            <w:tcW w:w="3125" w:type="dxa"/>
            <w:tcBorders>
              <w:top w:val="single" w:color="auto" w:sz="4" w:space="0"/>
              <w:left w:val="single" w:color="auto" w:sz="4" w:space="0"/>
              <w:bottom w:val="single" w:color="auto" w:sz="4" w:space="0"/>
              <w:right w:val="single" w:color="auto" w:sz="8" w:space="0"/>
            </w:tcBorders>
            <w:noWrap/>
            <w:vAlign w:val="center"/>
          </w:tcPr>
          <w:p>
            <w:pPr>
              <w:spacing w:line="360" w:lineRule="auto"/>
              <w:rPr>
                <w:rFonts w:ascii="宋体" w:hAnsi="宋体"/>
                <w:color w:val="000000" w:themeColor="text1"/>
                <w:szCs w:val="21"/>
              </w:rPr>
            </w:pPr>
            <w:r>
              <w:rPr>
                <w:rFonts w:hint="eastAsia" w:ascii="宋体" w:hAnsi="宋体"/>
                <w:color w:val="000000" w:themeColor="text1"/>
                <w:szCs w:val="21"/>
              </w:rPr>
              <w:t>江苏长江水务股份有限公司物供处三楼会议室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14</w:t>
            </w:r>
          </w:p>
        </w:tc>
        <w:tc>
          <w:tcPr>
            <w:tcW w:w="210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标书装订</w:t>
            </w:r>
          </w:p>
          <w:p>
            <w:pPr>
              <w:spacing w:line="360" w:lineRule="auto"/>
              <w:jc w:val="center"/>
              <w:rPr>
                <w:rFonts w:ascii="宋体" w:hAnsi="宋体"/>
                <w:color w:val="000000" w:themeColor="text1"/>
                <w:szCs w:val="21"/>
              </w:rPr>
            </w:pPr>
            <w:r>
              <w:rPr>
                <w:rFonts w:hint="eastAsia" w:ascii="宋体" w:hAnsi="宋体"/>
                <w:color w:val="000000" w:themeColor="text1"/>
                <w:szCs w:val="21"/>
              </w:rPr>
              <w:t>及密封要求</w:t>
            </w:r>
          </w:p>
        </w:tc>
        <w:tc>
          <w:tcPr>
            <w:tcW w:w="6223"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themeColor="text1"/>
                <w:szCs w:val="21"/>
              </w:rPr>
            </w:pPr>
            <w:r>
              <w:rPr>
                <w:rFonts w:hint="eastAsia" w:ascii="宋体" w:hAnsi="宋体"/>
                <w:color w:val="000000" w:themeColor="text1"/>
                <w:szCs w:val="21"/>
              </w:rPr>
              <w:t>所有封袋上应写明招标人名称、投标项目名称及投标人的名称。</w:t>
            </w:r>
          </w:p>
          <w:p>
            <w:pPr>
              <w:rPr>
                <w:rFonts w:ascii="宋体" w:hAnsi="宋体"/>
                <w:color w:val="000000" w:themeColor="text1"/>
                <w:szCs w:val="21"/>
              </w:rPr>
            </w:pPr>
            <w:r>
              <w:rPr>
                <w:rFonts w:hint="eastAsia" w:ascii="宋体" w:hAnsi="宋体"/>
                <w:color w:val="000000" w:themeColor="text1"/>
                <w:szCs w:val="21"/>
              </w:rPr>
              <w:t>所有投标文件都必须在封袋加盖投标单位法人公章及其法定代表人或授权委托人印鉴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15</w:t>
            </w:r>
          </w:p>
        </w:tc>
        <w:tc>
          <w:tcPr>
            <w:tcW w:w="210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其他</w:t>
            </w:r>
          </w:p>
        </w:tc>
        <w:tc>
          <w:tcPr>
            <w:tcW w:w="6223" w:type="dxa"/>
            <w:gridSpan w:val="3"/>
            <w:tcBorders>
              <w:top w:val="single" w:color="auto" w:sz="4" w:space="0"/>
              <w:left w:val="single" w:color="auto" w:sz="4" w:space="0"/>
              <w:bottom w:val="single" w:color="auto" w:sz="4" w:space="0"/>
              <w:right w:val="single" w:color="auto" w:sz="4" w:space="0"/>
            </w:tcBorders>
            <w:noWrap/>
            <w:vAlign w:val="center"/>
          </w:tcPr>
          <w:p>
            <w:pPr>
              <w:numPr>
                <w:ilvl w:val="0"/>
                <w:numId w:val="1"/>
              </w:numPr>
              <w:rPr>
                <w:rFonts w:ascii="宋体" w:hAnsi="宋体"/>
                <w:color w:val="000000" w:themeColor="text1"/>
                <w:szCs w:val="21"/>
              </w:rPr>
            </w:pPr>
            <w:r>
              <w:rPr>
                <w:rFonts w:hint="eastAsia" w:ascii="宋体" w:hAnsi="宋体"/>
                <w:color w:val="000000" w:themeColor="text1"/>
                <w:szCs w:val="21"/>
              </w:rPr>
              <w:t>下文中与“前附表”内容不一致的，以“前附表”为准；</w:t>
            </w:r>
          </w:p>
          <w:p>
            <w:pPr>
              <w:numPr>
                <w:ilvl w:val="0"/>
                <w:numId w:val="1"/>
              </w:numPr>
              <w:rPr>
                <w:rFonts w:ascii="宋体" w:hAnsi="宋体"/>
                <w:color w:val="000000" w:themeColor="text1"/>
                <w:szCs w:val="21"/>
              </w:rPr>
            </w:pPr>
            <w:r>
              <w:rPr>
                <w:rFonts w:hint="eastAsia" w:ascii="宋体" w:hAnsi="宋体"/>
                <w:color w:val="000000" w:themeColor="text1"/>
                <w:szCs w:val="21"/>
              </w:rPr>
              <w:t>本招标文件的解释权属于江苏长江水务股份有限公司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16</w:t>
            </w:r>
          </w:p>
        </w:tc>
        <w:tc>
          <w:tcPr>
            <w:tcW w:w="210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联系方式</w:t>
            </w:r>
          </w:p>
        </w:tc>
        <w:tc>
          <w:tcPr>
            <w:tcW w:w="6223" w:type="dxa"/>
            <w:gridSpan w:val="3"/>
            <w:tcBorders>
              <w:top w:val="single" w:color="auto" w:sz="4" w:space="0"/>
              <w:left w:val="single" w:color="auto" w:sz="4" w:space="0"/>
              <w:bottom w:val="single" w:color="auto" w:sz="4" w:space="0"/>
              <w:right w:val="single" w:color="auto" w:sz="4" w:space="0"/>
            </w:tcBorders>
            <w:noWrap/>
            <w:vAlign w:val="center"/>
          </w:tcPr>
          <w:p>
            <w:pPr>
              <w:adjustRightInd w:val="0"/>
              <w:rPr>
                <w:rFonts w:ascii="宋体" w:hAnsi="宋体"/>
                <w:color w:val="000000" w:themeColor="text1"/>
                <w:szCs w:val="21"/>
              </w:rPr>
            </w:pPr>
            <w:r>
              <w:rPr>
                <w:rFonts w:hint="eastAsia" w:ascii="宋体" w:hAnsi="宋体"/>
                <w:color w:val="000000" w:themeColor="text1"/>
                <w:szCs w:val="21"/>
              </w:rPr>
              <w:t>招标人：江苏长江水务股份有限公司</w:t>
            </w:r>
          </w:p>
          <w:p>
            <w:pPr>
              <w:adjustRightInd w:val="0"/>
              <w:rPr>
                <w:rFonts w:ascii="宋体" w:hAnsi="宋体"/>
                <w:color w:val="000000" w:themeColor="text1"/>
                <w:szCs w:val="21"/>
              </w:rPr>
            </w:pPr>
            <w:r>
              <w:rPr>
                <w:rFonts w:hint="eastAsia" w:ascii="宋体" w:hAnsi="宋体"/>
                <w:color w:val="000000" w:themeColor="text1"/>
                <w:szCs w:val="21"/>
              </w:rPr>
              <w:t>地  址：扬州文汇东路249号</w:t>
            </w:r>
          </w:p>
          <w:p>
            <w:pPr>
              <w:adjustRightInd w:val="0"/>
              <w:rPr>
                <w:rFonts w:ascii="宋体" w:hAnsi="宋体"/>
                <w:color w:val="000000" w:themeColor="text1"/>
                <w:szCs w:val="21"/>
              </w:rPr>
            </w:pPr>
            <w:r>
              <w:rPr>
                <w:rFonts w:hint="eastAsia" w:ascii="宋体" w:hAnsi="宋体"/>
                <w:color w:val="000000" w:themeColor="text1"/>
                <w:szCs w:val="21"/>
              </w:rPr>
              <w:t>电  话：0514-82980012</w:t>
            </w:r>
          </w:p>
          <w:p>
            <w:pPr>
              <w:adjustRightInd w:val="0"/>
              <w:rPr>
                <w:rFonts w:ascii="宋体" w:hAnsi="宋体"/>
                <w:color w:val="000000" w:themeColor="text1"/>
                <w:szCs w:val="21"/>
              </w:rPr>
            </w:pPr>
            <w:r>
              <w:rPr>
                <w:rFonts w:hint="eastAsia" w:ascii="宋体" w:hAnsi="宋体"/>
                <w:color w:val="000000" w:themeColor="text1"/>
                <w:szCs w:val="21"/>
              </w:rPr>
              <w:t>联系人：王彪</w:t>
            </w:r>
          </w:p>
        </w:tc>
      </w:tr>
    </w:tbl>
    <w:p>
      <w:pPr>
        <w:rPr>
          <w:rFonts w:ascii="宋体" w:hAnsi="宋体"/>
          <w:b/>
          <w:color w:val="000000" w:themeColor="text1"/>
          <w:szCs w:val="21"/>
        </w:rPr>
      </w:pPr>
      <w:r>
        <w:rPr>
          <w:rFonts w:hint="eastAsia" w:ascii="宋体" w:hAnsi="宋体"/>
          <w:b/>
          <w:color w:val="000000" w:themeColor="text1"/>
          <w:szCs w:val="21"/>
        </w:rPr>
        <w:br w:type="page"/>
      </w:r>
    </w:p>
    <w:p>
      <w:pPr>
        <w:autoSpaceDE w:val="0"/>
        <w:autoSpaceDN w:val="0"/>
        <w:adjustRightInd w:val="0"/>
        <w:snapToGrid w:val="0"/>
        <w:spacing w:line="480" w:lineRule="exact"/>
        <w:ind w:firstLine="561"/>
        <w:rPr>
          <w:rFonts w:ascii="宋体" w:hAnsi="宋体"/>
          <w:b/>
          <w:color w:val="000000" w:themeColor="text1"/>
          <w:szCs w:val="21"/>
        </w:rPr>
      </w:pPr>
      <w:r>
        <w:rPr>
          <w:rFonts w:hint="eastAsia" w:ascii="宋体" w:hAnsi="宋体"/>
          <w:b/>
          <w:color w:val="000000" w:themeColor="text1"/>
          <w:szCs w:val="21"/>
        </w:rPr>
        <w:t>一、总    则</w:t>
      </w:r>
    </w:p>
    <w:p>
      <w:pPr>
        <w:autoSpaceDE w:val="0"/>
        <w:autoSpaceDN w:val="0"/>
        <w:adjustRightInd w:val="0"/>
        <w:snapToGrid w:val="0"/>
        <w:spacing w:line="480" w:lineRule="exact"/>
        <w:ind w:firstLine="561"/>
        <w:rPr>
          <w:rFonts w:ascii="宋体" w:hAnsi="宋体"/>
          <w:b/>
          <w:color w:val="000000" w:themeColor="text1"/>
          <w:szCs w:val="21"/>
        </w:rPr>
      </w:pPr>
      <w:r>
        <w:rPr>
          <w:rFonts w:hint="eastAsia" w:ascii="宋体" w:hAnsi="宋体"/>
          <w:b/>
          <w:color w:val="000000" w:themeColor="text1"/>
          <w:szCs w:val="21"/>
        </w:rPr>
        <w:t>1、招标项目概况</w:t>
      </w:r>
    </w:p>
    <w:p>
      <w:pPr>
        <w:autoSpaceDE w:val="0"/>
        <w:autoSpaceDN w:val="0"/>
        <w:adjustRightInd w:val="0"/>
        <w:snapToGrid w:val="0"/>
        <w:spacing w:line="480" w:lineRule="exact"/>
        <w:ind w:left="105" w:leftChars="50" w:firstLine="455" w:firstLineChars="217"/>
        <w:rPr>
          <w:rFonts w:ascii="宋体" w:hAnsi="宋体"/>
          <w:color w:val="000000" w:themeColor="text1"/>
          <w:szCs w:val="21"/>
        </w:rPr>
      </w:pPr>
      <w:r>
        <w:rPr>
          <w:rFonts w:hint="eastAsia" w:ascii="宋体" w:hAnsi="宋体"/>
          <w:color w:val="000000" w:themeColor="text1"/>
          <w:szCs w:val="21"/>
        </w:rPr>
        <w:t>1.1因我公司因我公司第一水厂、头桥水厂、第四水厂生产需要，需采购石英砂滤料。本招标项目已具备招标条件，现对本项目进行招标。</w:t>
      </w:r>
    </w:p>
    <w:p>
      <w:pPr>
        <w:autoSpaceDE w:val="0"/>
        <w:autoSpaceDN w:val="0"/>
        <w:adjustRightInd w:val="0"/>
        <w:snapToGrid w:val="0"/>
        <w:spacing w:line="480" w:lineRule="exact"/>
        <w:ind w:firstLine="561"/>
        <w:rPr>
          <w:rFonts w:ascii="宋体" w:hAnsi="宋体"/>
          <w:b/>
          <w:color w:val="000000" w:themeColor="text1"/>
          <w:szCs w:val="21"/>
        </w:rPr>
      </w:pPr>
      <w:r>
        <w:rPr>
          <w:rFonts w:hint="eastAsia" w:ascii="宋体" w:hAnsi="宋体"/>
          <w:b/>
          <w:color w:val="000000" w:themeColor="text1"/>
          <w:szCs w:val="21"/>
        </w:rPr>
        <w:t>2、投标费用</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2.1投标人应承担其编制投标文件与递交投标文件所涉及的一切费用。不管投标结果如何，招标人对上述费用不负任何责任。</w:t>
      </w:r>
    </w:p>
    <w:p>
      <w:pPr>
        <w:autoSpaceDE w:val="0"/>
        <w:autoSpaceDN w:val="0"/>
        <w:adjustRightInd w:val="0"/>
        <w:snapToGrid w:val="0"/>
        <w:spacing w:line="480" w:lineRule="exact"/>
        <w:ind w:firstLine="561"/>
        <w:rPr>
          <w:rFonts w:ascii="宋体" w:hAnsi="宋体"/>
          <w:b/>
          <w:color w:val="000000" w:themeColor="text1"/>
          <w:szCs w:val="21"/>
        </w:rPr>
      </w:pPr>
      <w:r>
        <w:rPr>
          <w:rFonts w:hint="eastAsia" w:ascii="宋体" w:hAnsi="宋体"/>
          <w:b/>
          <w:color w:val="000000" w:themeColor="text1"/>
          <w:szCs w:val="21"/>
        </w:rPr>
        <w:t>3、保密</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参与招标投标活动的各方应对招标文件和投标文件中的商业和技术等秘密保密，违者应对由此造成的后果承担法律责任。</w:t>
      </w:r>
    </w:p>
    <w:p>
      <w:pPr>
        <w:autoSpaceDE w:val="0"/>
        <w:autoSpaceDN w:val="0"/>
        <w:adjustRightInd w:val="0"/>
        <w:snapToGrid w:val="0"/>
        <w:spacing w:line="480" w:lineRule="exact"/>
        <w:ind w:firstLine="561"/>
        <w:rPr>
          <w:rFonts w:ascii="宋体" w:hAnsi="宋体"/>
          <w:b/>
          <w:color w:val="000000" w:themeColor="text1"/>
          <w:szCs w:val="21"/>
        </w:rPr>
      </w:pPr>
      <w:r>
        <w:rPr>
          <w:rFonts w:hint="eastAsia" w:ascii="宋体" w:hAnsi="宋体"/>
          <w:b/>
          <w:color w:val="000000" w:themeColor="text1"/>
          <w:szCs w:val="21"/>
        </w:rPr>
        <w:t>4、合格的投标人</w:t>
      </w:r>
    </w:p>
    <w:p>
      <w:pPr>
        <w:spacing w:line="360" w:lineRule="auto"/>
        <w:ind w:firstLine="525" w:firstLineChars="250"/>
        <w:rPr>
          <w:rFonts w:ascii="宋体" w:hAnsi="宋体"/>
          <w:color w:val="000000" w:themeColor="text1"/>
          <w:szCs w:val="21"/>
        </w:rPr>
      </w:pPr>
      <w:r>
        <w:rPr>
          <w:rFonts w:hint="eastAsia" w:ascii="宋体" w:hAnsi="宋体"/>
          <w:color w:val="000000" w:themeColor="text1"/>
          <w:szCs w:val="21"/>
        </w:rPr>
        <w:t>4.1投标人必须是中华人民共和国境内注册的企业法人，应遵守中国有关的法律、法规，严格执行国家标准。</w:t>
      </w:r>
    </w:p>
    <w:p>
      <w:pPr>
        <w:spacing w:line="360" w:lineRule="auto"/>
        <w:ind w:firstLine="525" w:firstLineChars="250"/>
        <w:rPr>
          <w:rFonts w:ascii="宋体" w:hAnsi="宋体"/>
          <w:color w:val="000000" w:themeColor="text1"/>
          <w:szCs w:val="21"/>
        </w:rPr>
      </w:pPr>
      <w:r>
        <w:rPr>
          <w:rFonts w:hint="eastAsia" w:ascii="宋体" w:hAnsi="宋体"/>
          <w:color w:val="000000" w:themeColor="text1"/>
          <w:szCs w:val="21"/>
        </w:rPr>
        <w:t>4.2代理人具有针对本次投标的投标人法人授权委托书原件。</w:t>
      </w:r>
    </w:p>
    <w:p>
      <w:pPr>
        <w:autoSpaceDE w:val="0"/>
        <w:autoSpaceDN w:val="0"/>
        <w:adjustRightInd w:val="0"/>
        <w:snapToGrid w:val="0"/>
        <w:spacing w:line="480" w:lineRule="exact"/>
        <w:ind w:firstLine="561"/>
        <w:rPr>
          <w:rFonts w:ascii="宋体" w:hAnsi="宋体"/>
          <w:b/>
          <w:color w:val="000000" w:themeColor="text1"/>
          <w:szCs w:val="21"/>
        </w:rPr>
      </w:pPr>
      <w:r>
        <w:rPr>
          <w:rFonts w:hint="eastAsia" w:ascii="宋体" w:hAnsi="宋体"/>
          <w:b/>
          <w:color w:val="000000" w:themeColor="text1"/>
          <w:szCs w:val="21"/>
        </w:rPr>
        <w:t>二、招标货物清单及技术规格要求。</w:t>
      </w:r>
    </w:p>
    <w:p>
      <w:pPr>
        <w:tabs>
          <w:tab w:val="left" w:pos="900"/>
        </w:tabs>
        <w:autoSpaceDE w:val="0"/>
        <w:autoSpaceDN w:val="0"/>
        <w:adjustRightInd w:val="0"/>
        <w:spacing w:line="360" w:lineRule="auto"/>
        <w:ind w:firstLine="527" w:firstLineChars="250"/>
        <w:rPr>
          <w:rFonts w:ascii="宋体" w:hAnsi="宋体" w:cs="宋体"/>
          <w:b/>
          <w:color w:val="000000" w:themeColor="text1"/>
          <w:szCs w:val="21"/>
        </w:rPr>
      </w:pPr>
      <w:r>
        <w:rPr>
          <w:rFonts w:hint="eastAsia" w:ascii="宋体" w:hAnsi="宋体" w:cs="宋体"/>
          <w:b/>
          <w:color w:val="000000" w:themeColor="text1"/>
          <w:szCs w:val="21"/>
        </w:rPr>
        <w:t>1.招标材料清单及要求：</w:t>
      </w:r>
    </w:p>
    <w:tbl>
      <w:tblPr>
        <w:tblStyle w:val="7"/>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701"/>
        <w:gridCol w:w="1418"/>
        <w:gridCol w:w="709"/>
        <w:gridCol w:w="1014"/>
        <w:gridCol w:w="1665"/>
        <w:gridCol w:w="1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76" w:type="dxa"/>
            <w:noWrap/>
          </w:tcPr>
          <w:p>
            <w:pPr>
              <w:autoSpaceDE w:val="0"/>
              <w:autoSpaceDN w:val="0"/>
              <w:adjustRightInd w:val="0"/>
              <w:snapToGrid w:val="0"/>
              <w:spacing w:line="480" w:lineRule="exact"/>
              <w:jc w:val="center"/>
              <w:rPr>
                <w:rFonts w:ascii="宋体" w:hAnsi="宋体"/>
                <w:b/>
                <w:color w:val="000000" w:themeColor="text1"/>
                <w:szCs w:val="21"/>
              </w:rPr>
            </w:pPr>
            <w:r>
              <w:rPr>
                <w:rFonts w:hint="eastAsia" w:ascii="宋体" w:hAnsi="宋体"/>
                <w:b/>
                <w:color w:val="000000" w:themeColor="text1"/>
                <w:szCs w:val="21"/>
              </w:rPr>
              <w:t>名称</w:t>
            </w:r>
          </w:p>
        </w:tc>
        <w:tc>
          <w:tcPr>
            <w:tcW w:w="1701" w:type="dxa"/>
            <w:noWrap/>
          </w:tcPr>
          <w:p>
            <w:pPr>
              <w:autoSpaceDE w:val="0"/>
              <w:autoSpaceDN w:val="0"/>
              <w:adjustRightInd w:val="0"/>
              <w:snapToGrid w:val="0"/>
              <w:spacing w:line="480" w:lineRule="exact"/>
              <w:jc w:val="center"/>
              <w:rPr>
                <w:rFonts w:ascii="宋体" w:hAnsi="宋体"/>
                <w:b/>
                <w:color w:val="000000" w:themeColor="text1"/>
                <w:szCs w:val="21"/>
              </w:rPr>
            </w:pPr>
            <w:r>
              <w:rPr>
                <w:rFonts w:hint="eastAsia" w:ascii="宋体" w:hAnsi="宋体"/>
                <w:b/>
                <w:color w:val="000000" w:themeColor="text1"/>
                <w:szCs w:val="21"/>
              </w:rPr>
              <w:t>粒径</w:t>
            </w:r>
          </w:p>
        </w:tc>
        <w:tc>
          <w:tcPr>
            <w:tcW w:w="1418" w:type="dxa"/>
            <w:noWrap/>
          </w:tcPr>
          <w:p>
            <w:pPr>
              <w:autoSpaceDE w:val="0"/>
              <w:autoSpaceDN w:val="0"/>
              <w:adjustRightInd w:val="0"/>
              <w:snapToGrid w:val="0"/>
              <w:spacing w:line="480" w:lineRule="exact"/>
              <w:jc w:val="center"/>
              <w:rPr>
                <w:rFonts w:ascii="宋体" w:hAnsi="宋体"/>
                <w:b/>
                <w:color w:val="000000" w:themeColor="text1"/>
                <w:szCs w:val="21"/>
              </w:rPr>
            </w:pPr>
            <w:r>
              <w:rPr>
                <w:rFonts w:hint="eastAsia" w:ascii="宋体" w:hAnsi="宋体"/>
                <w:b/>
                <w:color w:val="000000" w:themeColor="text1"/>
                <w:szCs w:val="21"/>
              </w:rPr>
              <w:t>材质</w:t>
            </w:r>
          </w:p>
        </w:tc>
        <w:tc>
          <w:tcPr>
            <w:tcW w:w="709" w:type="dxa"/>
            <w:noWrap/>
          </w:tcPr>
          <w:p>
            <w:pPr>
              <w:autoSpaceDE w:val="0"/>
              <w:autoSpaceDN w:val="0"/>
              <w:adjustRightInd w:val="0"/>
              <w:snapToGrid w:val="0"/>
              <w:spacing w:line="480" w:lineRule="exact"/>
              <w:jc w:val="center"/>
              <w:rPr>
                <w:rFonts w:ascii="宋体" w:hAnsi="宋体"/>
                <w:b/>
                <w:color w:val="000000" w:themeColor="text1"/>
                <w:szCs w:val="21"/>
              </w:rPr>
            </w:pPr>
            <w:r>
              <w:rPr>
                <w:rFonts w:hint="eastAsia" w:ascii="宋体" w:hAnsi="宋体"/>
                <w:b/>
                <w:color w:val="000000" w:themeColor="text1"/>
                <w:szCs w:val="21"/>
              </w:rPr>
              <w:t>单位</w:t>
            </w:r>
          </w:p>
        </w:tc>
        <w:tc>
          <w:tcPr>
            <w:tcW w:w="1014" w:type="dxa"/>
            <w:noWrap/>
          </w:tcPr>
          <w:p>
            <w:pPr>
              <w:autoSpaceDE w:val="0"/>
              <w:autoSpaceDN w:val="0"/>
              <w:adjustRightInd w:val="0"/>
              <w:snapToGrid w:val="0"/>
              <w:spacing w:line="480" w:lineRule="exact"/>
              <w:jc w:val="center"/>
              <w:rPr>
                <w:rFonts w:ascii="宋体" w:hAnsi="宋体"/>
                <w:b/>
                <w:color w:val="000000" w:themeColor="text1"/>
                <w:szCs w:val="21"/>
              </w:rPr>
            </w:pPr>
            <w:r>
              <w:rPr>
                <w:rFonts w:hint="eastAsia" w:ascii="宋体" w:hAnsi="宋体"/>
                <w:b/>
                <w:color w:val="000000" w:themeColor="text1"/>
                <w:szCs w:val="21"/>
              </w:rPr>
              <w:t>数量</w:t>
            </w:r>
          </w:p>
        </w:tc>
        <w:tc>
          <w:tcPr>
            <w:tcW w:w="1665" w:type="dxa"/>
            <w:noWrap/>
          </w:tcPr>
          <w:p>
            <w:pPr>
              <w:autoSpaceDE w:val="0"/>
              <w:autoSpaceDN w:val="0"/>
              <w:adjustRightInd w:val="0"/>
              <w:snapToGrid w:val="0"/>
              <w:spacing w:line="480" w:lineRule="exact"/>
              <w:jc w:val="center"/>
              <w:rPr>
                <w:rFonts w:ascii="宋体" w:hAnsi="宋体"/>
                <w:b/>
                <w:color w:val="000000" w:themeColor="text1"/>
                <w:szCs w:val="21"/>
              </w:rPr>
            </w:pPr>
            <w:r>
              <w:rPr>
                <w:rFonts w:hint="eastAsia" w:ascii="宋体" w:hAnsi="宋体"/>
                <w:b/>
                <w:color w:val="000000" w:themeColor="text1"/>
                <w:szCs w:val="21"/>
              </w:rPr>
              <w:t>安装位置</w:t>
            </w:r>
          </w:p>
        </w:tc>
        <w:tc>
          <w:tcPr>
            <w:tcW w:w="1392" w:type="dxa"/>
            <w:noWrap/>
          </w:tcPr>
          <w:p>
            <w:pPr>
              <w:autoSpaceDE w:val="0"/>
              <w:autoSpaceDN w:val="0"/>
              <w:adjustRightInd w:val="0"/>
              <w:snapToGrid w:val="0"/>
              <w:spacing w:line="480" w:lineRule="exact"/>
              <w:jc w:val="center"/>
              <w:rPr>
                <w:rFonts w:ascii="宋体" w:hAnsi="宋体"/>
                <w:b/>
                <w:color w:val="000000" w:themeColor="text1"/>
                <w:szCs w:val="21"/>
              </w:rPr>
            </w:pPr>
            <w:r>
              <w:rPr>
                <w:rFonts w:hint="eastAsia" w:ascii="宋体" w:hAnsi="宋体"/>
                <w:b/>
                <w:color w:val="000000" w:themeColor="text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3" w:hRule="atLeast"/>
        </w:trPr>
        <w:tc>
          <w:tcPr>
            <w:tcW w:w="1276" w:type="dxa"/>
            <w:noWrap/>
            <w:vAlign w:val="center"/>
          </w:tcPr>
          <w:p>
            <w:pPr>
              <w:autoSpaceDE w:val="0"/>
              <w:autoSpaceDN w:val="0"/>
              <w:adjustRightInd w:val="0"/>
              <w:snapToGrid w:val="0"/>
              <w:jc w:val="center"/>
              <w:rPr>
                <w:rFonts w:ascii="宋体" w:hAnsi="宋体"/>
                <w:color w:val="000000" w:themeColor="text1"/>
                <w:szCs w:val="21"/>
              </w:rPr>
            </w:pPr>
            <w:r>
              <w:rPr>
                <w:rFonts w:hint="eastAsia" w:ascii="宋体" w:hAnsi="宋体"/>
                <w:color w:val="000000" w:themeColor="text1"/>
                <w:szCs w:val="21"/>
              </w:rPr>
              <w:t>均质滤料</w:t>
            </w:r>
          </w:p>
        </w:tc>
        <w:tc>
          <w:tcPr>
            <w:tcW w:w="1701" w:type="dxa"/>
            <w:noWrap/>
            <w:vAlign w:val="center"/>
          </w:tcPr>
          <w:p>
            <w:pPr>
              <w:autoSpaceDE w:val="0"/>
              <w:autoSpaceDN w:val="0"/>
              <w:adjustRightInd w:val="0"/>
              <w:snapToGrid w:val="0"/>
              <w:jc w:val="center"/>
              <w:rPr>
                <w:rFonts w:ascii="宋体" w:hAnsi="宋体"/>
                <w:color w:val="000000" w:themeColor="text1"/>
                <w:szCs w:val="21"/>
              </w:rPr>
            </w:pPr>
            <w:r>
              <w:rPr>
                <w:rFonts w:hint="eastAsia" w:ascii="宋体" w:hAnsi="宋体"/>
                <w:color w:val="000000" w:themeColor="text1"/>
                <w:szCs w:val="21"/>
              </w:rPr>
              <w:t>d10=0.9-1.2mm</w:t>
            </w:r>
          </w:p>
        </w:tc>
        <w:tc>
          <w:tcPr>
            <w:tcW w:w="1418" w:type="dxa"/>
            <w:noWrap/>
            <w:vAlign w:val="center"/>
          </w:tcPr>
          <w:p>
            <w:pPr>
              <w:autoSpaceDE w:val="0"/>
              <w:autoSpaceDN w:val="0"/>
              <w:adjustRightInd w:val="0"/>
              <w:snapToGrid w:val="0"/>
              <w:jc w:val="center"/>
              <w:rPr>
                <w:rFonts w:ascii="宋体" w:hAnsi="宋体"/>
                <w:color w:val="000000" w:themeColor="text1"/>
                <w:spacing w:val="-2"/>
                <w:szCs w:val="21"/>
              </w:rPr>
            </w:pPr>
            <w:r>
              <w:rPr>
                <w:rFonts w:hint="eastAsia" w:ascii="宋体" w:hAnsi="宋体"/>
                <w:color w:val="000000" w:themeColor="text1"/>
                <w:spacing w:val="-2"/>
                <w:szCs w:val="21"/>
              </w:rPr>
              <w:t>天然砂</w:t>
            </w:r>
          </w:p>
        </w:tc>
        <w:tc>
          <w:tcPr>
            <w:tcW w:w="709" w:type="dxa"/>
            <w:noWrap/>
            <w:vAlign w:val="center"/>
          </w:tcPr>
          <w:p>
            <w:pPr>
              <w:autoSpaceDE w:val="0"/>
              <w:autoSpaceDN w:val="0"/>
              <w:adjustRightInd w:val="0"/>
              <w:snapToGrid w:val="0"/>
              <w:jc w:val="center"/>
              <w:rPr>
                <w:rFonts w:ascii="宋体" w:hAnsi="宋体"/>
                <w:color w:val="000000" w:themeColor="text1"/>
                <w:szCs w:val="21"/>
              </w:rPr>
            </w:pPr>
            <w:r>
              <w:rPr>
                <w:rFonts w:ascii="宋体" w:hAnsi="宋体"/>
                <w:color w:val="000000" w:themeColor="text1"/>
                <w:szCs w:val="21"/>
              </w:rPr>
              <w:t>M</w:t>
            </w:r>
            <w:r>
              <w:rPr>
                <w:rFonts w:hint="eastAsia" w:ascii="宋体" w:hAnsi="宋体"/>
                <w:color w:val="000000" w:themeColor="text1"/>
                <w:szCs w:val="21"/>
              </w:rPr>
              <w:t>³</w:t>
            </w:r>
          </w:p>
        </w:tc>
        <w:tc>
          <w:tcPr>
            <w:tcW w:w="1014" w:type="dxa"/>
            <w:noWrap/>
            <w:vAlign w:val="center"/>
          </w:tcPr>
          <w:p>
            <w:pPr>
              <w:autoSpaceDE w:val="0"/>
              <w:autoSpaceDN w:val="0"/>
              <w:adjustRightInd w:val="0"/>
              <w:snapToGrid w:val="0"/>
              <w:jc w:val="center"/>
              <w:rPr>
                <w:rFonts w:ascii="宋体" w:hAnsi="宋体"/>
                <w:color w:val="000000" w:themeColor="text1"/>
                <w:szCs w:val="21"/>
              </w:rPr>
            </w:pPr>
            <w:r>
              <w:rPr>
                <w:rFonts w:hint="eastAsia" w:ascii="宋体" w:hAnsi="宋体"/>
                <w:color w:val="000000" w:themeColor="text1"/>
                <w:szCs w:val="21"/>
              </w:rPr>
              <w:t>200</w:t>
            </w:r>
          </w:p>
        </w:tc>
        <w:tc>
          <w:tcPr>
            <w:tcW w:w="1665" w:type="dxa"/>
            <w:noWrap/>
            <w:vAlign w:val="center"/>
          </w:tcPr>
          <w:p>
            <w:pPr>
              <w:autoSpaceDE w:val="0"/>
              <w:autoSpaceDN w:val="0"/>
              <w:adjustRightInd w:val="0"/>
              <w:snapToGrid w:val="0"/>
              <w:jc w:val="center"/>
              <w:rPr>
                <w:rFonts w:ascii="宋体" w:hAnsi="宋体"/>
                <w:color w:val="000000" w:themeColor="text1"/>
                <w:szCs w:val="21"/>
              </w:rPr>
            </w:pPr>
            <w:r>
              <w:rPr>
                <w:rFonts w:hint="eastAsia" w:ascii="宋体" w:hAnsi="宋体"/>
                <w:color w:val="000000" w:themeColor="text1"/>
                <w:szCs w:val="21"/>
              </w:rPr>
              <w:t>一水厂V型滤池</w:t>
            </w:r>
          </w:p>
        </w:tc>
        <w:tc>
          <w:tcPr>
            <w:tcW w:w="1392" w:type="dxa"/>
            <w:noWrap/>
            <w:vAlign w:val="center"/>
          </w:tcPr>
          <w:p>
            <w:pPr>
              <w:autoSpaceDE w:val="0"/>
              <w:autoSpaceDN w:val="0"/>
              <w:adjustRightInd w:val="0"/>
              <w:snapToGrid w:val="0"/>
              <w:jc w:val="center"/>
              <w:rPr>
                <w:rFonts w:ascii="宋体" w:hAnsi="宋体"/>
                <w:color w:val="000000" w:themeColor="text1"/>
                <w:szCs w:val="21"/>
              </w:rPr>
            </w:pPr>
            <w:r>
              <w:rPr>
                <w:rFonts w:ascii="宋体" w:hAnsi="宋体"/>
                <w:color w:val="000000" w:themeColor="text1"/>
                <w:szCs w:val="21"/>
              </w:rPr>
              <w:t>K80=1.</w:t>
            </w:r>
            <w:r>
              <w:rPr>
                <w:rFonts w:hint="eastAsia" w:ascii="宋体" w:hAnsi="宋体"/>
                <w:color w:val="000000" w:themeColor="text1"/>
                <w:szCs w:val="21"/>
              </w:rPr>
              <w:t>3</w:t>
            </w:r>
            <w:r>
              <w:rPr>
                <w:rFonts w:ascii="宋体" w:hAnsi="宋体"/>
                <w:color w:val="000000" w:themeColor="text1"/>
                <w:szCs w:val="21"/>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4" w:hRule="atLeast"/>
        </w:trPr>
        <w:tc>
          <w:tcPr>
            <w:tcW w:w="1276" w:type="dxa"/>
            <w:noWrap/>
            <w:vAlign w:val="center"/>
          </w:tcPr>
          <w:p>
            <w:pPr>
              <w:autoSpaceDE w:val="0"/>
              <w:autoSpaceDN w:val="0"/>
              <w:adjustRightInd w:val="0"/>
              <w:snapToGrid w:val="0"/>
              <w:jc w:val="center"/>
              <w:rPr>
                <w:rFonts w:ascii="宋体" w:hAnsi="宋体"/>
                <w:color w:val="000000" w:themeColor="text1"/>
                <w:szCs w:val="21"/>
              </w:rPr>
            </w:pPr>
            <w:r>
              <w:rPr>
                <w:rFonts w:hint="eastAsia" w:ascii="宋体" w:hAnsi="宋体"/>
                <w:color w:val="000000" w:themeColor="text1"/>
                <w:szCs w:val="21"/>
              </w:rPr>
              <w:t>均质滤料</w:t>
            </w:r>
          </w:p>
        </w:tc>
        <w:tc>
          <w:tcPr>
            <w:tcW w:w="1701" w:type="dxa"/>
            <w:noWrap/>
            <w:vAlign w:val="center"/>
          </w:tcPr>
          <w:p>
            <w:pPr>
              <w:autoSpaceDE w:val="0"/>
              <w:autoSpaceDN w:val="0"/>
              <w:adjustRightInd w:val="0"/>
              <w:snapToGrid w:val="0"/>
              <w:jc w:val="center"/>
              <w:rPr>
                <w:rFonts w:ascii="宋体" w:hAnsi="宋体"/>
                <w:color w:val="000000" w:themeColor="text1"/>
                <w:szCs w:val="21"/>
              </w:rPr>
            </w:pPr>
            <w:r>
              <w:rPr>
                <w:rFonts w:hint="eastAsia" w:ascii="宋体" w:hAnsi="宋体"/>
                <w:color w:val="000000" w:themeColor="text1"/>
                <w:szCs w:val="21"/>
              </w:rPr>
              <w:t>d10=0.9-1.35mm</w:t>
            </w:r>
          </w:p>
        </w:tc>
        <w:tc>
          <w:tcPr>
            <w:tcW w:w="1418" w:type="dxa"/>
            <w:noWrap/>
            <w:vAlign w:val="center"/>
          </w:tcPr>
          <w:p>
            <w:pPr>
              <w:autoSpaceDE w:val="0"/>
              <w:autoSpaceDN w:val="0"/>
              <w:adjustRightInd w:val="0"/>
              <w:snapToGrid w:val="0"/>
              <w:jc w:val="center"/>
              <w:rPr>
                <w:rFonts w:ascii="宋体" w:hAnsi="宋体"/>
                <w:color w:val="000000" w:themeColor="text1"/>
                <w:spacing w:val="-2"/>
                <w:szCs w:val="21"/>
              </w:rPr>
            </w:pPr>
            <w:r>
              <w:rPr>
                <w:rFonts w:hint="eastAsia" w:ascii="宋体" w:hAnsi="宋体"/>
                <w:color w:val="000000" w:themeColor="text1"/>
                <w:spacing w:val="-2"/>
                <w:szCs w:val="21"/>
              </w:rPr>
              <w:t>天然砂</w:t>
            </w:r>
          </w:p>
        </w:tc>
        <w:tc>
          <w:tcPr>
            <w:tcW w:w="709" w:type="dxa"/>
            <w:noWrap/>
            <w:vAlign w:val="center"/>
          </w:tcPr>
          <w:p>
            <w:pPr>
              <w:autoSpaceDE w:val="0"/>
              <w:autoSpaceDN w:val="0"/>
              <w:adjustRightInd w:val="0"/>
              <w:snapToGrid w:val="0"/>
              <w:jc w:val="center"/>
              <w:rPr>
                <w:rFonts w:ascii="宋体" w:hAnsi="宋体"/>
                <w:color w:val="000000" w:themeColor="text1"/>
                <w:szCs w:val="21"/>
              </w:rPr>
            </w:pPr>
            <w:r>
              <w:rPr>
                <w:rFonts w:ascii="宋体" w:hAnsi="宋体"/>
                <w:color w:val="000000" w:themeColor="text1"/>
                <w:szCs w:val="21"/>
              </w:rPr>
              <w:t>M</w:t>
            </w:r>
            <w:r>
              <w:rPr>
                <w:rFonts w:hint="eastAsia" w:ascii="宋体" w:hAnsi="宋体"/>
                <w:color w:val="000000" w:themeColor="text1"/>
                <w:szCs w:val="21"/>
              </w:rPr>
              <w:t>³</w:t>
            </w:r>
          </w:p>
        </w:tc>
        <w:tc>
          <w:tcPr>
            <w:tcW w:w="1014" w:type="dxa"/>
            <w:noWrap/>
            <w:vAlign w:val="center"/>
          </w:tcPr>
          <w:p>
            <w:pPr>
              <w:autoSpaceDE w:val="0"/>
              <w:autoSpaceDN w:val="0"/>
              <w:adjustRightInd w:val="0"/>
              <w:snapToGrid w:val="0"/>
              <w:jc w:val="center"/>
              <w:rPr>
                <w:rFonts w:ascii="宋体" w:hAnsi="宋体"/>
                <w:color w:val="000000" w:themeColor="text1"/>
                <w:szCs w:val="21"/>
              </w:rPr>
            </w:pPr>
            <w:r>
              <w:rPr>
                <w:rFonts w:hint="eastAsia" w:ascii="宋体" w:hAnsi="宋体"/>
                <w:color w:val="000000" w:themeColor="text1"/>
                <w:szCs w:val="21"/>
              </w:rPr>
              <w:t>120</w:t>
            </w:r>
          </w:p>
        </w:tc>
        <w:tc>
          <w:tcPr>
            <w:tcW w:w="1665" w:type="dxa"/>
            <w:noWrap/>
            <w:vAlign w:val="center"/>
          </w:tcPr>
          <w:p>
            <w:pPr>
              <w:autoSpaceDE w:val="0"/>
              <w:autoSpaceDN w:val="0"/>
              <w:adjustRightInd w:val="0"/>
              <w:snapToGrid w:val="0"/>
              <w:jc w:val="center"/>
              <w:rPr>
                <w:rFonts w:ascii="宋体" w:hAnsi="宋体"/>
                <w:color w:val="000000" w:themeColor="text1"/>
                <w:szCs w:val="21"/>
              </w:rPr>
            </w:pPr>
            <w:r>
              <w:rPr>
                <w:rFonts w:hint="eastAsia" w:ascii="宋体" w:hAnsi="宋体"/>
                <w:color w:val="000000" w:themeColor="text1"/>
                <w:szCs w:val="21"/>
              </w:rPr>
              <w:t>头桥水厂一期、二期滤池</w:t>
            </w:r>
          </w:p>
        </w:tc>
        <w:tc>
          <w:tcPr>
            <w:tcW w:w="1392" w:type="dxa"/>
            <w:noWrap/>
            <w:vAlign w:val="center"/>
          </w:tcPr>
          <w:p>
            <w:pPr>
              <w:autoSpaceDE w:val="0"/>
              <w:autoSpaceDN w:val="0"/>
              <w:adjustRightInd w:val="0"/>
              <w:snapToGrid w:val="0"/>
              <w:jc w:val="center"/>
              <w:rPr>
                <w:rFonts w:ascii="宋体" w:hAnsi="宋体" w:cs="宋体"/>
                <w:color w:val="000000" w:themeColor="text1"/>
                <w:szCs w:val="21"/>
              </w:rPr>
            </w:pPr>
            <w:r>
              <w:rPr>
                <w:rFonts w:ascii="宋体" w:hAnsi="宋体"/>
                <w:color w:val="000000" w:themeColor="text1"/>
                <w:szCs w:val="21"/>
              </w:rPr>
              <w:t>K80</w:t>
            </w:r>
            <w:r>
              <w:rPr>
                <w:rFonts w:hint="eastAsia" w:ascii="宋体" w:hAnsi="宋体" w:cs="宋体"/>
                <w:color w:val="000000" w:themeColor="text1"/>
                <w:szCs w:val="21"/>
              </w:rPr>
              <w:t>≤1.25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trPr>
        <w:tc>
          <w:tcPr>
            <w:tcW w:w="1276" w:type="dxa"/>
            <w:noWrap/>
            <w:vAlign w:val="center"/>
          </w:tcPr>
          <w:p>
            <w:pPr>
              <w:autoSpaceDE w:val="0"/>
              <w:autoSpaceDN w:val="0"/>
              <w:adjustRightInd w:val="0"/>
              <w:snapToGrid w:val="0"/>
              <w:jc w:val="center"/>
              <w:rPr>
                <w:rFonts w:ascii="宋体" w:hAnsi="宋体"/>
                <w:color w:val="000000" w:themeColor="text1"/>
                <w:szCs w:val="21"/>
              </w:rPr>
            </w:pPr>
            <w:r>
              <w:rPr>
                <w:rFonts w:hint="eastAsia" w:ascii="宋体" w:hAnsi="宋体"/>
                <w:color w:val="000000" w:themeColor="text1"/>
                <w:szCs w:val="21"/>
              </w:rPr>
              <w:t>均质滤料</w:t>
            </w:r>
          </w:p>
        </w:tc>
        <w:tc>
          <w:tcPr>
            <w:tcW w:w="1701" w:type="dxa"/>
            <w:noWrap/>
            <w:vAlign w:val="center"/>
          </w:tcPr>
          <w:p>
            <w:pPr>
              <w:autoSpaceDE w:val="0"/>
              <w:autoSpaceDN w:val="0"/>
              <w:adjustRightInd w:val="0"/>
              <w:snapToGrid w:val="0"/>
              <w:jc w:val="center"/>
              <w:rPr>
                <w:rFonts w:ascii="宋体" w:hAnsi="宋体"/>
                <w:color w:val="000000" w:themeColor="text1"/>
                <w:szCs w:val="21"/>
              </w:rPr>
            </w:pPr>
            <w:r>
              <w:rPr>
                <w:rFonts w:hint="eastAsia" w:ascii="宋体" w:hAnsi="宋体"/>
                <w:color w:val="000000" w:themeColor="text1"/>
                <w:szCs w:val="21"/>
              </w:rPr>
              <w:t>d10=0.9-1.35mm</w:t>
            </w:r>
          </w:p>
        </w:tc>
        <w:tc>
          <w:tcPr>
            <w:tcW w:w="1418" w:type="dxa"/>
            <w:noWrap/>
            <w:vAlign w:val="center"/>
          </w:tcPr>
          <w:p>
            <w:pPr>
              <w:autoSpaceDE w:val="0"/>
              <w:autoSpaceDN w:val="0"/>
              <w:adjustRightInd w:val="0"/>
              <w:snapToGrid w:val="0"/>
              <w:jc w:val="center"/>
              <w:rPr>
                <w:rFonts w:ascii="宋体" w:hAnsi="宋体"/>
                <w:color w:val="000000" w:themeColor="text1"/>
                <w:spacing w:val="-2"/>
                <w:szCs w:val="21"/>
              </w:rPr>
            </w:pPr>
            <w:r>
              <w:rPr>
                <w:rFonts w:hint="eastAsia" w:ascii="宋体" w:hAnsi="宋体"/>
                <w:color w:val="000000" w:themeColor="text1"/>
                <w:spacing w:val="-2"/>
                <w:szCs w:val="21"/>
              </w:rPr>
              <w:t>天然砂</w:t>
            </w:r>
          </w:p>
        </w:tc>
        <w:tc>
          <w:tcPr>
            <w:tcW w:w="709" w:type="dxa"/>
            <w:noWrap/>
            <w:vAlign w:val="center"/>
          </w:tcPr>
          <w:p>
            <w:pPr>
              <w:autoSpaceDE w:val="0"/>
              <w:autoSpaceDN w:val="0"/>
              <w:adjustRightInd w:val="0"/>
              <w:snapToGrid w:val="0"/>
              <w:jc w:val="center"/>
              <w:rPr>
                <w:rFonts w:ascii="宋体" w:hAnsi="宋体"/>
                <w:color w:val="000000" w:themeColor="text1"/>
                <w:szCs w:val="21"/>
              </w:rPr>
            </w:pPr>
            <w:r>
              <w:rPr>
                <w:rFonts w:ascii="宋体" w:hAnsi="宋体"/>
                <w:color w:val="000000" w:themeColor="text1"/>
                <w:szCs w:val="21"/>
              </w:rPr>
              <w:t>M</w:t>
            </w:r>
            <w:r>
              <w:rPr>
                <w:rFonts w:hint="eastAsia" w:ascii="宋体" w:hAnsi="宋体"/>
                <w:color w:val="000000" w:themeColor="text1"/>
                <w:szCs w:val="21"/>
              </w:rPr>
              <w:t>³</w:t>
            </w:r>
          </w:p>
        </w:tc>
        <w:tc>
          <w:tcPr>
            <w:tcW w:w="1014" w:type="dxa"/>
            <w:noWrap/>
            <w:vAlign w:val="center"/>
          </w:tcPr>
          <w:p>
            <w:pPr>
              <w:autoSpaceDE w:val="0"/>
              <w:autoSpaceDN w:val="0"/>
              <w:adjustRightInd w:val="0"/>
              <w:snapToGrid w:val="0"/>
              <w:jc w:val="center"/>
              <w:rPr>
                <w:rFonts w:ascii="宋体" w:hAnsi="宋体"/>
                <w:color w:val="000000" w:themeColor="text1"/>
                <w:szCs w:val="21"/>
              </w:rPr>
            </w:pPr>
            <w:r>
              <w:rPr>
                <w:rFonts w:hint="eastAsia" w:ascii="宋体" w:hAnsi="宋体"/>
                <w:color w:val="000000" w:themeColor="text1"/>
                <w:szCs w:val="21"/>
              </w:rPr>
              <w:t>120</w:t>
            </w:r>
          </w:p>
        </w:tc>
        <w:tc>
          <w:tcPr>
            <w:tcW w:w="1665" w:type="dxa"/>
            <w:noWrap/>
            <w:vAlign w:val="center"/>
          </w:tcPr>
          <w:p>
            <w:pPr>
              <w:autoSpaceDE w:val="0"/>
              <w:autoSpaceDN w:val="0"/>
              <w:adjustRightInd w:val="0"/>
              <w:snapToGrid w:val="0"/>
              <w:jc w:val="center"/>
              <w:rPr>
                <w:rFonts w:ascii="宋体" w:hAnsi="宋体"/>
                <w:color w:val="000000" w:themeColor="text1"/>
                <w:szCs w:val="21"/>
              </w:rPr>
            </w:pPr>
            <w:r>
              <w:rPr>
                <w:rFonts w:hint="eastAsia" w:ascii="宋体" w:hAnsi="宋体"/>
                <w:color w:val="000000" w:themeColor="text1"/>
                <w:szCs w:val="21"/>
              </w:rPr>
              <w:t>第四水厂一期、二期滤池</w:t>
            </w:r>
          </w:p>
        </w:tc>
        <w:tc>
          <w:tcPr>
            <w:tcW w:w="1392" w:type="dxa"/>
            <w:noWrap/>
            <w:vAlign w:val="center"/>
          </w:tcPr>
          <w:p>
            <w:pPr>
              <w:autoSpaceDE w:val="0"/>
              <w:autoSpaceDN w:val="0"/>
              <w:adjustRightInd w:val="0"/>
              <w:snapToGrid w:val="0"/>
              <w:jc w:val="center"/>
              <w:rPr>
                <w:rFonts w:ascii="宋体" w:hAnsi="宋体"/>
                <w:color w:val="000000" w:themeColor="text1"/>
                <w:szCs w:val="21"/>
              </w:rPr>
            </w:pPr>
            <w:r>
              <w:rPr>
                <w:rFonts w:ascii="宋体" w:hAnsi="宋体"/>
                <w:color w:val="000000" w:themeColor="text1"/>
                <w:szCs w:val="21"/>
              </w:rPr>
              <w:t>K80</w:t>
            </w:r>
            <w:r>
              <w:rPr>
                <w:rFonts w:hint="eastAsia"/>
                <w:color w:val="000000" w:themeColor="text1"/>
                <w:szCs w:val="21"/>
              </w:rPr>
              <w:t>＜1.5</w:t>
            </w:r>
          </w:p>
        </w:tc>
      </w:tr>
    </w:tbl>
    <w:p>
      <w:pPr>
        <w:adjustRightInd w:val="0"/>
        <w:snapToGrid w:val="0"/>
        <w:spacing w:line="480" w:lineRule="exact"/>
        <w:rPr>
          <w:rFonts w:ascii="宋体" w:hAnsi="宋体" w:cs="宋体"/>
          <w:color w:val="000000" w:themeColor="text1"/>
          <w:szCs w:val="21"/>
        </w:rPr>
      </w:pPr>
      <w:r>
        <w:rPr>
          <w:rFonts w:hint="eastAsia" w:ascii="宋体" w:hAnsi="宋体" w:cs="宋体"/>
          <w:color w:val="000000" w:themeColor="text1"/>
          <w:szCs w:val="21"/>
        </w:rPr>
        <w:t>注：1.1本项目实行单价固定，上述总报价为暂定总价，最终结算总价根据最终实际采购数量（入池量）和固定单价确定；</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1.2.上表中单价已包含货款、包装费、措施费、运输费、税金、保险费、装卸费、铺设费及指导招标方使用、提供技术培训、售后服务费及质保期内可能发生的费用等一切相关费用。</w:t>
      </w:r>
    </w:p>
    <w:p>
      <w:pPr>
        <w:tabs>
          <w:tab w:val="left" w:pos="900"/>
        </w:tabs>
        <w:autoSpaceDE w:val="0"/>
        <w:autoSpaceDN w:val="0"/>
        <w:adjustRightInd w:val="0"/>
        <w:spacing w:line="360" w:lineRule="auto"/>
        <w:ind w:firstLine="527" w:firstLineChars="250"/>
        <w:rPr>
          <w:rFonts w:ascii="宋体" w:hAnsi="宋体" w:cs="宋体"/>
          <w:b/>
          <w:color w:val="000000" w:themeColor="text1"/>
          <w:szCs w:val="21"/>
        </w:rPr>
      </w:pPr>
      <w:r>
        <w:rPr>
          <w:rFonts w:hint="eastAsia" w:ascii="宋体" w:hAnsi="宋体" w:cs="宋体"/>
          <w:b/>
          <w:color w:val="000000" w:themeColor="text1"/>
          <w:szCs w:val="21"/>
        </w:rPr>
        <w:t>2、天然石英砂</w:t>
      </w:r>
    </w:p>
    <w:p>
      <w:pPr>
        <w:autoSpaceDE w:val="0"/>
        <w:autoSpaceDN w:val="0"/>
        <w:adjustRightInd w:val="0"/>
        <w:snapToGrid w:val="0"/>
        <w:spacing w:line="480" w:lineRule="exact"/>
        <w:ind w:firstLine="561"/>
        <w:rPr>
          <w:color w:val="000000" w:themeColor="text1"/>
          <w:szCs w:val="21"/>
        </w:rPr>
      </w:pPr>
      <w:r>
        <w:rPr>
          <w:rFonts w:hint="eastAsia"/>
          <w:color w:val="000000" w:themeColor="text1"/>
          <w:szCs w:val="21"/>
        </w:rPr>
        <w:t>（1）石英砂滤料的破碎率＜0.3%</w:t>
      </w:r>
    </w:p>
    <w:p>
      <w:pPr>
        <w:autoSpaceDE w:val="0"/>
        <w:autoSpaceDN w:val="0"/>
        <w:adjustRightInd w:val="0"/>
        <w:snapToGrid w:val="0"/>
        <w:spacing w:line="480" w:lineRule="exact"/>
        <w:ind w:firstLine="561"/>
        <w:rPr>
          <w:color w:val="000000" w:themeColor="text1"/>
          <w:szCs w:val="21"/>
        </w:rPr>
      </w:pPr>
      <w:r>
        <w:rPr>
          <w:rFonts w:hint="eastAsia"/>
          <w:color w:val="000000" w:themeColor="text1"/>
          <w:szCs w:val="21"/>
        </w:rPr>
        <w:t>（2）磨损率＜0.3%</w:t>
      </w:r>
    </w:p>
    <w:p>
      <w:pPr>
        <w:autoSpaceDE w:val="0"/>
        <w:autoSpaceDN w:val="0"/>
        <w:adjustRightInd w:val="0"/>
        <w:snapToGrid w:val="0"/>
        <w:spacing w:line="480" w:lineRule="exact"/>
        <w:ind w:firstLine="561"/>
        <w:rPr>
          <w:color w:val="000000" w:themeColor="text1"/>
          <w:szCs w:val="21"/>
        </w:rPr>
      </w:pPr>
      <w:r>
        <w:rPr>
          <w:rFonts w:hint="eastAsia"/>
          <w:color w:val="000000" w:themeColor="text1"/>
          <w:szCs w:val="21"/>
        </w:rPr>
        <w:t>（3） 石英砂滤料的真密度≥2.65g/cm3</w:t>
      </w:r>
    </w:p>
    <w:p>
      <w:pPr>
        <w:autoSpaceDE w:val="0"/>
        <w:autoSpaceDN w:val="0"/>
        <w:adjustRightInd w:val="0"/>
        <w:snapToGrid w:val="0"/>
        <w:spacing w:line="480" w:lineRule="exact"/>
        <w:ind w:firstLine="561"/>
        <w:rPr>
          <w:color w:val="000000" w:themeColor="text1"/>
          <w:szCs w:val="21"/>
        </w:rPr>
      </w:pPr>
      <w:r>
        <w:rPr>
          <w:rFonts w:hint="eastAsia"/>
          <w:color w:val="000000" w:themeColor="text1"/>
          <w:szCs w:val="21"/>
        </w:rPr>
        <w:t>（4）二氧化硅≥90%</w:t>
      </w:r>
    </w:p>
    <w:p>
      <w:pPr>
        <w:autoSpaceDE w:val="0"/>
        <w:autoSpaceDN w:val="0"/>
        <w:adjustRightInd w:val="0"/>
        <w:snapToGrid w:val="0"/>
        <w:spacing w:line="480" w:lineRule="exact"/>
        <w:ind w:firstLine="561"/>
        <w:rPr>
          <w:color w:val="000000" w:themeColor="text1"/>
          <w:szCs w:val="21"/>
        </w:rPr>
      </w:pPr>
      <w:r>
        <w:rPr>
          <w:rFonts w:hint="eastAsia"/>
          <w:color w:val="000000" w:themeColor="text1"/>
          <w:szCs w:val="21"/>
        </w:rPr>
        <w:t>（5）石英砂滤料云母和有机轻物质含量＜0.03%</w:t>
      </w:r>
    </w:p>
    <w:p>
      <w:pPr>
        <w:autoSpaceDE w:val="0"/>
        <w:autoSpaceDN w:val="0"/>
        <w:adjustRightInd w:val="0"/>
        <w:snapToGrid w:val="0"/>
        <w:spacing w:line="480" w:lineRule="exact"/>
        <w:ind w:firstLine="561"/>
        <w:rPr>
          <w:color w:val="000000" w:themeColor="text1"/>
          <w:szCs w:val="21"/>
        </w:rPr>
      </w:pPr>
      <w:r>
        <w:rPr>
          <w:rFonts w:hint="eastAsia"/>
          <w:color w:val="000000" w:themeColor="text1"/>
          <w:szCs w:val="21"/>
        </w:rPr>
        <w:t>（6）石英砂滤料含泥量＜0.1%</w:t>
      </w:r>
    </w:p>
    <w:p>
      <w:pPr>
        <w:autoSpaceDE w:val="0"/>
        <w:autoSpaceDN w:val="0"/>
        <w:adjustRightInd w:val="0"/>
        <w:snapToGrid w:val="0"/>
        <w:spacing w:line="480" w:lineRule="exact"/>
        <w:ind w:firstLine="561"/>
        <w:rPr>
          <w:color w:val="000000" w:themeColor="text1"/>
          <w:szCs w:val="21"/>
        </w:rPr>
      </w:pPr>
      <w:r>
        <w:rPr>
          <w:rFonts w:hint="eastAsia"/>
          <w:color w:val="000000" w:themeColor="text1"/>
          <w:szCs w:val="21"/>
        </w:rPr>
        <w:t>（7）石英砂滤料的灼烧减量＜0.7%</w:t>
      </w:r>
    </w:p>
    <w:p>
      <w:pPr>
        <w:autoSpaceDE w:val="0"/>
        <w:autoSpaceDN w:val="0"/>
        <w:adjustRightInd w:val="0"/>
        <w:snapToGrid w:val="0"/>
        <w:spacing w:line="480" w:lineRule="exact"/>
        <w:ind w:firstLine="561"/>
        <w:rPr>
          <w:color w:val="000000" w:themeColor="text1"/>
          <w:szCs w:val="21"/>
        </w:rPr>
      </w:pPr>
      <w:r>
        <w:rPr>
          <w:rFonts w:hint="eastAsia"/>
          <w:color w:val="000000" w:themeColor="text1"/>
          <w:szCs w:val="21"/>
        </w:rPr>
        <w:t>（8）石英砂滤料的盐酸可溶率＜2%</w:t>
      </w:r>
    </w:p>
    <w:p>
      <w:pPr>
        <w:autoSpaceDE w:val="0"/>
        <w:autoSpaceDN w:val="0"/>
        <w:adjustRightInd w:val="0"/>
        <w:snapToGrid w:val="0"/>
        <w:spacing w:line="480" w:lineRule="exact"/>
        <w:ind w:firstLine="561"/>
        <w:rPr>
          <w:rFonts w:ascii="宋体" w:hAnsi="宋体" w:cs="宋体"/>
          <w:color w:val="000000" w:themeColor="text1"/>
          <w:szCs w:val="21"/>
        </w:rPr>
      </w:pPr>
      <w:r>
        <w:rPr>
          <w:rFonts w:hint="eastAsia"/>
          <w:color w:val="000000" w:themeColor="text1"/>
          <w:szCs w:val="21"/>
        </w:rPr>
        <w:t>（9）</w:t>
      </w:r>
      <w:r>
        <w:rPr>
          <w:rFonts w:hint="eastAsia" w:ascii="宋体" w:hAnsi="宋体" w:cs="宋体"/>
          <w:color w:val="000000" w:themeColor="text1"/>
          <w:szCs w:val="21"/>
        </w:rPr>
        <w:t>一水厂K80=1.3-1.4头桥水厂K80≤1.25第四水厂</w:t>
      </w:r>
      <w:r>
        <w:rPr>
          <w:rFonts w:ascii="宋体" w:hAnsi="宋体"/>
          <w:color w:val="000000" w:themeColor="text1"/>
          <w:szCs w:val="21"/>
        </w:rPr>
        <w:t>K80</w:t>
      </w:r>
      <w:r>
        <w:rPr>
          <w:rFonts w:hint="eastAsia"/>
          <w:color w:val="000000" w:themeColor="text1"/>
          <w:szCs w:val="21"/>
        </w:rPr>
        <w:t>＜1.5</w:t>
      </w:r>
    </w:p>
    <w:p>
      <w:pPr>
        <w:autoSpaceDE w:val="0"/>
        <w:autoSpaceDN w:val="0"/>
        <w:adjustRightInd w:val="0"/>
        <w:snapToGrid w:val="0"/>
        <w:spacing w:line="480" w:lineRule="exact"/>
        <w:ind w:firstLine="561"/>
        <w:rPr>
          <w:color w:val="000000" w:themeColor="text1"/>
          <w:szCs w:val="21"/>
        </w:rPr>
      </w:pPr>
      <w:r>
        <w:rPr>
          <w:rFonts w:hint="eastAsia"/>
          <w:color w:val="000000" w:themeColor="text1"/>
          <w:szCs w:val="21"/>
        </w:rPr>
        <w:t>（10）在各种粒径范围的石英砂滤料中，小于指定下限粒径的不应大于2%；大于指定上限粒径的不应大于2%</w:t>
      </w:r>
    </w:p>
    <w:p>
      <w:pPr>
        <w:autoSpaceDE w:val="0"/>
        <w:autoSpaceDN w:val="0"/>
        <w:adjustRightInd w:val="0"/>
        <w:snapToGrid w:val="0"/>
        <w:spacing w:line="480" w:lineRule="exact"/>
        <w:ind w:firstLine="422" w:firstLineChars="200"/>
        <w:rPr>
          <w:rFonts w:ascii="宋体" w:hAnsi="宋体"/>
          <w:b/>
          <w:color w:val="000000" w:themeColor="text1"/>
          <w:szCs w:val="21"/>
        </w:rPr>
      </w:pPr>
      <w:r>
        <w:rPr>
          <w:rFonts w:hint="eastAsia" w:ascii="宋体" w:hAnsi="宋体"/>
          <w:b/>
          <w:color w:val="000000" w:themeColor="text1"/>
          <w:szCs w:val="21"/>
        </w:rPr>
        <w:t>3、检验</w:t>
      </w:r>
    </w:p>
    <w:p>
      <w:pPr>
        <w:autoSpaceDE w:val="0"/>
        <w:autoSpaceDN w:val="0"/>
        <w:adjustRightInd w:val="0"/>
        <w:snapToGrid w:val="0"/>
        <w:spacing w:line="480" w:lineRule="exact"/>
        <w:ind w:left="360"/>
        <w:rPr>
          <w:rFonts w:ascii="宋体" w:hAnsi="宋体"/>
          <w:color w:val="000000" w:themeColor="text1"/>
          <w:szCs w:val="21"/>
        </w:rPr>
      </w:pPr>
      <w:r>
        <w:rPr>
          <w:rFonts w:hint="eastAsia" w:ascii="宋体" w:hAnsi="宋体"/>
          <w:color w:val="000000" w:themeColor="text1"/>
          <w:szCs w:val="21"/>
        </w:rPr>
        <w:t>依据《水处理用滤料》CJ/T43-2005附录A标准检验，数量检验为铺装池内并验收合格后的实测数量。</w:t>
      </w:r>
    </w:p>
    <w:p>
      <w:pPr>
        <w:numPr>
          <w:ilvl w:val="0"/>
          <w:numId w:val="2"/>
        </w:numPr>
        <w:autoSpaceDE w:val="0"/>
        <w:autoSpaceDN w:val="0"/>
        <w:adjustRightInd w:val="0"/>
        <w:snapToGrid w:val="0"/>
        <w:spacing w:line="480" w:lineRule="exact"/>
        <w:rPr>
          <w:rFonts w:ascii="宋体" w:hAnsi="宋体"/>
          <w:b/>
          <w:color w:val="000000" w:themeColor="text1"/>
          <w:szCs w:val="21"/>
        </w:rPr>
      </w:pPr>
      <w:r>
        <w:rPr>
          <w:rFonts w:hint="eastAsia" w:ascii="宋体" w:hAnsi="宋体"/>
          <w:b/>
          <w:color w:val="000000" w:themeColor="text1"/>
          <w:szCs w:val="21"/>
        </w:rPr>
        <w:t>标志、包装、运输、贮存和验收</w:t>
      </w:r>
    </w:p>
    <w:p>
      <w:pPr>
        <w:autoSpaceDE w:val="0"/>
        <w:autoSpaceDN w:val="0"/>
        <w:adjustRightInd w:val="0"/>
        <w:snapToGrid w:val="0"/>
        <w:spacing w:line="480" w:lineRule="exact"/>
        <w:ind w:left="360"/>
        <w:rPr>
          <w:rFonts w:ascii="宋体" w:hAnsi="宋体"/>
          <w:color w:val="000000" w:themeColor="text1"/>
          <w:szCs w:val="21"/>
        </w:rPr>
      </w:pPr>
      <w:r>
        <w:rPr>
          <w:rFonts w:hint="eastAsia" w:ascii="宋体" w:hAnsi="宋体"/>
          <w:color w:val="000000" w:themeColor="text1"/>
          <w:szCs w:val="21"/>
        </w:rPr>
        <w:t>4.1 标志：滤料包装袋上应标明产品名称、规格、数量、生产厂名、生产地址；另附合格证和检测报告，包括生产日期、生产批号、执行标准及检验人员盖章。</w:t>
      </w:r>
    </w:p>
    <w:p>
      <w:pPr>
        <w:autoSpaceDE w:val="0"/>
        <w:autoSpaceDN w:val="0"/>
        <w:adjustRightInd w:val="0"/>
        <w:snapToGrid w:val="0"/>
        <w:spacing w:line="480" w:lineRule="exact"/>
        <w:ind w:left="360"/>
        <w:rPr>
          <w:rFonts w:ascii="宋体" w:hAnsi="宋体"/>
          <w:color w:val="000000" w:themeColor="text1"/>
          <w:szCs w:val="21"/>
        </w:rPr>
      </w:pPr>
      <w:r>
        <w:rPr>
          <w:rFonts w:hint="eastAsia" w:ascii="宋体" w:hAnsi="宋体"/>
          <w:color w:val="000000" w:themeColor="text1"/>
          <w:szCs w:val="21"/>
        </w:rPr>
        <w:t>4.2 包装：采用耐用、全新包装袋运输。</w:t>
      </w:r>
    </w:p>
    <w:p>
      <w:pPr>
        <w:autoSpaceDE w:val="0"/>
        <w:autoSpaceDN w:val="0"/>
        <w:adjustRightInd w:val="0"/>
        <w:snapToGrid w:val="0"/>
        <w:spacing w:line="480" w:lineRule="exact"/>
        <w:ind w:left="360"/>
        <w:rPr>
          <w:rFonts w:ascii="宋体" w:hAnsi="宋体"/>
          <w:color w:val="000000" w:themeColor="text1"/>
          <w:szCs w:val="21"/>
        </w:rPr>
      </w:pPr>
      <w:r>
        <w:rPr>
          <w:rFonts w:hint="eastAsia" w:ascii="宋体" w:hAnsi="宋体"/>
          <w:color w:val="000000" w:themeColor="text1"/>
          <w:szCs w:val="21"/>
        </w:rPr>
        <w:t>4.3 运输和贮存：滤料在运输和贮存期间应防止包装袋破损，以免漏失或者混入杂物；滤料不宜与其他材料一起堆放，应贮存在通风、干燥、清洁、防晒的环境中。</w:t>
      </w:r>
    </w:p>
    <w:p>
      <w:pPr>
        <w:autoSpaceDE w:val="0"/>
        <w:autoSpaceDN w:val="0"/>
        <w:adjustRightInd w:val="0"/>
        <w:snapToGrid w:val="0"/>
        <w:spacing w:line="480" w:lineRule="exact"/>
        <w:ind w:left="360"/>
        <w:rPr>
          <w:rFonts w:ascii="宋体" w:hAnsi="宋体"/>
          <w:color w:val="000000" w:themeColor="text1"/>
          <w:szCs w:val="21"/>
        </w:rPr>
      </w:pPr>
      <w:r>
        <w:rPr>
          <w:rFonts w:hint="eastAsia" w:ascii="宋体" w:hAnsi="宋体"/>
          <w:color w:val="000000" w:themeColor="text1"/>
          <w:szCs w:val="21"/>
        </w:rPr>
        <w:t>4.4 货到验收：货物抵运后，双方对货物的产品质量、规格、数量进行检验。</w:t>
      </w:r>
    </w:p>
    <w:p>
      <w:pPr>
        <w:autoSpaceDE w:val="0"/>
        <w:autoSpaceDN w:val="0"/>
        <w:adjustRightInd w:val="0"/>
        <w:snapToGrid w:val="0"/>
        <w:spacing w:line="480" w:lineRule="exact"/>
        <w:ind w:firstLine="561"/>
        <w:rPr>
          <w:rFonts w:ascii="宋体" w:hAnsi="宋体"/>
          <w:b/>
          <w:color w:val="000000" w:themeColor="text1"/>
          <w:szCs w:val="21"/>
        </w:rPr>
      </w:pPr>
    </w:p>
    <w:p>
      <w:pPr>
        <w:widowControl/>
        <w:spacing w:line="360" w:lineRule="auto"/>
        <w:ind w:firstLine="420" w:firstLineChars="200"/>
        <w:jc w:val="left"/>
        <w:rPr>
          <w:rFonts w:ascii="宋体" w:hAnsi="宋体"/>
          <w:b/>
          <w:color w:val="000000" w:themeColor="text1"/>
          <w:szCs w:val="21"/>
        </w:rPr>
      </w:pPr>
      <w:r>
        <w:rPr>
          <w:rFonts w:hint="eastAsia"/>
          <w:color w:val="000000" w:themeColor="text1"/>
        </w:rPr>
        <w:t>三、</w:t>
      </w:r>
      <w:r>
        <w:rPr>
          <w:rFonts w:hint="eastAsia" w:ascii="宋体" w:hAnsi="宋体"/>
          <w:b/>
          <w:color w:val="000000" w:themeColor="text1"/>
          <w:szCs w:val="21"/>
        </w:rPr>
        <w:t>投标须知：</w:t>
      </w:r>
    </w:p>
    <w:p>
      <w:pPr>
        <w:autoSpaceDE w:val="0"/>
        <w:autoSpaceDN w:val="0"/>
        <w:adjustRightInd w:val="0"/>
        <w:snapToGrid w:val="0"/>
        <w:spacing w:line="360" w:lineRule="auto"/>
        <w:ind w:firstLine="420" w:firstLineChars="200"/>
        <w:rPr>
          <w:bCs/>
          <w:color w:val="000000" w:themeColor="text1"/>
          <w:szCs w:val="21"/>
        </w:rPr>
      </w:pPr>
      <w:r>
        <w:rPr>
          <w:rFonts w:hint="eastAsia" w:ascii="宋体" w:hAnsi="宋体"/>
          <w:bCs/>
          <w:color w:val="000000" w:themeColor="text1"/>
          <w:szCs w:val="21"/>
        </w:rPr>
        <w:t>1、</w:t>
      </w:r>
      <w:r>
        <w:rPr>
          <w:rFonts w:hint="eastAsia"/>
          <w:bCs/>
          <w:color w:val="000000" w:themeColor="text1"/>
          <w:szCs w:val="21"/>
        </w:rPr>
        <w:t>投标单位应根据清单货物名称数量及要求等分别报价，</w:t>
      </w:r>
      <w:r>
        <w:rPr>
          <w:rFonts w:hint="eastAsia" w:ascii="宋体" w:hAnsi="宋体"/>
          <w:color w:val="000000" w:themeColor="text1"/>
          <w:szCs w:val="21"/>
        </w:rPr>
        <w:t>此报价为货物送达招标方指定地点并安装调试合格（包含税务局规定的增值税专用发票税率）后的价格。</w:t>
      </w:r>
    </w:p>
    <w:p>
      <w:pPr>
        <w:autoSpaceDE w:val="0"/>
        <w:autoSpaceDN w:val="0"/>
        <w:adjustRightInd w:val="0"/>
        <w:snapToGrid w:val="0"/>
        <w:spacing w:line="360" w:lineRule="auto"/>
        <w:ind w:firstLine="420" w:firstLineChars="200"/>
        <w:rPr>
          <w:color w:val="000000" w:themeColor="text1"/>
          <w:szCs w:val="21"/>
        </w:rPr>
      </w:pPr>
      <w:r>
        <w:rPr>
          <w:rFonts w:hint="eastAsia"/>
          <w:color w:val="000000" w:themeColor="text1"/>
          <w:szCs w:val="21"/>
        </w:rPr>
        <w:t>2、本次招标的合格投标人应同时满足下列资格要求：</w:t>
      </w:r>
    </w:p>
    <w:p>
      <w:pPr>
        <w:autoSpaceDE w:val="0"/>
        <w:autoSpaceDN w:val="0"/>
        <w:adjustRightInd w:val="0"/>
        <w:snapToGrid w:val="0"/>
        <w:spacing w:line="360" w:lineRule="auto"/>
        <w:ind w:firstLine="420" w:firstLineChars="200"/>
        <w:rPr>
          <w:rFonts w:ascii="宋体" w:hAnsi="宋体"/>
          <w:color w:val="000000" w:themeColor="text1"/>
          <w:szCs w:val="21"/>
        </w:rPr>
      </w:pPr>
      <w:r>
        <w:rPr>
          <w:rFonts w:hint="eastAsia"/>
          <w:color w:val="000000" w:themeColor="text1"/>
          <w:szCs w:val="21"/>
        </w:rPr>
        <w:t>2.1</w:t>
      </w:r>
      <w:r>
        <w:rPr>
          <w:rFonts w:hint="eastAsia" w:ascii="宋体" w:hAnsi="宋体"/>
          <w:color w:val="000000" w:themeColor="text1"/>
          <w:szCs w:val="21"/>
        </w:rPr>
        <w:t>具有独立法人资格的生产企业或代理商。</w:t>
      </w:r>
    </w:p>
    <w:p>
      <w:pPr>
        <w:autoSpaceDE w:val="0"/>
        <w:autoSpaceDN w:val="0"/>
        <w:adjustRightInd w:val="0"/>
        <w:snapToGrid w:val="0"/>
        <w:spacing w:line="360" w:lineRule="auto"/>
        <w:ind w:firstLine="420" w:firstLineChars="200"/>
        <w:rPr>
          <w:rFonts w:ascii="宋体" w:hAnsi="宋体"/>
          <w:color w:val="000000" w:themeColor="text1"/>
          <w:szCs w:val="21"/>
        </w:rPr>
      </w:pPr>
      <w:r>
        <w:rPr>
          <w:rFonts w:hint="eastAsia"/>
          <w:color w:val="000000" w:themeColor="text1"/>
          <w:szCs w:val="21"/>
        </w:rPr>
        <w:t>2.2.1</w:t>
      </w:r>
      <w:r>
        <w:rPr>
          <w:rFonts w:hint="eastAsia" w:ascii="宋体" w:hAnsi="宋体"/>
          <w:color w:val="000000" w:themeColor="text1"/>
          <w:szCs w:val="21"/>
        </w:rPr>
        <w:t xml:space="preserve"> 如为生产商，须提供其为生产商的证明材料（复印件并加盖生产商公章）。</w:t>
      </w:r>
    </w:p>
    <w:p>
      <w:pPr>
        <w:autoSpaceDE w:val="0"/>
        <w:autoSpaceDN w:val="0"/>
        <w:adjustRightInd w:val="0"/>
        <w:snapToGrid w:val="0"/>
        <w:spacing w:line="360" w:lineRule="auto"/>
        <w:ind w:firstLine="420" w:firstLineChars="200"/>
        <w:rPr>
          <w:rFonts w:ascii="宋体" w:hAnsi="宋体"/>
          <w:color w:val="000000" w:themeColor="text1"/>
          <w:szCs w:val="21"/>
        </w:rPr>
      </w:pPr>
      <w:r>
        <w:rPr>
          <w:rFonts w:hint="eastAsia"/>
          <w:color w:val="000000" w:themeColor="text1"/>
          <w:szCs w:val="21"/>
        </w:rPr>
        <w:t>2.2.2</w:t>
      </w:r>
      <w:r>
        <w:rPr>
          <w:rFonts w:hint="eastAsia" w:ascii="宋体" w:hAnsi="宋体"/>
          <w:color w:val="000000" w:themeColor="text1"/>
          <w:szCs w:val="21"/>
        </w:rPr>
        <w:t xml:space="preserve"> 如为代理商，须提供生产商针对本项目的专项授权书或经销商证书和售后服务承诺书（原件）。</w:t>
      </w:r>
    </w:p>
    <w:p>
      <w:pPr>
        <w:autoSpaceDE w:val="0"/>
        <w:autoSpaceDN w:val="0"/>
        <w:adjustRightInd w:val="0"/>
        <w:snapToGrid w:val="0"/>
        <w:spacing w:line="360" w:lineRule="auto"/>
        <w:ind w:firstLine="420" w:firstLineChars="200"/>
        <w:rPr>
          <w:rFonts w:ascii="宋体" w:hAnsi="宋体"/>
          <w:color w:val="000000" w:themeColor="text1"/>
          <w:szCs w:val="21"/>
        </w:rPr>
      </w:pPr>
      <w:r>
        <w:rPr>
          <w:rFonts w:hint="eastAsia"/>
          <w:color w:val="000000" w:themeColor="text1"/>
          <w:szCs w:val="21"/>
        </w:rPr>
        <w:t>2.2.3</w:t>
      </w:r>
      <w:r>
        <w:rPr>
          <w:rFonts w:hint="eastAsia" w:ascii="宋体" w:hAnsi="宋体"/>
          <w:color w:val="000000" w:themeColor="text1"/>
          <w:szCs w:val="21"/>
        </w:rPr>
        <w:t>若法定代表人参加投标的，须提供本人身份证复印件(原件备查)；若授权代表参加的，须提供《法人授权书》原件和授权代表身份证复印件（原件备查）。</w:t>
      </w:r>
    </w:p>
    <w:p>
      <w:pPr>
        <w:autoSpaceDE w:val="0"/>
        <w:autoSpaceDN w:val="0"/>
        <w:adjustRightInd w:val="0"/>
        <w:snapToGrid w:val="0"/>
        <w:spacing w:line="360" w:lineRule="auto"/>
        <w:ind w:firstLine="420" w:firstLineChars="200"/>
        <w:rPr>
          <w:rFonts w:ascii="宋体" w:hAnsi="宋体"/>
          <w:color w:val="000000" w:themeColor="text1"/>
          <w:szCs w:val="21"/>
        </w:rPr>
      </w:pPr>
      <w:r>
        <w:rPr>
          <w:rFonts w:hint="eastAsia"/>
          <w:color w:val="000000" w:themeColor="text1"/>
          <w:szCs w:val="21"/>
        </w:rPr>
        <w:t>2.2</w:t>
      </w:r>
      <w:r>
        <w:rPr>
          <w:rFonts w:hint="eastAsia" w:ascii="宋体" w:hAnsi="宋体"/>
          <w:color w:val="000000" w:themeColor="text1"/>
          <w:szCs w:val="21"/>
        </w:rPr>
        <w:t>投标单位必须提供①投标函(原件)、资格声明(原件)。②资格证明材料、企业营业执照、产品生产许可证、质量认证书（ISO9001标准）等各种证书。（凡以上提供的证书复印件必须加盖企业公章，原件备查。）</w:t>
      </w:r>
    </w:p>
    <w:p>
      <w:pPr>
        <w:autoSpaceDE w:val="0"/>
        <w:autoSpaceDN w:val="0"/>
        <w:adjustRightInd w:val="0"/>
        <w:snapToGrid w:val="0"/>
        <w:spacing w:line="360" w:lineRule="auto"/>
        <w:ind w:firstLine="420" w:firstLineChars="200"/>
        <w:rPr>
          <w:color w:val="000000" w:themeColor="text1"/>
          <w:szCs w:val="21"/>
        </w:rPr>
      </w:pPr>
      <w:r>
        <w:rPr>
          <w:rFonts w:hint="eastAsia"/>
          <w:color w:val="000000" w:themeColor="text1"/>
          <w:szCs w:val="21"/>
        </w:rPr>
        <w:t>2.3 具有本招标项目所要求的相关资质、能力、业绩，具备同类设备安装维修业绩，投标时需提供相关证明文件。</w:t>
      </w:r>
    </w:p>
    <w:p>
      <w:pPr>
        <w:autoSpaceDE w:val="0"/>
        <w:autoSpaceDN w:val="0"/>
        <w:adjustRightInd w:val="0"/>
        <w:snapToGrid w:val="0"/>
        <w:spacing w:line="360" w:lineRule="auto"/>
        <w:ind w:firstLine="420" w:firstLineChars="200"/>
        <w:rPr>
          <w:rFonts w:ascii="宋体" w:hAnsi="宋体"/>
          <w:color w:val="000000" w:themeColor="text1"/>
          <w:szCs w:val="21"/>
        </w:rPr>
      </w:pPr>
      <w:r>
        <w:rPr>
          <w:rFonts w:hint="eastAsia"/>
          <w:color w:val="000000" w:themeColor="text1"/>
          <w:szCs w:val="21"/>
        </w:rPr>
        <w:t xml:space="preserve">2.4 </w:t>
      </w:r>
      <w:r>
        <w:rPr>
          <w:rFonts w:hint="eastAsia" w:ascii="宋体" w:hAnsi="宋体"/>
          <w:color w:val="000000" w:themeColor="text1"/>
          <w:szCs w:val="21"/>
        </w:rPr>
        <w:t>设备清单仅供参考，为保证设备的完整性及正常运行，清单上没有的设备应预补全。</w:t>
      </w:r>
      <w:r>
        <w:rPr>
          <w:rFonts w:hint="eastAsia"/>
          <w:color w:val="000000" w:themeColor="text1"/>
          <w:szCs w:val="21"/>
        </w:rPr>
        <w:t>★部分（如有）技术要求必须满足，如不满足为废标。</w:t>
      </w:r>
    </w:p>
    <w:p>
      <w:pPr>
        <w:pStyle w:val="12"/>
        <w:ind w:firstLine="420" w:firstLineChars="200"/>
        <w:rPr>
          <w:color w:val="000000" w:themeColor="text1"/>
          <w:szCs w:val="21"/>
        </w:rPr>
      </w:pPr>
      <w:r>
        <w:rPr>
          <w:rFonts w:hint="eastAsia" w:ascii="Times New Roman" w:hAnsi="Times New Roman"/>
          <w:color w:val="000000" w:themeColor="text1"/>
          <w:sz w:val="21"/>
          <w:szCs w:val="21"/>
        </w:rPr>
        <w:t>2.5</w:t>
      </w:r>
      <w:r>
        <w:rPr>
          <w:rFonts w:hint="eastAsia"/>
          <w:color w:val="000000" w:themeColor="text1"/>
          <w:sz w:val="21"/>
          <w:szCs w:val="21"/>
        </w:rPr>
        <w:t xml:space="preserve"> 提供全国企业信息公示系统查询结果页面截图、“信用中国”网站查询结果页面截图。（复印件加盖投标人公章装订于投标文件中）</w:t>
      </w:r>
    </w:p>
    <w:p>
      <w:pPr>
        <w:autoSpaceDE w:val="0"/>
        <w:autoSpaceDN w:val="0"/>
        <w:adjustRightInd w:val="0"/>
        <w:snapToGrid w:val="0"/>
        <w:spacing w:line="360" w:lineRule="auto"/>
        <w:ind w:firstLine="420" w:firstLineChars="200"/>
        <w:rPr>
          <w:color w:val="000000" w:themeColor="text1"/>
          <w:szCs w:val="21"/>
        </w:rPr>
      </w:pPr>
      <w:r>
        <w:rPr>
          <w:rFonts w:hint="eastAsia"/>
          <w:color w:val="000000" w:themeColor="text1"/>
          <w:szCs w:val="21"/>
        </w:rPr>
        <w:t>2.6 有下列行为之一的投标人，招标人不接受其参加投标（承诺书装订于投标文件中，正本中应为原件）：</w:t>
      </w:r>
    </w:p>
    <w:p>
      <w:pPr>
        <w:autoSpaceDE w:val="0"/>
        <w:autoSpaceDN w:val="0"/>
        <w:adjustRightInd w:val="0"/>
        <w:snapToGrid w:val="0"/>
        <w:spacing w:line="360" w:lineRule="auto"/>
        <w:ind w:firstLine="420" w:firstLineChars="200"/>
        <w:rPr>
          <w:color w:val="000000" w:themeColor="text1"/>
          <w:szCs w:val="21"/>
        </w:rPr>
      </w:pPr>
      <w:r>
        <w:rPr>
          <w:rFonts w:hint="eastAsia"/>
          <w:color w:val="000000" w:themeColor="text1"/>
          <w:szCs w:val="21"/>
        </w:rPr>
        <w:t>2.6.1 有违反法律、法规行为，依法被取消投标资格且期限未满的；</w:t>
      </w:r>
    </w:p>
    <w:p>
      <w:pPr>
        <w:autoSpaceDE w:val="0"/>
        <w:autoSpaceDN w:val="0"/>
        <w:adjustRightInd w:val="0"/>
        <w:snapToGrid w:val="0"/>
        <w:spacing w:line="360" w:lineRule="auto"/>
        <w:ind w:firstLine="420" w:firstLineChars="200"/>
        <w:rPr>
          <w:color w:val="000000" w:themeColor="text1"/>
          <w:szCs w:val="21"/>
        </w:rPr>
      </w:pPr>
      <w:r>
        <w:rPr>
          <w:rFonts w:hint="eastAsia"/>
          <w:color w:val="000000" w:themeColor="text1"/>
          <w:szCs w:val="21"/>
        </w:rPr>
        <w:t>2.6.2 招投标活动中有违法违规和不良行为，被有关招投标行政监督部门公示且期限未满的；</w:t>
      </w:r>
    </w:p>
    <w:p>
      <w:pPr>
        <w:autoSpaceDE w:val="0"/>
        <w:autoSpaceDN w:val="0"/>
        <w:adjustRightInd w:val="0"/>
        <w:snapToGrid w:val="0"/>
        <w:spacing w:line="360" w:lineRule="auto"/>
        <w:ind w:firstLine="420" w:firstLineChars="200"/>
        <w:rPr>
          <w:color w:val="000000" w:themeColor="text1"/>
          <w:szCs w:val="21"/>
        </w:rPr>
      </w:pPr>
      <w:r>
        <w:rPr>
          <w:rFonts w:hint="eastAsia"/>
          <w:color w:val="000000" w:themeColor="text1"/>
          <w:szCs w:val="21"/>
        </w:rPr>
        <w:t>2.6.3 2020年1月1日以来存在出让或者出租资格、资质证书供他人投标的，使用通过受让或者租借等方式获取的资格、资质证书投标的行为的。</w:t>
      </w:r>
    </w:p>
    <w:p>
      <w:pPr>
        <w:autoSpaceDE w:val="0"/>
        <w:autoSpaceDN w:val="0"/>
        <w:adjustRightInd w:val="0"/>
        <w:snapToGrid w:val="0"/>
        <w:spacing w:line="360" w:lineRule="auto"/>
        <w:ind w:firstLine="420" w:firstLineChars="200"/>
        <w:rPr>
          <w:color w:val="000000" w:themeColor="text1"/>
          <w:szCs w:val="21"/>
        </w:rPr>
      </w:pPr>
      <w:r>
        <w:rPr>
          <w:rFonts w:hint="eastAsia"/>
          <w:color w:val="000000" w:themeColor="text1"/>
          <w:szCs w:val="21"/>
        </w:rPr>
        <w:t>2.6.4 近五年提供的产品在使用过程中发生通报批评、重大事故等问题。</w:t>
      </w:r>
    </w:p>
    <w:p>
      <w:pPr>
        <w:autoSpaceDE w:val="0"/>
        <w:autoSpaceDN w:val="0"/>
        <w:adjustRightInd w:val="0"/>
        <w:snapToGrid w:val="0"/>
        <w:spacing w:line="360" w:lineRule="auto"/>
        <w:ind w:firstLine="420" w:firstLineChars="200"/>
        <w:rPr>
          <w:color w:val="000000" w:themeColor="text1"/>
          <w:szCs w:val="21"/>
        </w:rPr>
      </w:pPr>
      <w:r>
        <w:rPr>
          <w:rFonts w:hint="eastAsia"/>
          <w:color w:val="000000" w:themeColor="text1"/>
          <w:szCs w:val="21"/>
        </w:rPr>
        <w:t>2.7本项目不接受联合体投标。</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3、包装要求：</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所有包装必须经得起陆上、水上的运输，卖方应对包装的所供货物负责，使其到达目的地后完整无缺，卖方负责提供所有的包装（注明免费）。</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4、中标单位供货时需提供出厂检测报告、合格证等相关证明。</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5、投标文件正本一份、副本四份，正本必须用不能擦去的墨水书写或打印，副本可以复印。正本、副本都应装订成册，并在封面上正确标明“正本”、“副本”字样，正、副本不一致时，以正本为准。</w:t>
      </w:r>
    </w:p>
    <w:p>
      <w:pPr>
        <w:autoSpaceDE w:val="0"/>
        <w:autoSpaceDN w:val="0"/>
        <w:adjustRightInd w:val="0"/>
        <w:snapToGrid w:val="0"/>
        <w:spacing w:line="480" w:lineRule="exact"/>
        <w:ind w:firstLine="420" w:firstLineChars="200"/>
        <w:rPr>
          <w:rFonts w:ascii="宋体" w:hAnsi="宋体"/>
          <w:color w:val="000000" w:themeColor="text1"/>
          <w:szCs w:val="21"/>
        </w:rPr>
      </w:pPr>
      <w:r>
        <w:rPr>
          <w:rFonts w:hint="eastAsia" w:ascii="宋体" w:hAnsi="宋体"/>
          <w:color w:val="000000" w:themeColor="text1"/>
          <w:szCs w:val="21"/>
        </w:rPr>
        <w:t>6、如需勘察现场，请联系头桥水厂朱厂长（电话：18952758792），四水厂周厂长（电话：18952577978），第一水厂刘厂长（电话：18952758168）。</w:t>
      </w:r>
    </w:p>
    <w:p>
      <w:pPr>
        <w:autoSpaceDE w:val="0"/>
        <w:autoSpaceDN w:val="0"/>
        <w:adjustRightInd w:val="0"/>
        <w:snapToGrid w:val="0"/>
        <w:spacing w:line="480" w:lineRule="exact"/>
        <w:ind w:firstLine="420" w:firstLineChars="200"/>
        <w:rPr>
          <w:rFonts w:ascii="宋体" w:hAnsi="宋体"/>
          <w:color w:val="000000" w:themeColor="text1"/>
          <w:szCs w:val="21"/>
        </w:rPr>
      </w:pPr>
    </w:p>
    <w:p>
      <w:pPr>
        <w:autoSpaceDE w:val="0"/>
        <w:autoSpaceDN w:val="0"/>
        <w:adjustRightInd w:val="0"/>
        <w:snapToGrid w:val="0"/>
        <w:spacing w:line="480" w:lineRule="exact"/>
        <w:ind w:firstLine="561"/>
        <w:rPr>
          <w:rFonts w:ascii="宋体" w:hAnsi="宋体"/>
          <w:b/>
          <w:color w:val="000000" w:themeColor="text1"/>
          <w:szCs w:val="21"/>
        </w:rPr>
      </w:pPr>
      <w:r>
        <w:rPr>
          <w:rFonts w:hint="eastAsia" w:ascii="宋体" w:hAnsi="宋体"/>
          <w:b/>
          <w:color w:val="000000" w:themeColor="text1"/>
          <w:szCs w:val="21"/>
        </w:rPr>
        <w:t>四、投标文件的密封与递交</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1、投标文件的份数和签署</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投标文件应使用不能擦去的墨水书写或打印，由投标人加盖法人公章和法定代表人或法定代表人委托的代理人印鉴或签字。</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2、投标文件的密封与标志</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所有封袋上都应写明招标人名称、工程项目名称、投标人名称、卷别；</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所有投标文件都必须在封袋上加盖投标单位法人公章及其法定代表人或授权委托人的印鉴。</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3、投标截止期</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3.1投标人应在投标须知中规定的时间之前将投标文件递交到招标文件前附表指定地点。</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3.2招标人可以按本文件规定以修改通知的方式，延长递交投标文件的截止日期。在上述情况下，招标人与投标人以前的在投标截止期方面的全部权力、责任和义务，将适用于延长后新的投标截止期。</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4、投标文件的修改与撤回</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4.1投标人可以在递交投标文件以后，在规定的投标截止期之前，以书面形式向招标人递交修改或撤回其投标文件的通知。在投标截止期以后，不得更改、撤回投标文件。</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4.2投标文件的修改应按本文件相关条款规定的要求编制、密封、标志和递交（密封袋上应标明“修改”字样）。</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4.3投标截止以后,在投标有效期内，未确定中标人前，投标人不得撤回投标文件。</w:t>
      </w:r>
      <w:bookmarkStart w:id="0" w:name="EB66450c37613b4d8bb5d2ef34d49a190f"/>
      <w:bookmarkEnd w:id="0"/>
      <w:bookmarkStart w:id="1" w:name="EB0f01764a82a04f44abcb858eaf46c6a5"/>
      <w:bookmarkEnd w:id="1"/>
    </w:p>
    <w:p>
      <w:pPr>
        <w:autoSpaceDE w:val="0"/>
        <w:autoSpaceDN w:val="0"/>
        <w:adjustRightInd w:val="0"/>
        <w:snapToGrid w:val="0"/>
        <w:spacing w:line="480" w:lineRule="exact"/>
        <w:ind w:firstLine="517" w:firstLineChars="245"/>
        <w:rPr>
          <w:rFonts w:ascii="宋体" w:hAnsi="宋体"/>
          <w:b/>
          <w:color w:val="000000" w:themeColor="text1"/>
          <w:szCs w:val="21"/>
        </w:rPr>
      </w:pPr>
      <w:r>
        <w:rPr>
          <w:rFonts w:hint="eastAsia" w:ascii="宋体" w:hAnsi="宋体"/>
          <w:b/>
          <w:color w:val="000000" w:themeColor="text1"/>
          <w:szCs w:val="21"/>
        </w:rPr>
        <w:t>五、评标</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投标文件的评审工作在评标监督小组的监督下，由评标委员会负责进行。评标委员会的成员必须符合法律法规有关规定。评标委员会成员应认真阅读投标文件，严格依据国家和省市招标投标的法律法规精神和本招标文件规定的评标标准和方法进行评审、依法独立评标不得带有任何倾向性。评标活动遵循公平、公正、科学和择优的原则。</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1、 评标委员会</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评标由招标人依法组建的评标委员会负责。评标委员会由有关技术、经济等方面的专家组成。</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2、 评审程序</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评标按照下列程序进行：1）评标准备；2）初步评审；3）详细评审；4）推荐中标候选人，撰写评标报告。</w:t>
      </w:r>
    </w:p>
    <w:p>
      <w:pPr>
        <w:autoSpaceDE w:val="0"/>
        <w:autoSpaceDN w:val="0"/>
        <w:adjustRightInd w:val="0"/>
        <w:snapToGrid w:val="0"/>
        <w:spacing w:line="480" w:lineRule="exact"/>
        <w:ind w:firstLine="525" w:firstLineChars="250"/>
        <w:rPr>
          <w:rFonts w:ascii="宋体" w:hAnsi="宋体"/>
          <w:color w:val="000000" w:themeColor="text1"/>
          <w:szCs w:val="21"/>
        </w:rPr>
      </w:pPr>
      <w:r>
        <w:rPr>
          <w:rFonts w:hint="eastAsia" w:ascii="宋体" w:hAnsi="宋体"/>
          <w:color w:val="000000" w:themeColor="text1"/>
          <w:szCs w:val="21"/>
        </w:rPr>
        <w:t>3、评标准备</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3.1 评标委员会成员签到</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评标委员会成员到达评标现场时应在签到表上签到以证明出席。</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3.2 评标委员会的分工</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评标委员会首先推选一名评标委员会负责人。评标委员会负责人负责评标活动的组织领导工作。评标委员会负责人在与其他评标委员会成员商议的基础上可以将评标委员会划分为技术组和商务组。</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3.3 熟悉文件资料</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评标委员会成员应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4、 初步评审</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4.1 响应性评审</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4.2 算术错误修正</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4.3 澄清、说明或补正</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在初步评审过程中，评标委员会应当就投标文件中不明确的内容要求投标人进行澄清。</w:t>
      </w:r>
    </w:p>
    <w:p>
      <w:pPr>
        <w:autoSpaceDE w:val="0"/>
        <w:autoSpaceDN w:val="0"/>
        <w:adjustRightInd w:val="0"/>
        <w:spacing w:line="480" w:lineRule="exact"/>
        <w:ind w:firstLine="561"/>
        <w:rPr>
          <w:rFonts w:ascii="宋体"/>
          <w:color w:val="000000" w:themeColor="text1"/>
          <w:szCs w:val="21"/>
        </w:rPr>
      </w:pPr>
      <w:r>
        <w:rPr>
          <w:rFonts w:ascii="宋体" w:hAnsi="宋体"/>
          <w:color w:val="000000" w:themeColor="text1"/>
          <w:szCs w:val="21"/>
        </w:rPr>
        <w:t>5</w:t>
      </w:r>
      <w:r>
        <w:rPr>
          <w:rFonts w:hint="eastAsia" w:ascii="宋体" w:hAnsi="宋体"/>
          <w:color w:val="000000" w:themeColor="text1"/>
          <w:szCs w:val="21"/>
        </w:rPr>
        <w:t>、投标过程中出现下列情况之一的将作为无效投标处理：</w:t>
      </w:r>
    </w:p>
    <w:p>
      <w:pPr>
        <w:autoSpaceDE w:val="0"/>
        <w:autoSpaceDN w:val="0"/>
        <w:adjustRightInd w:val="0"/>
        <w:spacing w:line="480" w:lineRule="exact"/>
        <w:ind w:firstLine="770" w:firstLineChars="367"/>
        <w:rPr>
          <w:rFonts w:ascii="宋体"/>
          <w:color w:val="000000" w:themeColor="text1"/>
          <w:szCs w:val="21"/>
        </w:rPr>
      </w:pPr>
      <w:r>
        <w:rPr>
          <w:rFonts w:ascii="宋体" w:hAnsi="宋体"/>
          <w:color w:val="000000" w:themeColor="text1"/>
          <w:szCs w:val="21"/>
        </w:rPr>
        <w:t>5.1</w:t>
      </w:r>
      <w:r>
        <w:rPr>
          <w:rFonts w:hint="eastAsia" w:ascii="宋体" w:hAnsi="宋体"/>
          <w:color w:val="000000" w:themeColor="text1"/>
          <w:szCs w:val="21"/>
        </w:rPr>
        <w:t xml:space="preserve"> 投标书未加盖单位法人章，无法定代表人或其授权委托人的签字；</w:t>
      </w:r>
    </w:p>
    <w:p>
      <w:pPr>
        <w:autoSpaceDE w:val="0"/>
        <w:autoSpaceDN w:val="0"/>
        <w:adjustRightInd w:val="0"/>
        <w:spacing w:line="480" w:lineRule="exact"/>
        <w:ind w:firstLine="770" w:firstLineChars="367"/>
        <w:rPr>
          <w:rFonts w:ascii="宋体"/>
          <w:color w:val="000000" w:themeColor="text1"/>
          <w:szCs w:val="21"/>
        </w:rPr>
      </w:pPr>
      <w:r>
        <w:rPr>
          <w:rFonts w:ascii="宋体" w:hAnsi="宋体"/>
          <w:color w:val="000000" w:themeColor="text1"/>
          <w:szCs w:val="21"/>
        </w:rPr>
        <w:t>5.2</w:t>
      </w:r>
      <w:r>
        <w:rPr>
          <w:rFonts w:hint="eastAsia" w:ascii="宋体" w:hAnsi="宋体"/>
          <w:color w:val="000000" w:themeColor="text1"/>
          <w:szCs w:val="21"/>
        </w:rPr>
        <w:t xml:space="preserve"> 投标文件载明的货物包装方式、检验标准和方法等不符合招标文件的要求；</w:t>
      </w:r>
    </w:p>
    <w:p>
      <w:pPr>
        <w:autoSpaceDE w:val="0"/>
        <w:autoSpaceDN w:val="0"/>
        <w:adjustRightInd w:val="0"/>
        <w:spacing w:line="480" w:lineRule="exact"/>
        <w:ind w:firstLine="770" w:firstLineChars="367"/>
        <w:rPr>
          <w:rFonts w:ascii="宋体"/>
          <w:color w:val="000000" w:themeColor="text1"/>
          <w:szCs w:val="21"/>
        </w:rPr>
      </w:pPr>
      <w:r>
        <w:rPr>
          <w:rFonts w:ascii="宋体" w:hAnsi="宋体"/>
          <w:color w:val="000000" w:themeColor="text1"/>
          <w:szCs w:val="21"/>
        </w:rPr>
        <w:t>5.3</w:t>
      </w:r>
      <w:r>
        <w:rPr>
          <w:rFonts w:hint="eastAsia" w:ascii="宋体" w:hAnsi="宋体"/>
          <w:color w:val="000000" w:themeColor="text1"/>
          <w:szCs w:val="21"/>
        </w:rPr>
        <w:t xml:space="preserve"> 投标文件提出了不能满足招标文件要求或招标人不能接受的工程验收、计量、价款结算支付办法；</w:t>
      </w:r>
    </w:p>
    <w:p>
      <w:pPr>
        <w:autoSpaceDE w:val="0"/>
        <w:autoSpaceDN w:val="0"/>
        <w:adjustRightInd w:val="0"/>
        <w:spacing w:line="480" w:lineRule="exact"/>
        <w:ind w:firstLine="770" w:firstLineChars="367"/>
        <w:rPr>
          <w:rFonts w:ascii="宋体"/>
          <w:color w:val="000000" w:themeColor="text1"/>
          <w:szCs w:val="21"/>
        </w:rPr>
      </w:pPr>
      <w:r>
        <w:rPr>
          <w:rFonts w:ascii="宋体" w:hAnsi="宋体"/>
          <w:color w:val="000000" w:themeColor="text1"/>
          <w:szCs w:val="21"/>
        </w:rPr>
        <w:t>5.4</w:t>
      </w:r>
      <w:r>
        <w:rPr>
          <w:rFonts w:hint="eastAsia" w:ascii="宋体" w:hAnsi="宋体"/>
          <w:color w:val="000000" w:themeColor="text1"/>
          <w:szCs w:val="21"/>
        </w:rPr>
        <w:t xml:space="preserve"> 经评标委员会认定投标人的投标报价低于成本价的；</w:t>
      </w:r>
    </w:p>
    <w:p>
      <w:pPr>
        <w:autoSpaceDE w:val="0"/>
        <w:autoSpaceDN w:val="0"/>
        <w:adjustRightInd w:val="0"/>
        <w:spacing w:line="480" w:lineRule="exact"/>
        <w:ind w:firstLine="770" w:firstLineChars="367"/>
        <w:rPr>
          <w:rFonts w:ascii="宋体"/>
          <w:color w:val="000000" w:themeColor="text1"/>
          <w:szCs w:val="21"/>
        </w:rPr>
      </w:pPr>
      <w:r>
        <w:rPr>
          <w:rFonts w:ascii="宋体" w:hAnsi="宋体"/>
          <w:color w:val="000000" w:themeColor="text1"/>
          <w:szCs w:val="21"/>
        </w:rPr>
        <w:t>5.5</w:t>
      </w:r>
      <w:r>
        <w:rPr>
          <w:rFonts w:hint="eastAsia" w:ascii="宋体" w:hAnsi="宋体"/>
          <w:color w:val="000000" w:themeColor="text1"/>
          <w:szCs w:val="21"/>
        </w:rPr>
        <w:t xml:space="preserve"> 投标人未按照招标文件的要求提供必须提交的相关资料的；</w:t>
      </w:r>
    </w:p>
    <w:p>
      <w:pPr>
        <w:autoSpaceDE w:val="0"/>
        <w:autoSpaceDN w:val="0"/>
        <w:adjustRightInd w:val="0"/>
        <w:spacing w:line="480" w:lineRule="exact"/>
        <w:ind w:firstLine="770" w:firstLineChars="367"/>
        <w:rPr>
          <w:rFonts w:ascii="宋体" w:hAnsi="宋体"/>
          <w:color w:val="000000" w:themeColor="text1"/>
          <w:szCs w:val="21"/>
        </w:rPr>
      </w:pPr>
      <w:r>
        <w:rPr>
          <w:rFonts w:ascii="宋体" w:hAnsi="宋体"/>
          <w:color w:val="000000" w:themeColor="text1"/>
          <w:szCs w:val="21"/>
        </w:rPr>
        <w:t>5.6</w:t>
      </w:r>
      <w:r>
        <w:rPr>
          <w:rFonts w:hint="eastAsia" w:ascii="宋体" w:hAnsi="宋体"/>
          <w:color w:val="000000" w:themeColor="text1"/>
          <w:szCs w:val="21"/>
        </w:rPr>
        <w:t xml:space="preserve"> 投标文件附有招标人不能接受的条件；</w:t>
      </w:r>
    </w:p>
    <w:p>
      <w:pPr>
        <w:autoSpaceDE w:val="0"/>
        <w:autoSpaceDN w:val="0"/>
        <w:adjustRightInd w:val="0"/>
        <w:spacing w:line="480" w:lineRule="exact"/>
        <w:ind w:firstLine="770" w:firstLineChars="367"/>
        <w:rPr>
          <w:rFonts w:ascii="宋体"/>
          <w:color w:val="000000" w:themeColor="text1"/>
          <w:szCs w:val="21"/>
        </w:rPr>
      </w:pPr>
      <w:r>
        <w:rPr>
          <w:rFonts w:hint="eastAsia" w:ascii="宋体"/>
          <w:color w:val="000000" w:themeColor="text1"/>
          <w:szCs w:val="21"/>
        </w:rPr>
        <w:t>6、有下列情形之一的，属于投标人相互串通投标：</w:t>
      </w:r>
    </w:p>
    <w:p>
      <w:pPr>
        <w:autoSpaceDE w:val="0"/>
        <w:autoSpaceDN w:val="0"/>
        <w:adjustRightInd w:val="0"/>
        <w:spacing w:line="480" w:lineRule="exact"/>
        <w:ind w:firstLine="770" w:firstLineChars="367"/>
        <w:rPr>
          <w:rFonts w:ascii="宋体"/>
          <w:color w:val="000000" w:themeColor="text1"/>
          <w:szCs w:val="21"/>
        </w:rPr>
      </w:pPr>
      <w:r>
        <w:rPr>
          <w:rFonts w:hint="eastAsia" w:ascii="宋体"/>
          <w:color w:val="000000" w:themeColor="text1"/>
          <w:szCs w:val="21"/>
        </w:rPr>
        <w:t>6.1 投标人之间协商投标报价等投标文件的实质性内容；</w:t>
      </w:r>
    </w:p>
    <w:p>
      <w:pPr>
        <w:autoSpaceDE w:val="0"/>
        <w:autoSpaceDN w:val="0"/>
        <w:adjustRightInd w:val="0"/>
        <w:spacing w:line="480" w:lineRule="exact"/>
        <w:ind w:firstLine="770" w:firstLineChars="367"/>
        <w:rPr>
          <w:rFonts w:ascii="宋体"/>
          <w:color w:val="000000" w:themeColor="text1"/>
          <w:szCs w:val="21"/>
        </w:rPr>
      </w:pPr>
      <w:r>
        <w:rPr>
          <w:rFonts w:hint="eastAsia" w:ascii="宋体"/>
          <w:color w:val="000000" w:themeColor="text1"/>
          <w:szCs w:val="21"/>
        </w:rPr>
        <w:t>6.2 投标人之间约定中标人；</w:t>
      </w:r>
    </w:p>
    <w:p>
      <w:pPr>
        <w:autoSpaceDE w:val="0"/>
        <w:autoSpaceDN w:val="0"/>
        <w:adjustRightInd w:val="0"/>
        <w:spacing w:line="480" w:lineRule="exact"/>
        <w:ind w:firstLine="770" w:firstLineChars="367"/>
        <w:rPr>
          <w:rFonts w:ascii="宋体"/>
          <w:color w:val="000000" w:themeColor="text1"/>
          <w:szCs w:val="21"/>
        </w:rPr>
      </w:pPr>
      <w:r>
        <w:rPr>
          <w:rFonts w:hint="eastAsia" w:ascii="宋体"/>
          <w:color w:val="000000" w:themeColor="text1"/>
          <w:szCs w:val="21"/>
        </w:rPr>
        <w:t>6.3 投标人之间约定部分投标人放弃投标或者中标；</w:t>
      </w:r>
    </w:p>
    <w:p>
      <w:pPr>
        <w:autoSpaceDE w:val="0"/>
        <w:autoSpaceDN w:val="0"/>
        <w:adjustRightInd w:val="0"/>
        <w:spacing w:line="480" w:lineRule="exact"/>
        <w:ind w:firstLine="770" w:firstLineChars="367"/>
        <w:rPr>
          <w:rFonts w:ascii="宋体"/>
          <w:color w:val="000000" w:themeColor="text1"/>
          <w:szCs w:val="21"/>
        </w:rPr>
      </w:pPr>
      <w:r>
        <w:rPr>
          <w:rFonts w:hint="eastAsia" w:ascii="宋体"/>
          <w:color w:val="000000" w:themeColor="text1"/>
          <w:szCs w:val="21"/>
        </w:rPr>
        <w:t>6.4 属于同一集团、协会、商会等组织成员的投标人按照该组织要求协同投标；投标人之间为谋取中标或者排斥特定投标人而采取的其他联合行动。</w:t>
      </w:r>
    </w:p>
    <w:p>
      <w:pPr>
        <w:autoSpaceDE w:val="0"/>
        <w:autoSpaceDN w:val="0"/>
        <w:adjustRightInd w:val="0"/>
        <w:spacing w:line="480" w:lineRule="exact"/>
        <w:ind w:firstLine="770" w:firstLineChars="367"/>
        <w:rPr>
          <w:rFonts w:ascii="宋体"/>
          <w:color w:val="000000" w:themeColor="text1"/>
          <w:szCs w:val="21"/>
        </w:rPr>
      </w:pPr>
      <w:r>
        <w:rPr>
          <w:rFonts w:hint="eastAsia" w:ascii="宋体"/>
          <w:color w:val="000000" w:themeColor="text1"/>
          <w:szCs w:val="21"/>
        </w:rPr>
        <w:t>7、有下列情形之一的，视为投标人相互串通投标：</w:t>
      </w:r>
    </w:p>
    <w:p>
      <w:pPr>
        <w:autoSpaceDE w:val="0"/>
        <w:autoSpaceDN w:val="0"/>
        <w:adjustRightInd w:val="0"/>
        <w:spacing w:line="480" w:lineRule="exact"/>
        <w:ind w:firstLine="770" w:firstLineChars="367"/>
        <w:rPr>
          <w:rFonts w:ascii="宋体"/>
          <w:color w:val="000000" w:themeColor="text1"/>
          <w:szCs w:val="21"/>
        </w:rPr>
      </w:pPr>
      <w:r>
        <w:rPr>
          <w:rFonts w:hint="eastAsia" w:ascii="宋体"/>
          <w:color w:val="000000" w:themeColor="text1"/>
          <w:szCs w:val="21"/>
        </w:rPr>
        <w:t>7.1 不同投标人的投标文件由同一单位或者个人编制；</w:t>
      </w:r>
    </w:p>
    <w:p>
      <w:pPr>
        <w:autoSpaceDE w:val="0"/>
        <w:autoSpaceDN w:val="0"/>
        <w:adjustRightInd w:val="0"/>
        <w:spacing w:line="480" w:lineRule="exact"/>
        <w:ind w:firstLine="770" w:firstLineChars="367"/>
        <w:rPr>
          <w:rFonts w:ascii="宋体"/>
          <w:color w:val="000000" w:themeColor="text1"/>
          <w:szCs w:val="21"/>
        </w:rPr>
      </w:pPr>
      <w:r>
        <w:rPr>
          <w:rFonts w:hint="eastAsia" w:ascii="宋体"/>
          <w:color w:val="000000" w:themeColor="text1"/>
          <w:szCs w:val="21"/>
        </w:rPr>
        <w:t>7.2 不同投标人委托同一单位或者个人办理投标事宜；</w:t>
      </w:r>
    </w:p>
    <w:p>
      <w:pPr>
        <w:autoSpaceDE w:val="0"/>
        <w:autoSpaceDN w:val="0"/>
        <w:adjustRightInd w:val="0"/>
        <w:spacing w:line="480" w:lineRule="exact"/>
        <w:ind w:firstLine="770" w:firstLineChars="367"/>
        <w:rPr>
          <w:rFonts w:ascii="宋体"/>
          <w:color w:val="000000" w:themeColor="text1"/>
          <w:szCs w:val="21"/>
        </w:rPr>
      </w:pPr>
      <w:r>
        <w:rPr>
          <w:rFonts w:hint="eastAsia" w:ascii="宋体"/>
          <w:color w:val="000000" w:themeColor="text1"/>
          <w:szCs w:val="21"/>
        </w:rPr>
        <w:t>7.3 不同投标人的投标文件载明的项目管理成员为同一人；</w:t>
      </w:r>
    </w:p>
    <w:p>
      <w:pPr>
        <w:autoSpaceDE w:val="0"/>
        <w:autoSpaceDN w:val="0"/>
        <w:adjustRightInd w:val="0"/>
        <w:spacing w:line="480" w:lineRule="exact"/>
        <w:ind w:firstLine="770" w:firstLineChars="367"/>
        <w:rPr>
          <w:rFonts w:ascii="宋体"/>
          <w:color w:val="000000" w:themeColor="text1"/>
          <w:szCs w:val="21"/>
        </w:rPr>
      </w:pPr>
      <w:r>
        <w:rPr>
          <w:rFonts w:hint="eastAsia" w:ascii="宋体"/>
          <w:color w:val="000000" w:themeColor="text1"/>
          <w:szCs w:val="21"/>
        </w:rPr>
        <w:t>7.4 不同投标人的投标文件异常一致或者投标报价呈规律性差异；</w:t>
      </w:r>
    </w:p>
    <w:p>
      <w:pPr>
        <w:autoSpaceDE w:val="0"/>
        <w:autoSpaceDN w:val="0"/>
        <w:adjustRightInd w:val="0"/>
        <w:spacing w:line="480" w:lineRule="exact"/>
        <w:ind w:firstLine="770" w:firstLineChars="367"/>
        <w:rPr>
          <w:rFonts w:ascii="宋体"/>
          <w:color w:val="000000" w:themeColor="text1"/>
          <w:szCs w:val="21"/>
        </w:rPr>
      </w:pPr>
      <w:r>
        <w:rPr>
          <w:rFonts w:hint="eastAsia" w:ascii="宋体"/>
          <w:color w:val="000000" w:themeColor="text1"/>
          <w:szCs w:val="21"/>
        </w:rPr>
        <w:t>7.5 不同投标人的投标文件相互混装；</w:t>
      </w:r>
    </w:p>
    <w:p>
      <w:pPr>
        <w:autoSpaceDE w:val="0"/>
        <w:autoSpaceDN w:val="0"/>
        <w:adjustRightInd w:val="0"/>
        <w:spacing w:line="480" w:lineRule="exact"/>
        <w:ind w:firstLine="770" w:firstLineChars="367"/>
        <w:rPr>
          <w:rFonts w:ascii="宋体"/>
          <w:color w:val="000000" w:themeColor="text1"/>
          <w:szCs w:val="21"/>
        </w:rPr>
      </w:pPr>
      <w:r>
        <w:rPr>
          <w:rFonts w:hint="eastAsia" w:ascii="宋体"/>
          <w:color w:val="000000" w:themeColor="text1"/>
          <w:szCs w:val="21"/>
        </w:rPr>
        <w:t>7.6 不同投标人的投标保证金从同一单位或者个人的账户转出。</w:t>
      </w:r>
    </w:p>
    <w:p>
      <w:pPr>
        <w:autoSpaceDE w:val="0"/>
        <w:autoSpaceDN w:val="0"/>
        <w:adjustRightInd w:val="0"/>
        <w:spacing w:line="480" w:lineRule="exact"/>
        <w:ind w:firstLine="770" w:firstLineChars="367"/>
        <w:rPr>
          <w:rFonts w:ascii="宋体"/>
          <w:color w:val="000000" w:themeColor="text1"/>
          <w:szCs w:val="21"/>
        </w:rPr>
      </w:pPr>
      <w:r>
        <w:rPr>
          <w:rFonts w:hint="eastAsia" w:ascii="宋体"/>
          <w:color w:val="000000" w:themeColor="text1"/>
          <w:szCs w:val="21"/>
        </w:rPr>
        <w:t>8、有下列情形之一的，属于招标人与投标人串通投标：</w:t>
      </w:r>
    </w:p>
    <w:p>
      <w:pPr>
        <w:autoSpaceDE w:val="0"/>
        <w:autoSpaceDN w:val="0"/>
        <w:adjustRightInd w:val="0"/>
        <w:spacing w:line="480" w:lineRule="exact"/>
        <w:ind w:firstLine="770" w:firstLineChars="367"/>
        <w:rPr>
          <w:rFonts w:ascii="宋体"/>
          <w:color w:val="000000" w:themeColor="text1"/>
          <w:szCs w:val="21"/>
        </w:rPr>
      </w:pPr>
      <w:r>
        <w:rPr>
          <w:rFonts w:hint="eastAsia" w:ascii="宋体"/>
          <w:color w:val="000000" w:themeColor="text1"/>
          <w:szCs w:val="21"/>
        </w:rPr>
        <w:t>8.1 招标人在开标前开启投标文件并将有关信息泄露给其他投标人；</w:t>
      </w:r>
    </w:p>
    <w:p>
      <w:pPr>
        <w:autoSpaceDE w:val="0"/>
        <w:autoSpaceDN w:val="0"/>
        <w:adjustRightInd w:val="0"/>
        <w:spacing w:line="480" w:lineRule="exact"/>
        <w:ind w:firstLine="770" w:firstLineChars="367"/>
        <w:rPr>
          <w:rFonts w:ascii="宋体"/>
          <w:color w:val="000000" w:themeColor="text1"/>
          <w:szCs w:val="21"/>
        </w:rPr>
      </w:pPr>
      <w:r>
        <w:rPr>
          <w:rFonts w:hint="eastAsia" w:ascii="宋体"/>
          <w:color w:val="000000" w:themeColor="text1"/>
          <w:szCs w:val="21"/>
        </w:rPr>
        <w:t>8.2 招标人直接或者间接向投标人泄露标底、评标委员会成员等信息；</w:t>
      </w:r>
    </w:p>
    <w:p>
      <w:pPr>
        <w:autoSpaceDE w:val="0"/>
        <w:autoSpaceDN w:val="0"/>
        <w:adjustRightInd w:val="0"/>
        <w:spacing w:line="480" w:lineRule="exact"/>
        <w:ind w:firstLine="770" w:firstLineChars="367"/>
        <w:rPr>
          <w:rFonts w:ascii="宋体"/>
          <w:color w:val="000000" w:themeColor="text1"/>
          <w:szCs w:val="21"/>
        </w:rPr>
      </w:pPr>
      <w:r>
        <w:rPr>
          <w:rFonts w:hint="eastAsia" w:ascii="宋体"/>
          <w:color w:val="000000" w:themeColor="text1"/>
          <w:szCs w:val="21"/>
        </w:rPr>
        <w:t>8.3 招标人明示或者暗示投标人压低或者抬高投标报价；</w:t>
      </w:r>
    </w:p>
    <w:p>
      <w:pPr>
        <w:autoSpaceDE w:val="0"/>
        <w:autoSpaceDN w:val="0"/>
        <w:adjustRightInd w:val="0"/>
        <w:spacing w:line="480" w:lineRule="exact"/>
        <w:ind w:firstLine="770" w:firstLineChars="367"/>
        <w:rPr>
          <w:rFonts w:ascii="宋体"/>
          <w:color w:val="000000" w:themeColor="text1"/>
          <w:szCs w:val="21"/>
        </w:rPr>
      </w:pPr>
      <w:r>
        <w:rPr>
          <w:rFonts w:hint="eastAsia" w:ascii="宋体"/>
          <w:color w:val="000000" w:themeColor="text1"/>
          <w:szCs w:val="21"/>
        </w:rPr>
        <w:t>8.4 招标人授意投标人撤换、修改投标文件；</w:t>
      </w:r>
    </w:p>
    <w:p>
      <w:pPr>
        <w:autoSpaceDE w:val="0"/>
        <w:autoSpaceDN w:val="0"/>
        <w:adjustRightInd w:val="0"/>
        <w:spacing w:line="480" w:lineRule="exact"/>
        <w:ind w:firstLine="770" w:firstLineChars="367"/>
        <w:rPr>
          <w:rFonts w:ascii="宋体"/>
          <w:color w:val="000000" w:themeColor="text1"/>
          <w:szCs w:val="21"/>
        </w:rPr>
      </w:pPr>
      <w:r>
        <w:rPr>
          <w:rFonts w:hint="eastAsia" w:ascii="宋体"/>
          <w:color w:val="000000" w:themeColor="text1"/>
          <w:szCs w:val="21"/>
        </w:rPr>
        <w:t>8.5 招标人明示或者暗示投标人为特定投标人中标提供方便；</w:t>
      </w:r>
    </w:p>
    <w:p>
      <w:pPr>
        <w:autoSpaceDE w:val="0"/>
        <w:autoSpaceDN w:val="0"/>
        <w:adjustRightInd w:val="0"/>
        <w:spacing w:line="480" w:lineRule="exact"/>
        <w:ind w:firstLine="770" w:firstLineChars="367"/>
        <w:rPr>
          <w:rFonts w:ascii="宋体"/>
          <w:color w:val="000000" w:themeColor="text1"/>
          <w:szCs w:val="21"/>
        </w:rPr>
      </w:pPr>
      <w:r>
        <w:rPr>
          <w:rFonts w:hint="eastAsia" w:ascii="宋体"/>
          <w:color w:val="000000" w:themeColor="text1"/>
          <w:szCs w:val="21"/>
        </w:rPr>
        <w:t>8.6 招标人与投标人为谋求特定投标人中标而采取的其他串通行为。</w:t>
      </w:r>
    </w:p>
    <w:p>
      <w:pPr>
        <w:autoSpaceDE w:val="0"/>
        <w:autoSpaceDN w:val="0"/>
        <w:adjustRightInd w:val="0"/>
        <w:spacing w:line="480" w:lineRule="exact"/>
        <w:ind w:firstLine="770" w:firstLineChars="367"/>
        <w:rPr>
          <w:rFonts w:ascii="宋体"/>
          <w:color w:val="000000" w:themeColor="text1"/>
          <w:szCs w:val="21"/>
        </w:rPr>
      </w:pPr>
      <w:r>
        <w:rPr>
          <w:rFonts w:hint="eastAsia" w:ascii="宋体"/>
          <w:color w:val="000000" w:themeColor="text1"/>
          <w:szCs w:val="21"/>
        </w:rPr>
        <w:t>9、使用通过受让或者租借等方式获取的资格、资质证书投标的，属于以他人名义投标。</w:t>
      </w:r>
    </w:p>
    <w:p>
      <w:pPr>
        <w:autoSpaceDE w:val="0"/>
        <w:autoSpaceDN w:val="0"/>
        <w:adjustRightInd w:val="0"/>
        <w:spacing w:line="480" w:lineRule="exact"/>
        <w:ind w:firstLine="770" w:firstLineChars="367"/>
        <w:rPr>
          <w:rFonts w:ascii="宋体"/>
          <w:color w:val="000000" w:themeColor="text1"/>
          <w:szCs w:val="21"/>
        </w:rPr>
      </w:pPr>
      <w:r>
        <w:rPr>
          <w:rFonts w:hint="eastAsia" w:ascii="宋体"/>
          <w:color w:val="000000" w:themeColor="text1"/>
          <w:szCs w:val="21"/>
        </w:rPr>
        <w:t>投标人有下列情形之一的，属于以其他方式弄虚作假的行为：</w:t>
      </w:r>
    </w:p>
    <w:p>
      <w:pPr>
        <w:autoSpaceDE w:val="0"/>
        <w:autoSpaceDN w:val="0"/>
        <w:adjustRightInd w:val="0"/>
        <w:spacing w:line="480" w:lineRule="exact"/>
        <w:ind w:firstLine="770" w:firstLineChars="367"/>
        <w:rPr>
          <w:rFonts w:ascii="宋体"/>
          <w:color w:val="000000" w:themeColor="text1"/>
          <w:szCs w:val="21"/>
        </w:rPr>
      </w:pPr>
      <w:r>
        <w:rPr>
          <w:rFonts w:hint="eastAsia" w:ascii="宋体"/>
          <w:color w:val="000000" w:themeColor="text1"/>
          <w:szCs w:val="21"/>
        </w:rPr>
        <w:t>9.1 使用伪造、变造的许可证件；</w:t>
      </w:r>
    </w:p>
    <w:p>
      <w:pPr>
        <w:autoSpaceDE w:val="0"/>
        <w:autoSpaceDN w:val="0"/>
        <w:adjustRightInd w:val="0"/>
        <w:spacing w:line="480" w:lineRule="exact"/>
        <w:ind w:firstLine="770" w:firstLineChars="367"/>
        <w:rPr>
          <w:rFonts w:ascii="宋体"/>
          <w:color w:val="000000" w:themeColor="text1"/>
          <w:szCs w:val="21"/>
        </w:rPr>
      </w:pPr>
      <w:r>
        <w:rPr>
          <w:rFonts w:hint="eastAsia" w:ascii="宋体"/>
          <w:color w:val="000000" w:themeColor="text1"/>
          <w:szCs w:val="21"/>
        </w:rPr>
        <w:t>9.2 提供虚假的财务状况或者业绩；</w:t>
      </w:r>
    </w:p>
    <w:p>
      <w:pPr>
        <w:autoSpaceDE w:val="0"/>
        <w:autoSpaceDN w:val="0"/>
        <w:adjustRightInd w:val="0"/>
        <w:spacing w:line="480" w:lineRule="exact"/>
        <w:ind w:firstLine="770" w:firstLineChars="367"/>
        <w:rPr>
          <w:rFonts w:ascii="宋体"/>
          <w:color w:val="000000" w:themeColor="text1"/>
          <w:szCs w:val="21"/>
        </w:rPr>
      </w:pPr>
      <w:r>
        <w:rPr>
          <w:rFonts w:hint="eastAsia" w:ascii="宋体"/>
          <w:color w:val="000000" w:themeColor="text1"/>
          <w:szCs w:val="21"/>
        </w:rPr>
        <w:t>9.3 提供虚假的项目负责人或者主要技术人员简历、劳动关系证明；</w:t>
      </w:r>
    </w:p>
    <w:p>
      <w:pPr>
        <w:autoSpaceDE w:val="0"/>
        <w:autoSpaceDN w:val="0"/>
        <w:adjustRightInd w:val="0"/>
        <w:spacing w:line="480" w:lineRule="exact"/>
        <w:ind w:firstLine="770" w:firstLineChars="367"/>
        <w:rPr>
          <w:rFonts w:ascii="宋体"/>
          <w:color w:val="000000" w:themeColor="text1"/>
          <w:szCs w:val="21"/>
        </w:rPr>
      </w:pPr>
      <w:r>
        <w:rPr>
          <w:rFonts w:hint="eastAsia" w:ascii="宋体"/>
          <w:color w:val="000000" w:themeColor="text1"/>
          <w:szCs w:val="21"/>
        </w:rPr>
        <w:t>9.4 提供虚假的信用状况；</w:t>
      </w:r>
    </w:p>
    <w:p>
      <w:pPr>
        <w:autoSpaceDE w:val="0"/>
        <w:autoSpaceDN w:val="0"/>
        <w:adjustRightInd w:val="0"/>
        <w:spacing w:line="480" w:lineRule="exact"/>
        <w:ind w:firstLine="770" w:firstLineChars="367"/>
        <w:rPr>
          <w:rFonts w:ascii="宋体"/>
          <w:color w:val="000000" w:themeColor="text1"/>
          <w:szCs w:val="21"/>
        </w:rPr>
      </w:pPr>
      <w:r>
        <w:rPr>
          <w:rFonts w:hint="eastAsia" w:ascii="宋体"/>
          <w:color w:val="000000" w:themeColor="text1"/>
          <w:szCs w:val="21"/>
        </w:rPr>
        <w:t>9.5 其他弄虚作假的行为。</w:t>
      </w:r>
    </w:p>
    <w:p>
      <w:pPr>
        <w:pStyle w:val="4"/>
        <w:rPr>
          <w:color w:val="000000" w:themeColor="text1"/>
        </w:rPr>
      </w:pPr>
    </w:p>
    <w:p>
      <w:pPr>
        <w:autoSpaceDE w:val="0"/>
        <w:autoSpaceDN w:val="0"/>
        <w:adjustRightInd w:val="0"/>
        <w:snapToGrid w:val="0"/>
        <w:spacing w:line="480" w:lineRule="exact"/>
        <w:ind w:firstLine="561"/>
        <w:rPr>
          <w:rFonts w:ascii="宋体" w:hAnsi="宋体"/>
          <w:b/>
          <w:color w:val="000000" w:themeColor="text1"/>
          <w:szCs w:val="21"/>
        </w:rPr>
      </w:pPr>
      <w:r>
        <w:rPr>
          <w:rFonts w:hint="eastAsia" w:ascii="宋体" w:hAnsi="宋体"/>
          <w:b/>
          <w:color w:val="000000" w:themeColor="text1"/>
          <w:szCs w:val="21"/>
        </w:rPr>
        <w:t>六、评标细则（满分100分）</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本次评标采用综合评分法，评标委员会通过对商务、技术等因素的综合评审进行打分，综合得分最高的投标人排名第一，依此类推确定排名顺序，按排名顺序先后推荐为中标候选人。</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本次评标按百分制评分，其中商务评审为65分，技术评审为35分。具体评分细则如下：</w:t>
      </w:r>
    </w:p>
    <w:p>
      <w:pPr>
        <w:autoSpaceDE w:val="0"/>
        <w:autoSpaceDN w:val="0"/>
        <w:adjustRightInd w:val="0"/>
        <w:snapToGrid w:val="0"/>
        <w:spacing w:line="480" w:lineRule="exact"/>
        <w:ind w:firstLine="527" w:firstLineChars="250"/>
        <w:rPr>
          <w:rFonts w:ascii="宋体" w:hAnsi="宋体"/>
          <w:b/>
          <w:color w:val="000000" w:themeColor="text1"/>
          <w:szCs w:val="21"/>
        </w:rPr>
      </w:pPr>
      <w:r>
        <w:rPr>
          <w:rFonts w:hint="eastAsia" w:ascii="宋体" w:hAnsi="宋体"/>
          <w:b/>
          <w:color w:val="000000" w:themeColor="text1"/>
          <w:szCs w:val="21"/>
        </w:rPr>
        <w:t>总则</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评委会成员应严格按下列具体评审内容及相应分值客观、公正地进行评分。计算每个投标人的得分时，对所有评委的评分计算算术平均值作为该投标人的最终得分。</w:t>
      </w:r>
    </w:p>
    <w:p>
      <w:pPr>
        <w:autoSpaceDE w:val="0"/>
        <w:autoSpaceDN w:val="0"/>
        <w:adjustRightInd w:val="0"/>
        <w:snapToGrid w:val="0"/>
        <w:spacing w:line="480" w:lineRule="exact"/>
        <w:ind w:firstLine="561"/>
        <w:rPr>
          <w:rFonts w:ascii="宋体" w:hAnsi="宋体"/>
          <w:b/>
          <w:color w:val="000000" w:themeColor="text1"/>
          <w:szCs w:val="21"/>
        </w:rPr>
      </w:pPr>
      <w:r>
        <w:rPr>
          <w:rFonts w:hint="eastAsia" w:ascii="宋体" w:hAnsi="宋体"/>
          <w:b/>
          <w:color w:val="000000" w:themeColor="text1"/>
          <w:szCs w:val="21"/>
        </w:rPr>
        <w:t>&lt;一&gt;、商务评审得分（满分65分）</w:t>
      </w:r>
    </w:p>
    <w:p>
      <w:pPr>
        <w:autoSpaceDE w:val="0"/>
        <w:autoSpaceDN w:val="0"/>
        <w:adjustRightInd w:val="0"/>
        <w:snapToGrid w:val="0"/>
        <w:spacing w:line="480" w:lineRule="exact"/>
        <w:ind w:firstLine="561"/>
        <w:rPr>
          <w:rFonts w:ascii="宋体" w:hAnsi="宋体"/>
          <w:b/>
          <w:color w:val="000000" w:themeColor="text1"/>
          <w:szCs w:val="21"/>
        </w:rPr>
      </w:pPr>
      <w:r>
        <w:rPr>
          <w:rFonts w:hint="eastAsia" w:ascii="宋体" w:hAnsi="宋体"/>
          <w:b/>
          <w:color w:val="000000" w:themeColor="text1"/>
          <w:szCs w:val="21"/>
        </w:rPr>
        <w:t xml:space="preserve">1、报价评审得分   </w:t>
      </w:r>
      <w:r>
        <w:rPr>
          <w:rFonts w:hint="eastAsia" w:ascii="宋体" w:hAnsi="宋体"/>
          <w:color w:val="000000" w:themeColor="text1"/>
          <w:szCs w:val="21"/>
        </w:rPr>
        <w:t xml:space="preserve">                                　       </w:t>
      </w:r>
      <w:r>
        <w:rPr>
          <w:rFonts w:hint="eastAsia" w:ascii="宋体" w:hAnsi="宋体"/>
          <w:b/>
          <w:color w:val="000000" w:themeColor="text1"/>
          <w:szCs w:val="21"/>
        </w:rPr>
        <w:t>（满分50分）</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rPr>
        <w:t xml:space="preserve">A．报价得分（满分45分）：以所有有效投标人评标价的算术平均值（如投标人超过5家（含5家），则去掉一个最高价和一个最低价后计算算术平均值）下浮2%作为基准价得满分45分，其余投标人的评标价与基准价相比，投标人评标价每高基准价2%扣1分，每低基准价2%的扣0.5分，扣完为止（保留两位小数）。                                           </w:t>
      </w:r>
      <w:r>
        <w:rPr>
          <w:rFonts w:hint="eastAsia" w:ascii="宋体" w:hAnsi="宋体"/>
          <w:color w:val="000000" w:themeColor="text1"/>
          <w:szCs w:val="21"/>
          <w:highlight w:val="none"/>
        </w:rPr>
        <w:t>（满分45分）</w:t>
      </w:r>
    </w:p>
    <w:p>
      <w:pPr>
        <w:autoSpaceDE w:val="0"/>
        <w:autoSpaceDN w:val="0"/>
        <w:adjustRightInd w:val="0"/>
        <w:snapToGri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rPr>
        <w:t xml:space="preserve">B.报价合理性得分：主要评审投标报价中各组成单价的合理程度，重点评比金额占总价比重较大的单价合理程度。              　                        </w:t>
      </w:r>
      <w:r>
        <w:rPr>
          <w:rFonts w:hint="eastAsia" w:ascii="宋体" w:hAnsi="宋体"/>
          <w:color w:val="000000" w:themeColor="text1"/>
          <w:szCs w:val="21"/>
          <w:highlight w:val="none"/>
        </w:rPr>
        <w:t>（满分5分）</w:t>
      </w:r>
    </w:p>
    <w:p>
      <w:pPr>
        <w:autoSpaceDE w:val="0"/>
        <w:autoSpaceDN w:val="0"/>
        <w:adjustRightInd w:val="0"/>
        <w:spacing w:line="480" w:lineRule="exact"/>
        <w:ind w:firstLine="422" w:firstLineChars="200"/>
        <w:rPr>
          <w:rFonts w:ascii="宋体"/>
          <w:b/>
          <w:color w:val="000000" w:themeColor="text1"/>
          <w:szCs w:val="21"/>
        </w:rPr>
      </w:pPr>
      <w:r>
        <w:rPr>
          <w:rFonts w:hint="eastAsia" w:ascii="宋体" w:hAnsi="宋体"/>
          <w:b/>
          <w:color w:val="000000" w:themeColor="text1"/>
          <w:szCs w:val="21"/>
        </w:rPr>
        <w:t>2、商务条款评审得分（满分</w:t>
      </w:r>
      <w:r>
        <w:rPr>
          <w:rFonts w:ascii="宋体" w:hAnsi="宋体"/>
          <w:b/>
          <w:color w:val="000000" w:themeColor="text1"/>
          <w:szCs w:val="21"/>
        </w:rPr>
        <w:t>10</w:t>
      </w:r>
      <w:r>
        <w:rPr>
          <w:rFonts w:hint="eastAsia" w:ascii="宋体" w:hAnsi="宋体"/>
          <w:b/>
          <w:color w:val="000000" w:themeColor="text1"/>
          <w:szCs w:val="21"/>
        </w:rPr>
        <w:t>分）</w:t>
      </w:r>
    </w:p>
    <w:p>
      <w:pPr>
        <w:autoSpaceDE w:val="0"/>
        <w:autoSpaceDN w:val="0"/>
        <w:adjustRightInd w:val="0"/>
        <w:spacing w:line="480" w:lineRule="exact"/>
        <w:ind w:firstLine="561"/>
        <w:rPr>
          <w:rFonts w:ascii="宋体" w:hAnsi="宋体" w:cs="宋体"/>
          <w:bCs/>
          <w:color w:val="000000" w:themeColor="text1"/>
          <w:kern w:val="0"/>
          <w:szCs w:val="21"/>
        </w:rPr>
      </w:pPr>
      <w:r>
        <w:rPr>
          <w:rFonts w:hint="eastAsia" w:ascii="宋体" w:hAnsi="宋体"/>
          <w:color w:val="000000" w:themeColor="text1"/>
          <w:szCs w:val="21"/>
        </w:rPr>
        <w:t>A、投标人或制造商</w:t>
      </w:r>
      <w:r>
        <w:rPr>
          <w:rFonts w:hint="eastAsia" w:ascii="宋体" w:hAnsi="宋体" w:cs="宋体"/>
          <w:color w:val="000000" w:themeColor="text1"/>
          <w:kern w:val="0"/>
          <w:szCs w:val="21"/>
        </w:rPr>
        <w:t>须具有质量管理体系认证、环境管理体系认证和职业健康安全管理体系认证证书，有1份得1分，最高得3分。（提供认证证书复印件加盖公章）</w:t>
      </w:r>
    </w:p>
    <w:p>
      <w:pPr>
        <w:autoSpaceDE w:val="0"/>
        <w:autoSpaceDN w:val="0"/>
        <w:adjustRightInd w:val="0"/>
        <w:spacing w:line="480" w:lineRule="exact"/>
        <w:ind w:firstLine="561"/>
        <w:rPr>
          <w:rFonts w:ascii="宋体" w:hAnsi="宋体"/>
          <w:color w:val="000000" w:themeColor="text1"/>
          <w:szCs w:val="21"/>
        </w:rPr>
      </w:pPr>
      <w:r>
        <w:rPr>
          <w:rFonts w:hint="eastAsia" w:ascii="宋体" w:hAnsi="宋体" w:cs="宋体"/>
          <w:bCs/>
          <w:color w:val="000000" w:themeColor="text1"/>
          <w:kern w:val="0"/>
          <w:szCs w:val="21"/>
        </w:rPr>
        <w:t>B、</w:t>
      </w:r>
      <w:r>
        <w:rPr>
          <w:rFonts w:hint="eastAsia" w:ascii="宋体" w:hAnsi="宋体"/>
          <w:color w:val="000000" w:themeColor="text1"/>
          <w:szCs w:val="21"/>
        </w:rPr>
        <w:t>投标人或制造商获得由第三方信用服务机构出具的《企业信用报告》或信用等级证书，信用等级为3A ，得2分，信用等级为2A，得1分，其余不得分。</w:t>
      </w:r>
    </w:p>
    <w:p>
      <w:pPr>
        <w:autoSpaceDE w:val="0"/>
        <w:autoSpaceDN w:val="0"/>
        <w:adjustRightInd w:val="0"/>
        <w:spacing w:line="480" w:lineRule="exact"/>
        <w:ind w:firstLine="561"/>
        <w:rPr>
          <w:rFonts w:ascii="宋体" w:hAnsi="宋体" w:cs="宋体"/>
          <w:bCs/>
          <w:color w:val="000000" w:themeColor="text1"/>
          <w:kern w:val="0"/>
          <w:szCs w:val="21"/>
        </w:rPr>
      </w:pPr>
      <w:r>
        <w:rPr>
          <w:rFonts w:hint="eastAsia" w:ascii="宋体" w:hAnsi="宋体"/>
          <w:color w:val="000000" w:themeColor="text1"/>
          <w:szCs w:val="21"/>
        </w:rPr>
        <w:t>C、投标人或制造商获得过市级及以上荣誉证书（提供证书复印件，没有提供的不得分），有一项得1分，最多得2分。</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D、投标人或制造商具有产品或生产技术发明专利、实用专利等证书，每提供一份符合要求的得1分，共3分。（证书复印件装订于投标文件中，原件备查）</w:t>
      </w:r>
    </w:p>
    <w:p>
      <w:pPr>
        <w:autoSpaceDE w:val="0"/>
        <w:autoSpaceDN w:val="0"/>
        <w:adjustRightInd w:val="0"/>
        <w:snapToGrid w:val="0"/>
        <w:spacing w:line="480" w:lineRule="exact"/>
        <w:ind w:firstLine="561"/>
        <w:jc w:val="left"/>
        <w:rPr>
          <w:rFonts w:ascii="宋体" w:hAnsi="宋体"/>
          <w:color w:val="000000" w:themeColor="text1"/>
          <w:szCs w:val="21"/>
        </w:rPr>
      </w:pPr>
      <w:r>
        <w:rPr>
          <w:rFonts w:hint="eastAsia" w:ascii="宋体" w:hAnsi="宋体"/>
          <w:b/>
          <w:color w:val="000000" w:themeColor="text1"/>
          <w:szCs w:val="21"/>
        </w:rPr>
        <w:t>3、同类设备施工业绩得分（满分5分）</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 xml:space="preserve">提供同类产品业绩情况进行评审，每提供1个得1分，最多得5分（投标文件中提供合同或用户证明复印件，原件备查）。  </w:t>
      </w:r>
    </w:p>
    <w:p>
      <w:pPr>
        <w:autoSpaceDE w:val="0"/>
        <w:autoSpaceDN w:val="0"/>
        <w:adjustRightInd w:val="0"/>
        <w:snapToGrid w:val="0"/>
        <w:spacing w:line="480" w:lineRule="exact"/>
        <w:ind w:firstLine="561"/>
        <w:rPr>
          <w:rFonts w:ascii="宋体" w:hAnsi="宋体"/>
          <w:b/>
          <w:color w:val="000000" w:themeColor="text1"/>
          <w:szCs w:val="21"/>
        </w:rPr>
      </w:pPr>
      <w:r>
        <w:rPr>
          <w:rFonts w:hint="eastAsia" w:ascii="宋体" w:hAnsi="宋体"/>
          <w:b/>
          <w:color w:val="000000" w:themeColor="text1"/>
          <w:szCs w:val="21"/>
        </w:rPr>
        <w:t>&lt;二&gt;、技术评审得分（满分35分）</w:t>
      </w:r>
    </w:p>
    <w:p>
      <w:pPr>
        <w:autoSpaceDE w:val="0"/>
        <w:autoSpaceDN w:val="0"/>
        <w:adjustRightInd w:val="0"/>
        <w:snapToGrid w:val="0"/>
        <w:spacing w:line="480" w:lineRule="exact"/>
        <w:ind w:firstLine="561"/>
        <w:rPr>
          <w:rFonts w:ascii="宋体" w:hAnsi="宋体"/>
          <w:color w:val="000000" w:themeColor="text1"/>
          <w:sz w:val="24"/>
        </w:rPr>
      </w:pPr>
      <w:r>
        <w:rPr>
          <w:rFonts w:hint="eastAsia" w:ascii="宋体" w:hAnsi="宋体"/>
          <w:color w:val="000000" w:themeColor="text1"/>
          <w:szCs w:val="21"/>
        </w:rPr>
        <w:t>技术评审得分由五部分组成：</w:t>
      </w:r>
    </w:p>
    <w:p>
      <w:pPr>
        <w:autoSpaceDE w:val="0"/>
        <w:autoSpaceDN w:val="0"/>
        <w:adjustRightInd w:val="0"/>
        <w:spacing w:line="480" w:lineRule="exact"/>
        <w:ind w:firstLine="561"/>
        <w:rPr>
          <w:rFonts w:ascii="宋体"/>
          <w:b/>
          <w:bCs/>
          <w:color w:val="000000" w:themeColor="text1"/>
          <w:szCs w:val="21"/>
        </w:rPr>
      </w:pPr>
      <w:r>
        <w:rPr>
          <w:rFonts w:ascii="宋体" w:hAnsi="宋体"/>
          <w:b/>
          <w:bCs/>
          <w:color w:val="000000" w:themeColor="text1"/>
          <w:szCs w:val="21"/>
        </w:rPr>
        <w:t>1</w:t>
      </w:r>
      <w:r>
        <w:rPr>
          <w:rFonts w:hint="eastAsia" w:ascii="宋体" w:hAnsi="宋体"/>
          <w:b/>
          <w:bCs/>
          <w:color w:val="000000" w:themeColor="text1"/>
          <w:szCs w:val="21"/>
        </w:rPr>
        <w:t>、技术文件编制齐全性和响应性（满分8分）</w:t>
      </w:r>
    </w:p>
    <w:p>
      <w:pPr>
        <w:autoSpaceDE w:val="0"/>
        <w:autoSpaceDN w:val="0"/>
        <w:adjustRightInd w:val="0"/>
        <w:spacing w:line="480" w:lineRule="exact"/>
        <w:ind w:firstLine="561"/>
        <w:rPr>
          <w:rFonts w:ascii="宋体" w:hAnsi="宋体"/>
          <w:color w:val="000000" w:themeColor="text1"/>
          <w:szCs w:val="21"/>
        </w:rPr>
      </w:pPr>
      <w:r>
        <w:rPr>
          <w:rFonts w:hint="eastAsia" w:ascii="宋体" w:hAnsi="宋体"/>
          <w:color w:val="000000" w:themeColor="text1"/>
          <w:szCs w:val="21"/>
        </w:rPr>
        <w:t>（1）有技术参数响应表，得2分，没有不得分。（2分）</w:t>
      </w:r>
    </w:p>
    <w:p>
      <w:pPr>
        <w:autoSpaceDE w:val="0"/>
        <w:autoSpaceDN w:val="0"/>
        <w:adjustRightInd w:val="0"/>
        <w:spacing w:line="480" w:lineRule="exact"/>
        <w:ind w:firstLine="561"/>
        <w:rPr>
          <w:rFonts w:ascii="宋体" w:hAnsi="宋体"/>
          <w:color w:val="000000" w:themeColor="text1"/>
          <w:szCs w:val="21"/>
        </w:rPr>
      </w:pPr>
      <w:r>
        <w:rPr>
          <w:rFonts w:hint="eastAsia" w:ascii="宋体" w:hAnsi="宋体"/>
          <w:color w:val="000000" w:themeColor="text1"/>
          <w:szCs w:val="21"/>
        </w:rPr>
        <w:t>（2）由评标委员会根据投标货物、功能服务的性能满足招标文件的技术要求的情况打分。所有技术条款满足招标文件要求的，得基本分3分，其中有条款优于招标文件要求的每项加1分（投标文件中有明显标注），满分6分；如不完全满足招标文件要求酌情打分且不高于2分。（6分）</w:t>
      </w:r>
    </w:p>
    <w:p>
      <w:pPr>
        <w:autoSpaceDE w:val="0"/>
        <w:autoSpaceDN w:val="0"/>
        <w:adjustRightInd w:val="0"/>
        <w:spacing w:line="480" w:lineRule="exact"/>
        <w:ind w:firstLine="561"/>
        <w:rPr>
          <w:rFonts w:ascii="宋体" w:hAnsi="宋体"/>
          <w:b/>
          <w:bCs/>
          <w:color w:val="000000" w:themeColor="text1"/>
          <w:szCs w:val="21"/>
        </w:rPr>
      </w:pPr>
      <w:r>
        <w:rPr>
          <w:rFonts w:hint="eastAsia" w:ascii="宋体" w:hAnsi="宋体"/>
          <w:b/>
          <w:bCs/>
          <w:color w:val="000000" w:themeColor="text1"/>
          <w:szCs w:val="21"/>
        </w:rPr>
        <w:t>2、技术方案                                                （满分17分）</w:t>
      </w:r>
    </w:p>
    <w:p>
      <w:pPr>
        <w:autoSpaceDE w:val="0"/>
        <w:autoSpaceDN w:val="0"/>
        <w:adjustRightInd w:val="0"/>
        <w:spacing w:line="480" w:lineRule="exact"/>
        <w:ind w:firstLine="561"/>
        <w:rPr>
          <w:rFonts w:ascii="宋体" w:hAnsi="宋体"/>
          <w:color w:val="000000" w:themeColor="text1"/>
          <w:szCs w:val="21"/>
        </w:rPr>
      </w:pPr>
      <w:r>
        <w:rPr>
          <w:rFonts w:hint="eastAsia" w:ascii="宋体" w:hAnsi="宋体"/>
          <w:color w:val="000000" w:themeColor="text1"/>
          <w:szCs w:val="21"/>
        </w:rPr>
        <w:t>由评标委员会根据招标文件的功能需求对投标人提供的货物的制造工艺、外观、质量、性能及技术指标、所使用的材质、运营成本、寿命、可靠性方面进行综合评分，</w:t>
      </w:r>
    </w:p>
    <w:p>
      <w:pPr>
        <w:autoSpaceDE w:val="0"/>
        <w:autoSpaceDN w:val="0"/>
        <w:adjustRightInd w:val="0"/>
        <w:spacing w:line="480" w:lineRule="exact"/>
        <w:ind w:firstLine="561"/>
        <w:rPr>
          <w:rFonts w:ascii="宋体" w:hAnsi="宋体"/>
          <w:color w:val="000000" w:themeColor="text1"/>
          <w:szCs w:val="21"/>
          <w:highlight w:val="none"/>
        </w:rPr>
      </w:pPr>
      <w:r>
        <w:rPr>
          <w:rFonts w:hint="eastAsia" w:ascii="宋体" w:hAnsi="宋体"/>
          <w:color w:val="000000" w:themeColor="text1"/>
          <w:szCs w:val="21"/>
        </w:rPr>
        <w:t>（1）货物的制造工艺、外观、质量、整体结构合理性</w:t>
      </w:r>
      <w:r>
        <w:rPr>
          <w:rFonts w:hint="eastAsia" w:ascii="宋体" w:hAnsi="宋体"/>
          <w:b/>
          <w:bCs/>
          <w:color w:val="000000" w:themeColor="text1"/>
          <w:szCs w:val="21"/>
        </w:rPr>
        <w:t>（提供样品0.5公斤</w:t>
      </w:r>
      <w:r>
        <w:rPr>
          <w:rFonts w:hint="eastAsia" w:ascii="宋体" w:hAnsi="宋体"/>
          <w:b/>
          <w:bCs/>
          <w:color w:val="000000" w:themeColor="text1"/>
          <w:szCs w:val="21"/>
          <w:highlight w:val="none"/>
        </w:rPr>
        <w:t>，与投标文件一并送达）</w:t>
      </w:r>
      <w:r>
        <w:rPr>
          <w:rFonts w:hint="eastAsia" w:ascii="宋体" w:hAnsi="宋体"/>
          <w:color w:val="000000" w:themeColor="text1"/>
          <w:szCs w:val="21"/>
          <w:highlight w:val="none"/>
        </w:rPr>
        <w:t>。（5分）</w:t>
      </w:r>
    </w:p>
    <w:p>
      <w:pPr>
        <w:autoSpaceDE w:val="0"/>
        <w:autoSpaceDN w:val="0"/>
        <w:adjustRightInd w:val="0"/>
        <w:spacing w:line="480" w:lineRule="exact"/>
        <w:ind w:firstLine="561"/>
        <w:rPr>
          <w:rFonts w:ascii="宋体" w:hAnsi="宋体"/>
          <w:color w:val="000000" w:themeColor="text1"/>
          <w:szCs w:val="21"/>
        </w:rPr>
      </w:pPr>
      <w:r>
        <w:rPr>
          <w:rFonts w:hint="eastAsia" w:ascii="宋体" w:hAnsi="宋体"/>
          <w:color w:val="000000" w:themeColor="text1"/>
          <w:szCs w:val="21"/>
        </w:rPr>
        <w:t>（2）生产规模水平：根据投标设备制造商的生产装备、规模、制造水平在业内的位置等进行打分（3分）</w:t>
      </w:r>
    </w:p>
    <w:p>
      <w:pPr>
        <w:autoSpaceDE w:val="0"/>
        <w:autoSpaceDN w:val="0"/>
        <w:adjustRightInd w:val="0"/>
        <w:spacing w:line="480" w:lineRule="exact"/>
        <w:ind w:firstLine="561"/>
        <w:rPr>
          <w:rFonts w:ascii="宋体" w:hAnsi="宋体"/>
          <w:color w:val="000000" w:themeColor="text1"/>
          <w:szCs w:val="21"/>
        </w:rPr>
      </w:pPr>
      <w:r>
        <w:rPr>
          <w:rFonts w:hint="eastAsia" w:ascii="宋体" w:hAnsi="宋体"/>
          <w:color w:val="000000" w:themeColor="text1"/>
          <w:szCs w:val="21"/>
        </w:rPr>
        <w:t>（3）货物的备品备件是否合理充足、合理（2分）</w:t>
      </w:r>
    </w:p>
    <w:p>
      <w:pPr>
        <w:autoSpaceDE w:val="0"/>
        <w:autoSpaceDN w:val="0"/>
        <w:adjustRightInd w:val="0"/>
        <w:spacing w:line="360" w:lineRule="auto"/>
        <w:ind w:firstLine="561"/>
        <w:rPr>
          <w:rFonts w:ascii="宋体" w:hAnsi="宋体"/>
          <w:color w:val="000000" w:themeColor="text1"/>
          <w:szCs w:val="21"/>
        </w:rPr>
      </w:pPr>
      <w:r>
        <w:rPr>
          <w:rFonts w:hint="eastAsia" w:ascii="宋体" w:hAnsi="宋体"/>
          <w:color w:val="000000" w:themeColor="text1"/>
          <w:szCs w:val="21"/>
        </w:rPr>
        <w:t>（4）货物的运营成本、寿命、可靠性、实用性等（2分）</w:t>
      </w:r>
    </w:p>
    <w:p>
      <w:pPr>
        <w:pStyle w:val="4"/>
        <w:spacing w:line="360" w:lineRule="auto"/>
        <w:rPr>
          <w:rFonts w:ascii="宋体" w:hAnsi="宋体" w:eastAsia="宋体"/>
          <w:color w:val="000000" w:themeColor="text1"/>
          <w:sz w:val="21"/>
          <w:szCs w:val="21"/>
        </w:rPr>
      </w:pPr>
      <w:r>
        <w:rPr>
          <w:rFonts w:hint="eastAsia" w:ascii="宋体" w:hAnsi="宋体" w:eastAsia="宋体"/>
          <w:color w:val="000000" w:themeColor="text1"/>
          <w:sz w:val="21"/>
          <w:szCs w:val="21"/>
        </w:rPr>
        <w:t>（5）根据铺设安装方案、应急维护工作方案、安全措施的合理性（3分）</w:t>
      </w:r>
    </w:p>
    <w:p>
      <w:pPr>
        <w:autoSpaceDE w:val="0"/>
        <w:autoSpaceDN w:val="0"/>
        <w:adjustRightInd w:val="0"/>
        <w:spacing w:line="480" w:lineRule="exact"/>
        <w:ind w:firstLine="561"/>
        <w:rPr>
          <w:rFonts w:ascii="宋体" w:hAnsi="宋体"/>
          <w:color w:val="000000" w:themeColor="text1"/>
          <w:szCs w:val="21"/>
        </w:rPr>
      </w:pPr>
      <w:r>
        <w:rPr>
          <w:rFonts w:hint="eastAsia" w:ascii="宋体" w:hAnsi="宋体"/>
          <w:color w:val="000000" w:themeColor="text1"/>
          <w:szCs w:val="21"/>
        </w:rPr>
        <w:t>（6）材质性能质量品牌档次（2分）</w:t>
      </w:r>
    </w:p>
    <w:p>
      <w:pPr>
        <w:autoSpaceDE w:val="0"/>
        <w:autoSpaceDN w:val="0"/>
        <w:adjustRightInd w:val="0"/>
        <w:spacing w:line="480" w:lineRule="exact"/>
        <w:ind w:firstLine="561"/>
        <w:rPr>
          <w:rFonts w:ascii="宋体" w:hAnsi="宋体"/>
          <w:b/>
          <w:bCs/>
          <w:color w:val="000000" w:themeColor="text1"/>
          <w:szCs w:val="21"/>
        </w:rPr>
      </w:pPr>
      <w:r>
        <w:rPr>
          <w:rFonts w:hint="eastAsia" w:ascii="宋体" w:hAnsi="宋体"/>
          <w:b/>
          <w:bCs/>
          <w:color w:val="000000" w:themeColor="text1"/>
          <w:szCs w:val="21"/>
        </w:rPr>
        <w:t>3、服务团队                                                （满分2分）</w:t>
      </w:r>
      <w:r>
        <w:rPr>
          <w:rFonts w:hint="eastAsia" w:ascii="宋体" w:hAnsi="宋体"/>
          <w:b/>
          <w:bCs/>
          <w:color w:val="000000" w:themeColor="text1"/>
          <w:szCs w:val="21"/>
        </w:rPr>
        <w:tab/>
      </w:r>
    </w:p>
    <w:p>
      <w:pPr>
        <w:autoSpaceDE w:val="0"/>
        <w:autoSpaceDN w:val="0"/>
        <w:adjustRightInd w:val="0"/>
        <w:spacing w:line="480" w:lineRule="exact"/>
        <w:ind w:firstLine="561"/>
        <w:rPr>
          <w:rFonts w:ascii="宋体" w:hAnsi="宋体"/>
          <w:color w:val="000000" w:themeColor="text1"/>
          <w:szCs w:val="21"/>
        </w:rPr>
      </w:pPr>
      <w:r>
        <w:rPr>
          <w:rFonts w:hint="eastAsia" w:ascii="宋体" w:hAnsi="宋体"/>
          <w:color w:val="000000" w:themeColor="text1"/>
          <w:szCs w:val="21"/>
        </w:rPr>
        <w:t>由评标委员会根据投标人配备的项目人员资历、技术团队水平综合打分，不少于3名专业人员（提供单位社保记录）等文件，优得（1，2]分，良得（0.5，1]分，一般得（0，0.5]，无内容不得分。</w:t>
      </w:r>
    </w:p>
    <w:p>
      <w:pPr>
        <w:autoSpaceDE w:val="0"/>
        <w:autoSpaceDN w:val="0"/>
        <w:adjustRightInd w:val="0"/>
        <w:spacing w:line="480" w:lineRule="exact"/>
        <w:ind w:firstLine="561"/>
        <w:rPr>
          <w:rFonts w:ascii="宋体" w:hAnsi="宋体"/>
          <w:b/>
          <w:bCs/>
          <w:color w:val="000000" w:themeColor="text1"/>
          <w:szCs w:val="21"/>
        </w:rPr>
      </w:pPr>
      <w:r>
        <w:rPr>
          <w:rFonts w:hint="eastAsia" w:ascii="宋体" w:hAnsi="宋体"/>
          <w:b/>
          <w:bCs/>
          <w:color w:val="000000" w:themeColor="text1"/>
          <w:szCs w:val="21"/>
        </w:rPr>
        <w:t>4、技术服务与培训                                          （满分8分）</w:t>
      </w:r>
      <w:r>
        <w:rPr>
          <w:rFonts w:hint="eastAsia" w:ascii="宋体" w:hAnsi="宋体"/>
          <w:b/>
          <w:bCs/>
          <w:color w:val="000000" w:themeColor="text1"/>
          <w:szCs w:val="21"/>
        </w:rPr>
        <w:tab/>
      </w:r>
    </w:p>
    <w:p>
      <w:pPr>
        <w:autoSpaceDE w:val="0"/>
        <w:autoSpaceDN w:val="0"/>
        <w:adjustRightInd w:val="0"/>
        <w:spacing w:line="480" w:lineRule="exact"/>
        <w:ind w:firstLine="561"/>
        <w:rPr>
          <w:rFonts w:ascii="宋体" w:hAnsi="宋体"/>
          <w:color w:val="000000" w:themeColor="text1"/>
          <w:szCs w:val="21"/>
        </w:rPr>
      </w:pPr>
      <w:r>
        <w:rPr>
          <w:rFonts w:hint="eastAsia" w:ascii="宋体" w:hAnsi="宋体"/>
          <w:color w:val="000000" w:themeColor="text1"/>
          <w:szCs w:val="21"/>
        </w:rPr>
        <w:t>（1）由评标委员会根据投标人的保修期进行打分。少于2年的按否决投标处理，承诺保修期每延长半年加1分，最多加2分。（提供承诺书）</w:t>
      </w:r>
    </w:p>
    <w:p>
      <w:pPr>
        <w:autoSpaceDE w:val="0"/>
        <w:autoSpaceDN w:val="0"/>
        <w:adjustRightInd w:val="0"/>
        <w:spacing w:line="480" w:lineRule="exact"/>
        <w:ind w:firstLine="561"/>
        <w:rPr>
          <w:rFonts w:ascii="宋体" w:hAnsi="宋体"/>
          <w:color w:val="000000" w:themeColor="text1"/>
          <w:szCs w:val="21"/>
        </w:rPr>
      </w:pPr>
      <w:r>
        <w:rPr>
          <w:rFonts w:hint="eastAsia" w:ascii="宋体" w:hAnsi="宋体"/>
          <w:color w:val="000000" w:themeColor="text1"/>
          <w:szCs w:val="21"/>
        </w:rPr>
        <w:t>（2）由评标委员会根据供货单位承诺的售后服务响应时间及方式、备品备件供应的周期以及良好的售后服务体系及措施进行打分，优得（2，3]分，良得（1，2]分，一般得（0，1]，无内容不得分。（须提供证明材料）</w:t>
      </w:r>
    </w:p>
    <w:p>
      <w:pPr>
        <w:autoSpaceDE w:val="0"/>
        <w:autoSpaceDN w:val="0"/>
        <w:adjustRightInd w:val="0"/>
        <w:spacing w:line="480" w:lineRule="exact"/>
        <w:ind w:firstLine="561"/>
        <w:rPr>
          <w:rFonts w:ascii="宋体" w:hAnsi="宋体"/>
          <w:color w:val="000000" w:themeColor="text1"/>
          <w:szCs w:val="21"/>
        </w:rPr>
      </w:pPr>
      <w:r>
        <w:rPr>
          <w:rFonts w:hint="eastAsia" w:ascii="宋体" w:hAnsi="宋体"/>
          <w:color w:val="000000" w:themeColor="text1"/>
          <w:szCs w:val="21"/>
        </w:rPr>
        <w:t>（3）由评标委员会根据投标人的培训方案打分，优得（2，3]分，良得（1，2]分，一般得（0，1]，无内容不得分。</w:t>
      </w:r>
    </w:p>
    <w:p>
      <w:pPr>
        <w:autoSpaceDE w:val="0"/>
        <w:autoSpaceDN w:val="0"/>
        <w:adjustRightInd w:val="0"/>
        <w:snapToGrid w:val="0"/>
        <w:spacing w:line="480" w:lineRule="exact"/>
        <w:ind w:firstLine="527" w:firstLineChars="250"/>
        <w:rPr>
          <w:rFonts w:ascii="宋体" w:hAnsi="宋体"/>
          <w:b/>
          <w:color w:val="000000" w:themeColor="text1"/>
          <w:szCs w:val="21"/>
        </w:rPr>
      </w:pPr>
      <w:r>
        <w:rPr>
          <w:rFonts w:hint="eastAsia" w:ascii="宋体" w:hAnsi="宋体"/>
          <w:b/>
          <w:color w:val="000000" w:themeColor="text1"/>
          <w:szCs w:val="21"/>
        </w:rPr>
        <w:t>七、定标</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1、评标委员会完成评标后，应当向招标人提出书面评标报告，阐明评标委员会对各投标文件的评审和比较意见，并按照招标文件中规定的评标方法，推荐3名有排序的合格中标候选人。</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2、排序原则：本次评标采用综合评分法，评标委员会通过对商务、技术等因素的综合评审进行打分，综合得分最高的投标人排名第一，依此类推确定排名顺序，按排名顺序先后推荐为中标候选人。</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3、确定中标人的原则：招标人按照评委会的书面评标报告中的中标候选人排序，确定排名第一的为中标人。当排名第一的中标候选人放弃中标、因不可抗力提出不能履行合同，招标人可以确定排名第二的中标候选人为中标人；排名第二的中标候选人因同样的原因不能签订合同的，招标人可以确定排名第三的中标候选人为中标人。</w:t>
      </w:r>
    </w:p>
    <w:p>
      <w:pPr>
        <w:autoSpaceDE w:val="0"/>
        <w:autoSpaceDN w:val="0"/>
        <w:adjustRightInd w:val="0"/>
        <w:snapToGrid w:val="0"/>
        <w:spacing w:line="480" w:lineRule="exact"/>
        <w:ind w:firstLine="561"/>
        <w:rPr>
          <w:rFonts w:ascii="宋体" w:hAnsi="宋体"/>
          <w:b/>
          <w:color w:val="000000" w:themeColor="text1"/>
          <w:szCs w:val="21"/>
        </w:rPr>
      </w:pPr>
      <w:r>
        <w:rPr>
          <w:rFonts w:hint="eastAsia" w:ascii="宋体" w:hAnsi="宋体"/>
          <w:color w:val="000000" w:themeColor="text1"/>
          <w:szCs w:val="21"/>
        </w:rPr>
        <w:br w:type="page"/>
      </w:r>
      <w:r>
        <w:rPr>
          <w:rFonts w:hint="eastAsia" w:ascii="宋体" w:hAnsi="宋体"/>
          <w:b/>
          <w:color w:val="000000" w:themeColor="text1"/>
          <w:szCs w:val="21"/>
        </w:rPr>
        <w:t>八、主要合同条款：</w:t>
      </w:r>
    </w:p>
    <w:p>
      <w:pPr>
        <w:tabs>
          <w:tab w:val="left" w:pos="1400"/>
          <w:tab w:val="center" w:pos="4846"/>
          <w:tab w:val="right" w:pos="9693"/>
        </w:tabs>
        <w:ind w:right="-693" w:rightChars="-330"/>
        <w:jc w:val="center"/>
        <w:rPr>
          <w:b/>
          <w:color w:val="000000" w:themeColor="text1"/>
          <w:szCs w:val="21"/>
        </w:rPr>
      </w:pPr>
      <w:r>
        <w:rPr>
          <w:rFonts w:hint="eastAsia" w:ascii="方正小标宋简体" w:hAnsi="方正小标宋简体" w:eastAsia="方正小标宋简体" w:cs="方正小标宋简体"/>
          <w:bCs/>
          <w:color w:val="000000" w:themeColor="text1"/>
          <w:sz w:val="44"/>
          <w:szCs w:val="44"/>
        </w:rPr>
        <w:t xml:space="preserve"> 采 购 合 同</w:t>
      </w:r>
    </w:p>
    <w:p>
      <w:pPr>
        <w:tabs>
          <w:tab w:val="left" w:pos="1400"/>
          <w:tab w:val="center" w:pos="4846"/>
          <w:tab w:val="right" w:pos="9693"/>
        </w:tabs>
        <w:ind w:right="-693" w:rightChars="-330"/>
        <w:jc w:val="center"/>
        <w:rPr>
          <w:rFonts w:ascii="宋体" w:hAnsi="宋体"/>
          <w:b/>
          <w:color w:val="000000" w:themeColor="text1"/>
          <w:szCs w:val="21"/>
        </w:rPr>
      </w:pP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买方：江苏长江水务股份有限公司</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卖方：</w:t>
      </w:r>
    </w:p>
    <w:p>
      <w:pPr>
        <w:spacing w:line="360" w:lineRule="auto"/>
        <w:ind w:firstLine="420" w:firstLineChars="200"/>
        <w:rPr>
          <w:rFonts w:ascii="宋体" w:hAnsi="宋体"/>
          <w:color w:val="000000" w:themeColor="text1"/>
          <w:szCs w:val="21"/>
        </w:rPr>
      </w:pPr>
    </w:p>
    <w:p>
      <w:pPr>
        <w:spacing w:line="360" w:lineRule="auto"/>
        <w:ind w:firstLine="420" w:firstLineChars="200"/>
        <w:rPr>
          <w:rFonts w:ascii="宋体" w:hAnsi="宋体"/>
          <w:color w:val="000000" w:themeColor="text1"/>
          <w:szCs w:val="21"/>
        </w:rPr>
      </w:pPr>
      <w:r>
        <w:rPr>
          <w:rFonts w:ascii="宋体" w:hAnsi="宋体"/>
          <w:color w:val="000000" w:themeColor="text1"/>
          <w:szCs w:val="21"/>
        </w:rPr>
        <w:t xml:space="preserve">    江苏长江水务股份有限公司（以下简称“买方”）通过招标（招标编号：</w:t>
      </w:r>
      <w:r>
        <w:rPr>
          <w:rFonts w:hint="eastAsia" w:ascii="宋体" w:hAnsi="宋体"/>
          <w:color w:val="000000" w:themeColor="text1"/>
          <w:szCs w:val="21"/>
        </w:rPr>
        <w:t>），确定公司（以下简称“卖方”）为江苏长江水务股份有限公司滤池天然石英砂</w:t>
      </w:r>
      <w:r>
        <w:rPr>
          <w:rFonts w:ascii="宋体" w:hAnsi="宋体"/>
          <w:color w:val="000000" w:themeColor="text1"/>
          <w:szCs w:val="21"/>
        </w:rPr>
        <w:t>采购项目的供应方，经买卖双方协商一致，签订本合同。</w:t>
      </w:r>
      <w:r>
        <w:rPr>
          <w:rFonts w:hint="eastAsia" w:ascii="宋体" w:hAnsi="宋体"/>
          <w:color w:val="000000" w:themeColor="text1"/>
          <w:szCs w:val="21"/>
        </w:rPr>
        <w:t>（注：由于采购程序及支付办法雷同，本合同援用买方设备采购的合同模板，故各条款中凡与天然石英砂</w:t>
      </w:r>
      <w:r>
        <w:rPr>
          <w:rFonts w:hint="eastAsia" w:ascii="宋体" w:hAnsi="宋体"/>
          <w:color w:val="000000" w:themeColor="text1"/>
          <w:szCs w:val="21"/>
          <w:lang w:eastAsia="zh-CN"/>
        </w:rPr>
        <w:t>相</w:t>
      </w:r>
      <w:r>
        <w:rPr>
          <w:rFonts w:hint="eastAsia" w:ascii="宋体" w:hAnsi="宋体"/>
          <w:color w:val="000000" w:themeColor="text1"/>
          <w:szCs w:val="21"/>
        </w:rPr>
        <w:t>抵触的权利义务内容均可变通或排除适用。）</w:t>
      </w: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第一条　名词和用语</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下列名词和用语，除上下文另有规定外，有如下含义：</w:t>
      </w:r>
    </w:p>
    <w:p>
      <w:pPr>
        <w:numPr>
          <w:ilvl w:val="0"/>
          <w:numId w:val="3"/>
        </w:numPr>
        <w:tabs>
          <w:tab w:val="left" w:pos="1060"/>
          <w:tab w:val="clear" w:pos="96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“工程”是指江苏长江水务股份有限公司设备、货物采购、</w:t>
      </w:r>
      <w:r>
        <w:rPr>
          <w:rFonts w:ascii="宋体" w:hAnsi="宋体"/>
          <w:color w:val="000000" w:themeColor="text1"/>
          <w:szCs w:val="21"/>
        </w:rPr>
        <w:t>安装</w:t>
      </w:r>
      <w:r>
        <w:rPr>
          <w:rFonts w:hint="eastAsia" w:ascii="宋体" w:hAnsi="宋体"/>
          <w:color w:val="000000" w:themeColor="text1"/>
          <w:szCs w:val="21"/>
        </w:rPr>
        <w:t>及调试项目</w:t>
      </w:r>
      <w:r>
        <w:rPr>
          <w:rFonts w:ascii="宋体" w:hAnsi="宋体"/>
          <w:color w:val="000000" w:themeColor="text1"/>
          <w:szCs w:val="21"/>
        </w:rPr>
        <w:t>。</w:t>
      </w:r>
    </w:p>
    <w:p>
      <w:pPr>
        <w:numPr>
          <w:ilvl w:val="0"/>
          <w:numId w:val="3"/>
        </w:numPr>
        <w:tabs>
          <w:tab w:val="left" w:pos="1060"/>
          <w:tab w:val="clear" w:pos="96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“买方”指江苏长江水务股份有限公司或其合法承继者。</w:t>
      </w:r>
    </w:p>
    <w:p>
      <w:pPr>
        <w:numPr>
          <w:ilvl w:val="0"/>
          <w:numId w:val="3"/>
        </w:numPr>
        <w:tabs>
          <w:tab w:val="left" w:pos="1060"/>
          <w:tab w:val="clear" w:pos="96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“卖方”是指公司以及其合法承继者。</w:t>
      </w:r>
    </w:p>
    <w:p>
      <w:pPr>
        <w:numPr>
          <w:ilvl w:val="0"/>
          <w:numId w:val="3"/>
        </w:numPr>
        <w:tabs>
          <w:tab w:val="left" w:pos="1060"/>
          <w:tab w:val="clear" w:pos="96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“中标通知书”：指买方正式接受卖方投标的接受信。</w:t>
      </w:r>
    </w:p>
    <w:p>
      <w:pPr>
        <w:numPr>
          <w:ilvl w:val="0"/>
          <w:numId w:val="3"/>
        </w:numPr>
        <w:tabs>
          <w:tab w:val="left" w:pos="540"/>
          <w:tab w:val="left" w:pos="1060"/>
          <w:tab w:val="clear" w:pos="96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“不可抗力”：任何一方都不能预见、对其发生及后果不能避免并且超过合理控制范围、且不能克服的自然事件和社会事件。</w:t>
      </w:r>
    </w:p>
    <w:p>
      <w:pPr>
        <w:numPr>
          <w:ilvl w:val="0"/>
          <w:numId w:val="3"/>
        </w:numPr>
        <w:tabs>
          <w:tab w:val="left" w:pos="540"/>
          <w:tab w:val="left" w:pos="1060"/>
          <w:tab w:val="clear" w:pos="96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“合同价款”：指根据合同条款，用以支付卖方在全面正确地履行合同义务后卖方所应得的金额。</w:t>
      </w:r>
    </w:p>
    <w:p>
      <w:pPr>
        <w:numPr>
          <w:ilvl w:val="0"/>
          <w:numId w:val="3"/>
        </w:numPr>
        <w:tabs>
          <w:tab w:val="left" w:pos="1060"/>
          <w:tab w:val="clear" w:pos="96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“一方”：指买方或卖方的任何一方。</w:t>
      </w:r>
    </w:p>
    <w:p>
      <w:pPr>
        <w:numPr>
          <w:ilvl w:val="0"/>
          <w:numId w:val="3"/>
        </w:numPr>
        <w:tabs>
          <w:tab w:val="left" w:pos="540"/>
          <w:tab w:val="left" w:pos="1060"/>
          <w:tab w:val="clear" w:pos="96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“服务”：系指合同规定卖方需承担的检验、运输、保险、交接验收、技术援助与保障、培训以及其它类似的在合同中所提到的卖方的义务。</w:t>
      </w:r>
    </w:p>
    <w:p>
      <w:pPr>
        <w:numPr>
          <w:ilvl w:val="0"/>
          <w:numId w:val="3"/>
        </w:numPr>
        <w:tabs>
          <w:tab w:val="left" w:pos="1060"/>
          <w:tab w:val="clear" w:pos="96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“现场”系指将要进行加工或货物使用的地点。</w:t>
      </w:r>
    </w:p>
    <w:p>
      <w:pPr>
        <w:numPr>
          <w:ilvl w:val="0"/>
          <w:numId w:val="3"/>
        </w:numPr>
        <w:tabs>
          <w:tab w:val="left" w:pos="1060"/>
          <w:tab w:val="clear" w:pos="96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“技术资料”是指卖方提供的与合同设备及相关的设计、制造、监造、检验、安装、调试、验收、性能验收试验和技术指导等文件</w:t>
      </w:r>
      <w:r>
        <w:rPr>
          <w:rFonts w:ascii="宋体" w:hAnsi="宋体"/>
          <w:color w:val="000000" w:themeColor="text1"/>
          <w:szCs w:val="21"/>
        </w:rPr>
        <w:t>(包括图纸、各种文字说明、标准、各种软件)。</w:t>
      </w:r>
    </w:p>
    <w:p>
      <w:pPr>
        <w:numPr>
          <w:ilvl w:val="0"/>
          <w:numId w:val="3"/>
        </w:numPr>
        <w:tabs>
          <w:tab w:val="left" w:pos="1060"/>
          <w:tab w:val="clear" w:pos="96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“合同标的物”是指卖方根据合同所供应的机器、装置、材料、物品、专用工具、备品备件等。</w:t>
      </w:r>
    </w:p>
    <w:p>
      <w:pPr>
        <w:numPr>
          <w:ilvl w:val="0"/>
          <w:numId w:val="3"/>
        </w:numPr>
        <w:tabs>
          <w:tab w:val="left" w:pos="1060"/>
          <w:tab w:val="clear" w:pos="96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“技术服务”是指由卖方提供的与本合同设备有关的工程设计、设备监造、检验、土建、安装、调试、验收、性能验收试验、运行、检修时相应的技术指导、技术配合、技术培训等全过程的服务。</w:t>
      </w:r>
    </w:p>
    <w:p>
      <w:pPr>
        <w:numPr>
          <w:ilvl w:val="0"/>
          <w:numId w:val="3"/>
        </w:numPr>
        <w:tabs>
          <w:tab w:val="left" w:pos="1060"/>
          <w:tab w:val="clear" w:pos="96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“验收”系指买方依据技术规格书规定接受所供货物或/和安装、调试应依据的程序和检验。</w:t>
      </w:r>
    </w:p>
    <w:p>
      <w:pPr>
        <w:numPr>
          <w:ilvl w:val="0"/>
          <w:numId w:val="3"/>
        </w:numPr>
        <w:tabs>
          <w:tab w:val="left" w:pos="540"/>
          <w:tab w:val="left" w:pos="1060"/>
          <w:tab w:val="clear" w:pos="96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“日、月、年”是指公历的日、月、年；“天”是指</w:t>
      </w:r>
      <w:r>
        <w:rPr>
          <w:rFonts w:ascii="宋体" w:hAnsi="宋体"/>
          <w:color w:val="000000" w:themeColor="text1"/>
          <w:szCs w:val="21"/>
        </w:rPr>
        <w:t>24小时；“周”是指7天。</w:t>
      </w:r>
    </w:p>
    <w:p>
      <w:pPr>
        <w:numPr>
          <w:ilvl w:val="0"/>
          <w:numId w:val="3"/>
        </w:numPr>
        <w:tabs>
          <w:tab w:val="left" w:pos="540"/>
          <w:tab w:val="left" w:pos="1060"/>
          <w:tab w:val="clear" w:pos="96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“备品备件”是指根据本合同提供的随机备用部件。</w:t>
      </w:r>
    </w:p>
    <w:p>
      <w:pPr>
        <w:numPr>
          <w:ilvl w:val="0"/>
          <w:numId w:val="3"/>
        </w:numPr>
        <w:tabs>
          <w:tab w:val="left" w:pos="540"/>
          <w:tab w:val="left" w:pos="1060"/>
          <w:tab w:val="clear" w:pos="96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“标的物缺陷”是指卖方因设计、制造错误或疏忽所引起的本合同设备（包括部件、原材料、铸锻件、原器件等）达不到本合同及技术附件规定的性能、质量标准要求的情形。</w:t>
      </w:r>
    </w:p>
    <w:p>
      <w:pPr>
        <w:numPr>
          <w:ilvl w:val="0"/>
          <w:numId w:val="3"/>
        </w:numPr>
        <w:tabs>
          <w:tab w:val="left" w:pos="540"/>
          <w:tab w:val="left" w:pos="1060"/>
          <w:tab w:val="clear" w:pos="96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“初步性能验收”是指当性能验收试验的结果表明已达到了合同附件技术规格书规定的保证值后，买方对合同货物的验收。</w:t>
      </w:r>
    </w:p>
    <w:p>
      <w:pPr>
        <w:numPr>
          <w:ilvl w:val="0"/>
          <w:numId w:val="3"/>
        </w:numPr>
        <w:tabs>
          <w:tab w:val="left" w:pos="1060"/>
          <w:tab w:val="clear" w:pos="96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“最终性能验收”是指买方对每一合同标的物质量保证期满后的验收。</w:t>
      </w:r>
    </w:p>
    <w:p>
      <w:pPr>
        <w:spacing w:line="360" w:lineRule="auto"/>
        <w:ind w:firstLine="420" w:firstLineChars="200"/>
        <w:rPr>
          <w:rFonts w:ascii="宋体" w:hAnsi="宋体"/>
          <w:color w:val="000000" w:themeColor="text1"/>
          <w:szCs w:val="21"/>
        </w:rPr>
      </w:pP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第二条　合同条件的构成及解释顺序</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合同文件应能互相解释，互为说明。除合同另有约定外，其组成和解释顺序如下：</w:t>
      </w:r>
    </w:p>
    <w:p>
      <w:pPr>
        <w:numPr>
          <w:ilvl w:val="0"/>
          <w:numId w:val="4"/>
        </w:numPr>
        <w:tabs>
          <w:tab w:val="left" w:pos="1060"/>
          <w:tab w:val="left" w:pos="1440"/>
          <w:tab w:val="clear" w:pos="114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双方协商同意的对本合同的变更、补充协议等正式书面文件；</w:t>
      </w:r>
    </w:p>
    <w:p>
      <w:pPr>
        <w:numPr>
          <w:ilvl w:val="0"/>
          <w:numId w:val="4"/>
        </w:numPr>
        <w:tabs>
          <w:tab w:val="left" w:pos="1060"/>
          <w:tab w:val="left" w:pos="1440"/>
          <w:tab w:val="clear" w:pos="114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本合同；</w:t>
      </w:r>
    </w:p>
    <w:p>
      <w:pPr>
        <w:numPr>
          <w:ilvl w:val="0"/>
          <w:numId w:val="4"/>
        </w:numPr>
        <w:tabs>
          <w:tab w:val="left" w:pos="1060"/>
          <w:tab w:val="left" w:pos="1440"/>
          <w:tab w:val="clear" w:pos="114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中标通知书；</w:t>
      </w:r>
    </w:p>
    <w:p>
      <w:pPr>
        <w:numPr>
          <w:ilvl w:val="0"/>
          <w:numId w:val="4"/>
        </w:numPr>
        <w:tabs>
          <w:tab w:val="left" w:pos="1060"/>
          <w:tab w:val="left" w:pos="1440"/>
          <w:tab w:val="clear" w:pos="114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投标文件；</w:t>
      </w:r>
    </w:p>
    <w:p>
      <w:pPr>
        <w:numPr>
          <w:ilvl w:val="0"/>
          <w:numId w:val="4"/>
        </w:numPr>
        <w:tabs>
          <w:tab w:val="left" w:pos="1060"/>
          <w:tab w:val="left" w:pos="1440"/>
          <w:tab w:val="clear" w:pos="114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买方提供的工程技术资料和技术要求；</w:t>
      </w:r>
    </w:p>
    <w:p>
      <w:pPr>
        <w:numPr>
          <w:ilvl w:val="0"/>
          <w:numId w:val="4"/>
        </w:numPr>
        <w:tabs>
          <w:tab w:val="left" w:pos="1060"/>
          <w:tab w:val="left" w:pos="1440"/>
          <w:tab w:val="clear" w:pos="114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卖方提供的技术资料；</w:t>
      </w:r>
    </w:p>
    <w:p>
      <w:pPr>
        <w:numPr>
          <w:ilvl w:val="0"/>
          <w:numId w:val="4"/>
        </w:numPr>
        <w:tabs>
          <w:tab w:val="left" w:pos="1060"/>
          <w:tab w:val="left" w:pos="1440"/>
          <w:tab w:val="clear" w:pos="114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招标文件；</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当合同文件出现含糊不清或不相一致，并按上述规定不能解决时，由双方协商解决；双方经协商不能达成一致的，按本合同第二十六条约定的办法解决。</w:t>
      </w:r>
    </w:p>
    <w:p>
      <w:pPr>
        <w:spacing w:line="360" w:lineRule="auto"/>
        <w:ind w:firstLine="420" w:firstLineChars="200"/>
        <w:rPr>
          <w:rFonts w:ascii="宋体" w:hAnsi="宋体"/>
          <w:color w:val="000000" w:themeColor="text1"/>
          <w:szCs w:val="21"/>
        </w:rPr>
      </w:pPr>
    </w:p>
    <w:p>
      <w:pPr>
        <w:spacing w:line="360" w:lineRule="auto"/>
        <w:ind w:firstLine="422" w:firstLineChars="200"/>
        <w:rPr>
          <w:rFonts w:ascii="宋体" w:hAnsi="宋体"/>
          <w:b/>
          <w:color w:val="000000" w:themeColor="text1"/>
          <w:szCs w:val="21"/>
        </w:rPr>
      </w:pP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第三条 适用的法律</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本合同适用的法律是指中华人民共和国的法律、行政法规，以及双方议定的部门规章或工程所在地的地方法规、地方规章。</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本合同文件使用中文书写、解释和说明。除技术规格书中另有规定外，计量单位均使用国际单位制。</w:t>
      </w:r>
    </w:p>
    <w:p>
      <w:pPr>
        <w:spacing w:line="360" w:lineRule="auto"/>
        <w:ind w:firstLine="420" w:firstLineChars="200"/>
        <w:rPr>
          <w:rFonts w:ascii="宋体" w:hAnsi="宋体"/>
          <w:color w:val="000000" w:themeColor="text1"/>
          <w:szCs w:val="21"/>
        </w:rPr>
      </w:pP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第四条 合同标的</w:t>
      </w:r>
    </w:p>
    <w:p>
      <w:pPr>
        <w:numPr>
          <w:ilvl w:val="0"/>
          <w:numId w:val="5"/>
        </w:numPr>
        <w:tabs>
          <w:tab w:val="left" w:pos="900"/>
          <w:tab w:val="left" w:pos="1440"/>
          <w:tab w:val="clear" w:pos="108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货物名称、规格</w:t>
      </w:r>
      <w:r>
        <w:rPr>
          <w:rFonts w:ascii="宋体" w:hAnsi="宋体"/>
          <w:color w:val="000000" w:themeColor="text1"/>
          <w:szCs w:val="21"/>
        </w:rPr>
        <w:t>(型号)、数量</w:t>
      </w:r>
    </w:p>
    <w:p>
      <w:pPr>
        <w:tabs>
          <w:tab w:val="left" w:pos="90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货物名称：</w:t>
      </w:r>
    </w:p>
    <w:p>
      <w:pPr>
        <w:tabs>
          <w:tab w:val="left" w:pos="90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货物规格</w:t>
      </w:r>
      <w:r>
        <w:rPr>
          <w:rFonts w:ascii="宋体" w:hAnsi="宋体"/>
          <w:color w:val="000000" w:themeColor="text1"/>
          <w:szCs w:val="21"/>
        </w:rPr>
        <w:t>(型号)及数量：。</w:t>
      </w:r>
    </w:p>
    <w:p>
      <w:pPr>
        <w:numPr>
          <w:ilvl w:val="0"/>
          <w:numId w:val="5"/>
        </w:numPr>
        <w:tabs>
          <w:tab w:val="left" w:pos="900"/>
          <w:tab w:val="left" w:pos="1440"/>
          <w:tab w:val="clear" w:pos="108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凡卖方供应的货物应是全新的、安全的、经济的、技术先进并且是成熟可靠的。</w:t>
      </w:r>
    </w:p>
    <w:p>
      <w:pPr>
        <w:numPr>
          <w:ilvl w:val="0"/>
          <w:numId w:val="5"/>
        </w:numPr>
        <w:tabs>
          <w:tab w:val="left" w:pos="900"/>
          <w:tab w:val="left" w:pos="1440"/>
          <w:tab w:val="clear" w:pos="108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货物的技术规范、技术经济指标和性能、合同设备的供货范围、卖方提供的技术资料和技术服务。</w:t>
      </w:r>
    </w:p>
    <w:p>
      <w:pPr>
        <w:numPr>
          <w:ilvl w:val="0"/>
          <w:numId w:val="5"/>
        </w:numPr>
        <w:tabs>
          <w:tab w:val="left" w:pos="900"/>
          <w:tab w:val="left" w:pos="1440"/>
          <w:tab w:val="clear" w:pos="1080"/>
        </w:tabs>
        <w:spacing w:line="360" w:lineRule="auto"/>
        <w:ind w:left="0" w:firstLine="420" w:firstLineChars="200"/>
        <w:rPr>
          <w:rFonts w:ascii="宋体" w:hAnsi="宋体"/>
          <w:color w:val="000000" w:themeColor="text1"/>
          <w:szCs w:val="21"/>
        </w:rPr>
      </w:pPr>
      <w:r>
        <w:rPr>
          <w:rFonts w:ascii="宋体" w:hAnsi="宋体"/>
          <w:color w:val="000000" w:themeColor="text1"/>
          <w:szCs w:val="21"/>
        </w:rPr>
        <w:t>买方有权对采购</w:t>
      </w:r>
      <w:r>
        <w:rPr>
          <w:rFonts w:hint="eastAsia" w:ascii="宋体" w:hAnsi="宋体"/>
          <w:color w:val="000000" w:themeColor="text1"/>
          <w:szCs w:val="21"/>
        </w:rPr>
        <w:t>货物</w:t>
      </w:r>
      <w:r>
        <w:rPr>
          <w:rFonts w:ascii="宋体" w:hAnsi="宋体"/>
          <w:color w:val="000000" w:themeColor="text1"/>
          <w:szCs w:val="21"/>
        </w:rPr>
        <w:t>的数量在一定范围内调整，单价仍按投标时的价格。</w:t>
      </w:r>
    </w:p>
    <w:p>
      <w:pPr>
        <w:numPr>
          <w:ilvl w:val="0"/>
          <w:numId w:val="5"/>
        </w:numPr>
        <w:tabs>
          <w:tab w:val="left" w:pos="900"/>
          <w:tab w:val="left" w:pos="1440"/>
          <w:tab w:val="clear" w:pos="108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由卖方负责安装新铺设货物及协调有关供电事宜直至所安装设备能达到安全生产要求，具备验收条件时应及时通知买方组织验收。所需费用包含在合同标的之内，不再单独报价。</w:t>
      </w:r>
    </w:p>
    <w:p>
      <w:pPr>
        <w:spacing w:line="360" w:lineRule="auto"/>
        <w:ind w:firstLine="420" w:firstLineChars="200"/>
        <w:rPr>
          <w:rFonts w:ascii="宋体" w:hAnsi="宋体"/>
          <w:color w:val="000000" w:themeColor="text1"/>
          <w:szCs w:val="21"/>
        </w:rPr>
      </w:pPr>
    </w:p>
    <w:p>
      <w:pPr>
        <w:spacing w:line="360" w:lineRule="auto"/>
        <w:ind w:firstLine="422" w:firstLineChars="200"/>
        <w:rPr>
          <w:rFonts w:ascii="宋体" w:hAnsi="宋体"/>
          <w:color w:val="000000" w:themeColor="text1"/>
          <w:szCs w:val="21"/>
        </w:rPr>
      </w:pPr>
      <w:r>
        <w:rPr>
          <w:rFonts w:hint="eastAsia" w:ascii="宋体" w:hAnsi="宋体"/>
          <w:b/>
          <w:color w:val="000000" w:themeColor="text1"/>
          <w:szCs w:val="21"/>
        </w:rPr>
        <w:t>第五条供货范围</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本合同的供货范围包括了所有货物、技术资料、专用工具、备品备件、人员培训及技术协调、技术服务及安装调试，但在执行合同过程中如发现有任何漏项和短缺，在发货清单中并未列入而且确实是卖方供货范围中应该有的，并且是满足技术规格书对合同设备的性能保证值要求所必须的，均应由卖方负责将所缺的货物、技术资料、专用工具、备品备件、人员培训及技术协调、技术服务及技术指导等补上，发生的费用由卖方承担。</w:t>
      </w:r>
    </w:p>
    <w:p>
      <w:pPr>
        <w:spacing w:line="360" w:lineRule="auto"/>
        <w:ind w:firstLine="420" w:firstLineChars="200"/>
        <w:rPr>
          <w:rFonts w:ascii="宋体" w:hAnsi="宋体"/>
          <w:color w:val="000000" w:themeColor="text1"/>
          <w:szCs w:val="21"/>
        </w:rPr>
      </w:pP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第六条包装</w:t>
      </w:r>
    </w:p>
    <w:p>
      <w:pPr>
        <w:numPr>
          <w:ilvl w:val="0"/>
          <w:numId w:val="6"/>
        </w:numPr>
        <w:tabs>
          <w:tab w:val="left" w:pos="144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除非本合同另有规定外，卖方提供所有货物的包装应符合技术规格书及货物承运部门的有关规定，采用良好的防湿、防潮、防震和防野蛮装卸等保护措施，以确保货物安全运抵现场而不使货物受损。如果由于包装不妥或不合理而引起货物损坏和丢失的责任，卖方应按本合同第十五条的规定承担更换或赔偿的责任。如果因此造成整个工程损失的，卖方应对此类损失承担赔偿责任。</w:t>
      </w:r>
    </w:p>
    <w:p>
      <w:pPr>
        <w:numPr>
          <w:ilvl w:val="0"/>
          <w:numId w:val="6"/>
        </w:numPr>
        <w:tabs>
          <w:tab w:val="left" w:pos="144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卖方应提供四套详细装箱单和质量证书，其中一套随运输工具发送，两套在货物备妥及运输工具发出</w:t>
      </w:r>
      <w:r>
        <w:rPr>
          <w:rFonts w:ascii="宋体" w:hAnsi="宋体"/>
          <w:color w:val="000000" w:themeColor="text1"/>
          <w:szCs w:val="21"/>
        </w:rPr>
        <w:t>24小时内用特快专递寄送给买方，一套随发票结算。随发票结算的一套应标明货物的单价和总价。</w:t>
      </w:r>
    </w:p>
    <w:p>
      <w:pPr>
        <w:numPr>
          <w:ilvl w:val="0"/>
          <w:numId w:val="6"/>
        </w:numPr>
        <w:tabs>
          <w:tab w:val="left" w:pos="144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装箱单因包括如下内容：</w:t>
      </w:r>
    </w:p>
    <w:p>
      <w:pPr>
        <w:numPr>
          <w:ilvl w:val="0"/>
          <w:numId w:val="7"/>
        </w:numPr>
        <w:tabs>
          <w:tab w:val="left" w:pos="1060"/>
          <w:tab w:val="left" w:pos="1440"/>
          <w:tab w:val="clear" w:pos="114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合同号；</w:t>
      </w:r>
    </w:p>
    <w:p>
      <w:pPr>
        <w:numPr>
          <w:ilvl w:val="0"/>
          <w:numId w:val="7"/>
        </w:numPr>
        <w:tabs>
          <w:tab w:val="left" w:pos="1060"/>
          <w:tab w:val="left" w:pos="1440"/>
          <w:tab w:val="clear" w:pos="114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货物号；</w:t>
      </w:r>
    </w:p>
    <w:p>
      <w:pPr>
        <w:numPr>
          <w:ilvl w:val="0"/>
          <w:numId w:val="7"/>
        </w:numPr>
        <w:tabs>
          <w:tab w:val="left" w:pos="1060"/>
          <w:tab w:val="left" w:pos="1440"/>
          <w:tab w:val="clear" w:pos="114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货物备妥发运日；</w:t>
      </w:r>
    </w:p>
    <w:p>
      <w:pPr>
        <w:numPr>
          <w:ilvl w:val="0"/>
          <w:numId w:val="7"/>
        </w:numPr>
        <w:tabs>
          <w:tab w:val="left" w:pos="1060"/>
          <w:tab w:val="left" w:pos="1440"/>
          <w:tab w:val="clear" w:pos="114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货物名称及编号；</w:t>
      </w:r>
    </w:p>
    <w:p>
      <w:pPr>
        <w:numPr>
          <w:ilvl w:val="0"/>
          <w:numId w:val="7"/>
        </w:numPr>
        <w:tabs>
          <w:tab w:val="left" w:pos="1060"/>
          <w:tab w:val="left" w:pos="1440"/>
          <w:tab w:val="clear" w:pos="114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货物总毛重；</w:t>
      </w:r>
    </w:p>
    <w:p>
      <w:pPr>
        <w:numPr>
          <w:ilvl w:val="0"/>
          <w:numId w:val="7"/>
        </w:numPr>
        <w:tabs>
          <w:tab w:val="left" w:pos="1060"/>
          <w:tab w:val="left" w:pos="1440"/>
          <w:tab w:val="clear" w:pos="114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货物总体积；</w:t>
      </w:r>
    </w:p>
    <w:p>
      <w:pPr>
        <w:numPr>
          <w:ilvl w:val="0"/>
          <w:numId w:val="7"/>
        </w:numPr>
        <w:tabs>
          <w:tab w:val="left" w:pos="1060"/>
          <w:tab w:val="left" w:pos="1440"/>
          <w:tab w:val="clear" w:pos="114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总包装件数；</w:t>
      </w:r>
    </w:p>
    <w:p>
      <w:pPr>
        <w:numPr>
          <w:ilvl w:val="0"/>
          <w:numId w:val="7"/>
        </w:numPr>
        <w:tabs>
          <w:tab w:val="left" w:pos="1060"/>
          <w:tab w:val="left" w:pos="1440"/>
          <w:tab w:val="clear" w:pos="114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重量超过二吨（包括二吨）或尺寸超过</w:t>
      </w:r>
      <w:r>
        <w:rPr>
          <w:rFonts w:ascii="宋体" w:hAnsi="宋体"/>
          <w:color w:val="000000" w:themeColor="text1"/>
          <w:szCs w:val="21"/>
        </w:rPr>
        <w:t>9米×3米×3米的每件货物的名称、重量、体积和件数。对每件该类设备(部件)必须标明重心和吊点位置，并附有草图。</w:t>
      </w:r>
    </w:p>
    <w:p>
      <w:pPr>
        <w:numPr>
          <w:ilvl w:val="0"/>
          <w:numId w:val="7"/>
        </w:numPr>
        <w:tabs>
          <w:tab w:val="left" w:pos="1060"/>
          <w:tab w:val="left" w:pos="1440"/>
          <w:tab w:val="clear" w:pos="114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对于特殊物品</w:t>
      </w:r>
      <w:r>
        <w:rPr>
          <w:rFonts w:ascii="宋体" w:hAnsi="宋体"/>
          <w:color w:val="000000" w:themeColor="text1"/>
          <w:szCs w:val="21"/>
        </w:rPr>
        <w:t>(易燃、易爆、有毒物品及</w:t>
      </w:r>
      <w:r>
        <w:rPr>
          <w:rFonts w:hint="eastAsia" w:ascii="宋体" w:hAnsi="宋体"/>
          <w:color w:val="000000" w:themeColor="text1"/>
          <w:szCs w:val="21"/>
        </w:rPr>
        <w:t>其它危险品和运输过程中对温度等环境因素和震动有特殊要求的设备或物品</w:t>
      </w:r>
      <w:r>
        <w:rPr>
          <w:rFonts w:ascii="宋体" w:hAnsi="宋体"/>
          <w:color w:val="000000" w:themeColor="text1"/>
          <w:szCs w:val="21"/>
        </w:rPr>
        <w:t>)必须特别标明其品名、性质、特殊保护措施、保存方法以及处理意外情况的方法。</w:t>
      </w:r>
    </w:p>
    <w:p>
      <w:pPr>
        <w:numPr>
          <w:ilvl w:val="0"/>
          <w:numId w:val="6"/>
        </w:numPr>
        <w:tabs>
          <w:tab w:val="left" w:pos="144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对裸装货物应以金属标签</w:t>
      </w:r>
      <w:r>
        <w:rPr>
          <w:rFonts w:ascii="宋体" w:hAnsi="宋体"/>
          <w:color w:val="000000" w:themeColor="text1"/>
          <w:szCs w:val="21"/>
        </w:rPr>
        <w:t>(金属铭牌)或在设备本身上注明上述有关内容。大件货物应带有足够的货物支架或包装垫木。</w:t>
      </w:r>
    </w:p>
    <w:p>
      <w:pPr>
        <w:numPr>
          <w:ilvl w:val="0"/>
          <w:numId w:val="6"/>
        </w:numPr>
        <w:tabs>
          <w:tab w:val="left" w:pos="144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备品备件、专用工具应与对应设备分别包装，并在包装箱外按</w:t>
      </w:r>
      <w:r>
        <w:rPr>
          <w:rFonts w:ascii="宋体" w:hAnsi="宋体"/>
          <w:color w:val="000000" w:themeColor="text1"/>
          <w:szCs w:val="21"/>
        </w:rPr>
        <w:t>7.2条注明内容，并标明“备品配件”或“专用工具”的字样，一次性发货。</w:t>
      </w:r>
    </w:p>
    <w:p>
      <w:pPr>
        <w:numPr>
          <w:ilvl w:val="0"/>
          <w:numId w:val="6"/>
        </w:numPr>
        <w:tabs>
          <w:tab w:val="left" w:pos="144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卖方不得用同一箱号标明任何两个箱件，包装箱应连续编号，而且在全部装运的过程中，装箱编号的顺序始终是连贯的。</w:t>
      </w:r>
    </w:p>
    <w:p>
      <w:pPr>
        <w:numPr>
          <w:ilvl w:val="0"/>
          <w:numId w:val="6"/>
        </w:numPr>
        <w:tabs>
          <w:tab w:val="left" w:pos="144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对于需要保证精确装配的明亮洁净加工面的货物，加工面应采用优良，耐久的保护层</w:t>
      </w:r>
      <w:r>
        <w:rPr>
          <w:rFonts w:ascii="宋体" w:hAnsi="宋体"/>
          <w:color w:val="000000" w:themeColor="text1"/>
          <w:szCs w:val="21"/>
        </w:rPr>
        <w:t>(不得用油漆)以防止在安装前发生锈蚀和损坏。</w:t>
      </w:r>
    </w:p>
    <w:p>
      <w:pPr>
        <w:numPr>
          <w:ilvl w:val="0"/>
          <w:numId w:val="6"/>
        </w:numPr>
        <w:tabs>
          <w:tab w:val="left" w:pos="144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卖方交付的技术资料应使用适合于长途运输、多次搬运、防雨和防潮的包装，并应防止潮气和水的侵蚀。每包技术资料的封面上应注明下述内容：</w:t>
      </w:r>
    </w:p>
    <w:p>
      <w:pPr>
        <w:numPr>
          <w:ilvl w:val="0"/>
          <w:numId w:val="8"/>
        </w:numPr>
        <w:tabs>
          <w:tab w:val="left" w:pos="1060"/>
          <w:tab w:val="left" w:pos="1440"/>
          <w:tab w:val="clear" w:pos="114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合同号；</w:t>
      </w:r>
    </w:p>
    <w:p>
      <w:pPr>
        <w:numPr>
          <w:ilvl w:val="0"/>
          <w:numId w:val="8"/>
        </w:numPr>
        <w:tabs>
          <w:tab w:val="left" w:pos="1060"/>
          <w:tab w:val="left" w:pos="1440"/>
          <w:tab w:val="clear" w:pos="114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供货、收货单位名称；</w:t>
      </w:r>
    </w:p>
    <w:p>
      <w:pPr>
        <w:numPr>
          <w:ilvl w:val="0"/>
          <w:numId w:val="8"/>
        </w:numPr>
        <w:tabs>
          <w:tab w:val="left" w:pos="1060"/>
          <w:tab w:val="left" w:pos="1440"/>
          <w:tab w:val="clear" w:pos="114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目的地；</w:t>
      </w:r>
    </w:p>
    <w:p>
      <w:pPr>
        <w:numPr>
          <w:ilvl w:val="0"/>
          <w:numId w:val="8"/>
        </w:numPr>
        <w:tabs>
          <w:tab w:val="left" w:pos="1060"/>
          <w:tab w:val="left" w:pos="1440"/>
          <w:tab w:val="clear" w:pos="114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毛重；</w:t>
      </w:r>
    </w:p>
    <w:p>
      <w:pPr>
        <w:numPr>
          <w:ilvl w:val="0"/>
          <w:numId w:val="8"/>
        </w:numPr>
        <w:tabs>
          <w:tab w:val="left" w:pos="1060"/>
          <w:tab w:val="left" w:pos="1440"/>
          <w:tab w:val="clear" w:pos="114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箱号</w:t>
      </w:r>
      <w:r>
        <w:rPr>
          <w:rFonts w:ascii="宋体" w:hAnsi="宋体"/>
          <w:color w:val="000000" w:themeColor="text1"/>
          <w:szCs w:val="21"/>
        </w:rPr>
        <w:t>/件号。</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每一包资料内应附有技术资料的详细清单一式二份，标明技术资料的序号、文件项号、名称和页数。</w:t>
      </w:r>
    </w:p>
    <w:p>
      <w:pPr>
        <w:spacing w:line="360" w:lineRule="auto"/>
        <w:ind w:firstLine="420" w:firstLineChars="200"/>
        <w:rPr>
          <w:rFonts w:ascii="宋体" w:hAnsi="宋体"/>
          <w:color w:val="000000" w:themeColor="text1"/>
          <w:szCs w:val="21"/>
        </w:rPr>
      </w:pP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第七条标记</w:t>
      </w:r>
    </w:p>
    <w:p>
      <w:pPr>
        <w:numPr>
          <w:ilvl w:val="0"/>
          <w:numId w:val="9"/>
        </w:numPr>
        <w:tabs>
          <w:tab w:val="left" w:pos="900"/>
          <w:tab w:val="left" w:pos="1440"/>
          <w:tab w:val="clear" w:pos="108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合同标的物的喷漆、标识、验收文件和运输应符合本合同附件技术规范书所列的各项要求。</w:t>
      </w:r>
    </w:p>
    <w:p>
      <w:pPr>
        <w:numPr>
          <w:ilvl w:val="0"/>
          <w:numId w:val="9"/>
        </w:numPr>
        <w:tabs>
          <w:tab w:val="left" w:pos="900"/>
          <w:tab w:val="left" w:pos="1440"/>
          <w:tab w:val="clear" w:pos="108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合同标的物若有外包装，卖方应在每件外包装上以醒目的方式用中文印刷字样标明以下各项：</w:t>
      </w:r>
    </w:p>
    <w:p>
      <w:pPr>
        <w:numPr>
          <w:ilvl w:val="1"/>
          <w:numId w:val="10"/>
        </w:numPr>
        <w:tabs>
          <w:tab w:val="left" w:pos="840"/>
          <w:tab w:val="clear" w:pos="132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制造厂名称和产品商标，设备名称；</w:t>
      </w:r>
    </w:p>
    <w:p>
      <w:pPr>
        <w:numPr>
          <w:ilvl w:val="1"/>
          <w:numId w:val="10"/>
        </w:numPr>
        <w:tabs>
          <w:tab w:val="left" w:pos="840"/>
          <w:tab w:val="clear" w:pos="132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毛重／净重（</w:t>
      </w:r>
      <w:r>
        <w:rPr>
          <w:rFonts w:ascii="宋体" w:hAnsi="宋体"/>
          <w:color w:val="000000" w:themeColor="text1"/>
          <w:szCs w:val="21"/>
        </w:rPr>
        <w:t>Kg）；体积(长×宽×高，以毫米表示)；</w:t>
      </w:r>
    </w:p>
    <w:p>
      <w:pPr>
        <w:numPr>
          <w:ilvl w:val="1"/>
          <w:numId w:val="10"/>
        </w:numPr>
        <w:tabs>
          <w:tab w:val="left" w:pos="840"/>
          <w:tab w:val="clear" w:pos="132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制造时间</w:t>
      </w:r>
    </w:p>
    <w:p>
      <w:pPr>
        <w:numPr>
          <w:ilvl w:val="1"/>
          <w:numId w:val="10"/>
        </w:numPr>
        <w:tabs>
          <w:tab w:val="left" w:pos="840"/>
          <w:tab w:val="clear" w:pos="132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出厂检验合格标志</w:t>
      </w:r>
    </w:p>
    <w:p>
      <w:pPr>
        <w:numPr>
          <w:ilvl w:val="1"/>
          <w:numId w:val="10"/>
        </w:numPr>
        <w:tabs>
          <w:tab w:val="left" w:pos="840"/>
          <w:tab w:val="clear" w:pos="132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表示储运安全的其它标志</w:t>
      </w:r>
    </w:p>
    <w:p>
      <w:pPr>
        <w:numPr>
          <w:ilvl w:val="1"/>
          <w:numId w:val="10"/>
        </w:numPr>
        <w:tabs>
          <w:tab w:val="left" w:pos="840"/>
          <w:tab w:val="clear" w:pos="132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项目名称</w:t>
      </w:r>
    </w:p>
    <w:p>
      <w:pPr>
        <w:numPr>
          <w:ilvl w:val="1"/>
          <w:numId w:val="10"/>
        </w:numPr>
        <w:tabs>
          <w:tab w:val="left" w:pos="840"/>
          <w:tab w:val="clear" w:pos="132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联系方式</w:t>
      </w:r>
    </w:p>
    <w:p>
      <w:pPr>
        <w:numPr>
          <w:ilvl w:val="1"/>
          <w:numId w:val="10"/>
        </w:numPr>
        <w:tabs>
          <w:tab w:val="left" w:pos="840"/>
          <w:tab w:val="clear" w:pos="132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箱号</w:t>
      </w:r>
      <w:r>
        <w:rPr>
          <w:rFonts w:ascii="宋体" w:hAnsi="宋体"/>
          <w:color w:val="000000" w:themeColor="text1"/>
          <w:szCs w:val="21"/>
        </w:rPr>
        <w:t>/件号；</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凡重量为二吨或超过二吨的货物，应在包装箱的侧面以运输常用的标记和图案标明重心位置及起吊点，以便于装卸和搬运。</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应按照标的物各特性和不同的运输及装卸要求，在箱上明显位置标上“小心”“向上”、“防潮”、“勿倒”、“怕热”、“远离放射源及热源”、“由此起吊”、“重心点”、“堆码重量极限”、“堆码层数极限”、“温度极限”等通用标志。</w:t>
      </w:r>
    </w:p>
    <w:p>
      <w:pPr>
        <w:spacing w:line="360" w:lineRule="auto"/>
        <w:ind w:firstLine="420" w:firstLineChars="200"/>
        <w:rPr>
          <w:rFonts w:ascii="宋体" w:hAnsi="宋体"/>
          <w:color w:val="000000" w:themeColor="text1"/>
          <w:szCs w:val="21"/>
        </w:rPr>
      </w:pP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第八条 运输和交付</w:t>
      </w:r>
    </w:p>
    <w:p>
      <w:pPr>
        <w:tabs>
          <w:tab w:val="left" w:pos="1440"/>
        </w:tabs>
        <w:spacing w:line="360" w:lineRule="auto"/>
        <w:ind w:firstLine="420" w:firstLineChars="200"/>
        <w:rPr>
          <w:rFonts w:ascii="宋体" w:hAnsi="宋体"/>
          <w:color w:val="000000" w:themeColor="text1"/>
          <w:szCs w:val="21"/>
        </w:rPr>
      </w:pPr>
      <w:r>
        <w:rPr>
          <w:rFonts w:hint="eastAsia" w:ascii="宋体" w:hAnsi="宋体"/>
          <w:bCs/>
          <w:color w:val="000000" w:themeColor="text1"/>
          <w:szCs w:val="21"/>
        </w:rPr>
        <w:t xml:space="preserve">8.1 </w:t>
      </w:r>
      <w:r>
        <w:rPr>
          <w:rFonts w:hint="eastAsia" w:ascii="宋体" w:hAnsi="宋体"/>
          <w:b/>
          <w:color w:val="000000" w:themeColor="text1"/>
          <w:szCs w:val="21"/>
        </w:rPr>
        <w:t xml:space="preserve">交货期：合同签订生效后   </w:t>
      </w:r>
      <w:r>
        <w:rPr>
          <w:rFonts w:ascii="宋体" w:hAnsi="宋体"/>
          <w:b/>
          <w:color w:val="000000" w:themeColor="text1"/>
          <w:szCs w:val="21"/>
        </w:rPr>
        <w:t>天内货到用户指定地点</w:t>
      </w:r>
      <w:r>
        <w:rPr>
          <w:rFonts w:hint="eastAsia" w:ascii="宋体" w:hAnsi="宋体"/>
          <w:color w:val="000000" w:themeColor="text1"/>
          <w:szCs w:val="21"/>
        </w:rPr>
        <w:t>。卖方应在发货日的</w:t>
      </w:r>
      <w:r>
        <w:rPr>
          <w:rFonts w:ascii="宋体" w:hAnsi="宋体"/>
          <w:color w:val="000000" w:themeColor="text1"/>
          <w:szCs w:val="21"/>
        </w:rPr>
        <w:t>2日前以</w:t>
      </w:r>
      <w:r>
        <w:rPr>
          <w:rFonts w:hint="eastAsia" w:ascii="宋体" w:hAnsi="宋体"/>
          <w:color w:val="000000" w:themeColor="text1"/>
          <w:szCs w:val="21"/>
        </w:rPr>
        <w:t>传真通知买方合同号、货物名称、数量、件数和备妥待运日期。</w:t>
      </w:r>
    </w:p>
    <w:p>
      <w:pPr>
        <w:tabs>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8.2 卖方在货物装车完成</w:t>
      </w:r>
      <w:r>
        <w:rPr>
          <w:rFonts w:ascii="宋体" w:hAnsi="宋体"/>
          <w:color w:val="000000" w:themeColor="text1"/>
          <w:szCs w:val="21"/>
        </w:rPr>
        <w:t>24小时内以传真或电传通知买方合同号、车号、货物名称、规格、数量、件数、到站及到买方指定地点的时间。</w:t>
      </w:r>
    </w:p>
    <w:p>
      <w:pPr>
        <w:tabs>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8.3 本合同项下货物的交付地点为买方指定位置地面，卖方负责将货物运抵交付地点并负责卸车并搬运到指定地点，在此期间的安全由卖方负责。</w:t>
      </w:r>
    </w:p>
    <w:p>
      <w:pPr>
        <w:tabs>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合同货物所有权自货物铺设验收合格之日起由卖方转移给买方。合同货物毁损、灭失的风险，在合同设备交付之前由卖方承担，交付之后由买方承担。货物到达目的地后，当场可清点验收，经买卖双方组织人员进行现场验收，由买方负责开箱（包）验收后设备或材料的保管、仓贮（卖方应提出对标的物的存放要求）。对未开箱（包）的标的物（指需在安装时开箱的货物），经双方清点数量后由买方负责安全保管、仓贮。确定安装时开箱验收的，由双方共同参与对货物进行检验，按开箱清单现场清点核对，并签字确认。如果货物被证明有缺陷，包括潜在缺陷或使用了不适当的材料不符合合同约定的，买方将保留拒收货物和对卖方索赔的权力；</w:t>
      </w:r>
    </w:p>
    <w:p>
      <w:pPr>
        <w:tabs>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8.4 由于卖方未及时按本合同第</w:t>
      </w:r>
      <w:r>
        <w:rPr>
          <w:rFonts w:ascii="宋体" w:hAnsi="宋体"/>
          <w:color w:val="000000" w:themeColor="text1"/>
          <w:szCs w:val="21"/>
        </w:rPr>
        <w:t>8.1款和/或第8.2款向买方发出通知，导致买方遭受损失的，卖方应向买方承担损失赔偿责任。</w:t>
      </w:r>
    </w:p>
    <w:p>
      <w:pPr>
        <w:tabs>
          <w:tab w:val="left" w:pos="1440"/>
        </w:tabs>
        <w:spacing w:line="360" w:lineRule="auto"/>
        <w:ind w:firstLine="420" w:firstLineChars="200"/>
        <w:rPr>
          <w:rFonts w:hint="eastAsia" w:ascii="宋体" w:hAnsi="宋体"/>
          <w:color w:val="000000" w:themeColor="text1"/>
          <w:szCs w:val="21"/>
        </w:rPr>
      </w:pPr>
      <w:r>
        <w:rPr>
          <w:rFonts w:hint="eastAsia" w:ascii="宋体" w:hAnsi="宋体"/>
          <w:color w:val="000000" w:themeColor="text1"/>
          <w:szCs w:val="21"/>
        </w:rPr>
        <w:t>8.5 在保证期满后三年内由于卖方的过失或疏忽造成的供应设备（或部件）的损坏或潜在缺陷，而动用了买方库存中的备品备件以调换损坏的材料或部件，则卖方应负责免费将动用的备品备件补齐，最迟不得超过买方通知后</w:t>
      </w:r>
      <w:r>
        <w:rPr>
          <w:rFonts w:ascii="宋体" w:hAnsi="宋体"/>
          <w:color w:val="000000" w:themeColor="text1"/>
          <w:szCs w:val="21"/>
        </w:rPr>
        <w:t>1个月运到指定交付点，并且通知买方。</w:t>
      </w:r>
    </w:p>
    <w:p>
      <w:pPr>
        <w:tabs>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8.6 卖方应按技术规格书规定，向买方提供满足调试、试验、检验、培训、运行和维修所需的技术资料。技术资料的交付时间按买方要求的时间及时提供。</w:t>
      </w:r>
    </w:p>
    <w:p>
      <w:pPr>
        <w:tabs>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8.7 技术资料以快递邮寄（可直送）方式递交</w:t>
      </w:r>
      <w:r>
        <w:rPr>
          <w:rFonts w:ascii="宋体" w:hAnsi="宋体"/>
          <w:color w:val="000000" w:themeColor="text1"/>
          <w:szCs w:val="21"/>
        </w:rPr>
        <w:t>,每批技术资料交邮后，卖方应在24小时内将技术资料的交邮日期、邮单号、技术资料的详细清单、件数及重量、合同号等以传真通知买方。</w:t>
      </w:r>
    </w:p>
    <w:p>
      <w:pPr>
        <w:tabs>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8.8 技术资料可以邮寄方式或专人送达方式递交，如以邮寄方式递交，则以邮政部门提货通知单时间戳记为技术资料的实际交付日期，如以专人送达方式递交，则以买方代表签收日期为技术资料的实际交付日期。此日期将作为按合同第十五条对任何延期交付资料进行延期违约金计算的依据。</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如果技术资料经买方或买方代表检查后发现有缺少、丢失或损坏，且非买方原因，卖方应在收到买方通知后</w:t>
      </w:r>
      <w:r>
        <w:rPr>
          <w:rFonts w:ascii="宋体" w:hAnsi="宋体"/>
          <w:color w:val="000000" w:themeColor="text1"/>
          <w:szCs w:val="21"/>
        </w:rPr>
        <w:t>14天内(对急用者应在3天内)免费向</w:t>
      </w:r>
      <w:r>
        <w:rPr>
          <w:rFonts w:hint="eastAsia" w:ascii="宋体" w:hAnsi="宋体"/>
          <w:color w:val="000000" w:themeColor="text1"/>
          <w:szCs w:val="21"/>
        </w:rPr>
        <w:t>买方</w:t>
      </w:r>
      <w:r>
        <w:rPr>
          <w:rFonts w:ascii="宋体" w:hAnsi="宋体"/>
          <w:color w:val="000000" w:themeColor="text1"/>
          <w:szCs w:val="21"/>
        </w:rPr>
        <w:t>补充提供缺少、丢失或损坏的部分。</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如因买方原因发生缺少、丢失或损坏，卖方应在接到买方通知后</w:t>
      </w:r>
      <w:r>
        <w:rPr>
          <w:rFonts w:ascii="宋体" w:hAnsi="宋体"/>
          <w:color w:val="000000" w:themeColor="text1"/>
          <w:szCs w:val="21"/>
        </w:rPr>
        <w:t>14天内(对急用者应在3天内)，向</w:t>
      </w:r>
      <w:r>
        <w:rPr>
          <w:rFonts w:hint="eastAsia" w:ascii="宋体" w:hAnsi="宋体"/>
          <w:color w:val="000000" w:themeColor="text1"/>
          <w:szCs w:val="21"/>
        </w:rPr>
        <w:t>买方</w:t>
      </w:r>
      <w:r>
        <w:rPr>
          <w:rFonts w:ascii="宋体" w:hAnsi="宋体"/>
          <w:color w:val="000000" w:themeColor="text1"/>
          <w:szCs w:val="21"/>
        </w:rPr>
        <w:t>补充提供缺少、丢失或损坏部分，费用由买方承担。</w:t>
      </w:r>
    </w:p>
    <w:p>
      <w:pPr>
        <w:tabs>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8.8 买方可派遣代表到卖方工厂及装货车站</w:t>
      </w:r>
      <w:r>
        <w:rPr>
          <w:rFonts w:ascii="宋体" w:hAnsi="宋体"/>
          <w:color w:val="000000" w:themeColor="text1"/>
          <w:szCs w:val="21"/>
        </w:rPr>
        <w:t>/码头/机场检查包装质量和监督装车情况。卖方应提前15天通知买方交运日期。买方代表的检查与监督不能免除卖方应负的责任。</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8.9 技术资料收件单位：江苏长江水务股份有限公司（注明技术资料）</w:t>
      </w:r>
    </w:p>
    <w:p>
      <w:pPr>
        <w:spacing w:line="360" w:lineRule="auto"/>
        <w:ind w:firstLine="420" w:firstLineChars="200"/>
        <w:rPr>
          <w:rFonts w:ascii="宋体" w:hAnsi="宋体"/>
          <w:color w:val="000000" w:themeColor="text1"/>
          <w:szCs w:val="21"/>
        </w:rPr>
      </w:pP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第九条 保险</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在货物发运前卖方须对货物，根据水运、陆运和空运等运输方式，向保险公司投保以卖方为受益人，金额为发运货物价格</w:t>
      </w:r>
      <w:r>
        <w:rPr>
          <w:rFonts w:ascii="宋体" w:hAnsi="宋体"/>
          <w:color w:val="000000" w:themeColor="text1"/>
          <w:szCs w:val="21"/>
        </w:rPr>
        <w:t>110%的运输一切险(包括卸货至现场地面的最后一吊)，保险区段为卖方仓库到交货地点交货后90天止。</w:t>
      </w:r>
    </w:p>
    <w:p>
      <w:pPr>
        <w:spacing w:line="360" w:lineRule="auto"/>
        <w:ind w:firstLine="420" w:firstLineChars="200"/>
        <w:rPr>
          <w:rFonts w:ascii="宋体" w:hAnsi="宋体"/>
          <w:color w:val="000000" w:themeColor="text1"/>
          <w:szCs w:val="21"/>
        </w:rPr>
      </w:pP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第十条 风险承担</w:t>
      </w:r>
    </w:p>
    <w:p>
      <w:pPr>
        <w:tabs>
          <w:tab w:val="left" w:pos="900"/>
          <w:tab w:val="left" w:pos="108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所有货物在交付之前的所有风险和责任均由卖方承担。如果在交付之前因运输等问题造成货物毁损、灭失等风险，卖方在本合同项下的义务与责任均不予解除。</w:t>
      </w:r>
    </w:p>
    <w:p>
      <w:pPr>
        <w:spacing w:line="360" w:lineRule="auto"/>
        <w:ind w:firstLine="422" w:firstLineChars="200"/>
        <w:rPr>
          <w:rFonts w:ascii="宋体" w:hAnsi="宋体"/>
          <w:b/>
          <w:color w:val="000000" w:themeColor="text1"/>
          <w:szCs w:val="21"/>
        </w:rPr>
      </w:pP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第十一条</w:t>
      </w:r>
      <w:r>
        <w:rPr>
          <w:rFonts w:ascii="宋体" w:hAnsi="宋体"/>
          <w:b/>
          <w:color w:val="000000" w:themeColor="text1"/>
          <w:szCs w:val="21"/>
        </w:rPr>
        <w:t xml:space="preserve"> 合同价款与支付 </w:t>
      </w:r>
    </w:p>
    <w:p>
      <w:pPr>
        <w:tabs>
          <w:tab w:val="left" w:pos="540"/>
          <w:tab w:val="left" w:pos="108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11.1 本合同价款即合同总价为人民币总价：    万元</w:t>
      </w:r>
      <w:r>
        <w:rPr>
          <w:rFonts w:ascii="宋体" w:hAnsi="宋体"/>
          <w:color w:val="000000" w:themeColor="text1"/>
          <w:szCs w:val="21"/>
        </w:rPr>
        <w:t>(大写：        )。</w:t>
      </w:r>
      <w:r>
        <w:rPr>
          <w:rFonts w:hint="eastAsia" w:ascii="宋体" w:hAnsi="宋体"/>
          <w:b/>
          <w:bCs/>
          <w:color w:val="000000" w:themeColor="text1"/>
          <w:szCs w:val="21"/>
          <w:highlight w:val="none"/>
        </w:rPr>
        <w:t>合同单价为固定不变价格，合同总价以铺装池内并验收合格后的实测数量*单价为准</w:t>
      </w:r>
      <w:r>
        <w:rPr>
          <w:rFonts w:hint="eastAsia" w:ascii="宋体" w:hAnsi="宋体"/>
          <w:color w:val="000000" w:themeColor="text1"/>
          <w:szCs w:val="21"/>
          <w:highlight w:val="none"/>
        </w:rPr>
        <w:t>，投标文件</w:t>
      </w:r>
      <w:r>
        <w:rPr>
          <w:rFonts w:hint="eastAsia" w:ascii="宋体" w:hAnsi="宋体"/>
          <w:color w:val="000000" w:themeColor="text1"/>
          <w:szCs w:val="21"/>
        </w:rPr>
        <w:t>中的清单报价作为质保期外维修或更换的结算依据，除非本合同另有规定，否则在合同期内不因任何原因加以变更或调整。</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本合同价款包括合同标的物</w:t>
      </w:r>
      <w:r>
        <w:rPr>
          <w:rFonts w:ascii="宋体" w:hAnsi="宋体"/>
          <w:color w:val="000000" w:themeColor="text1"/>
          <w:szCs w:val="21"/>
        </w:rPr>
        <w:t>(含备品备件、专用工具)、技术资料、</w:t>
      </w:r>
      <w:r>
        <w:rPr>
          <w:rFonts w:hint="eastAsia" w:ascii="宋体" w:hAnsi="宋体"/>
          <w:color w:val="000000" w:themeColor="text1"/>
          <w:szCs w:val="21"/>
        </w:rPr>
        <w:t>铺装调试、</w:t>
      </w:r>
      <w:r>
        <w:rPr>
          <w:rFonts w:ascii="宋体" w:hAnsi="宋体"/>
          <w:color w:val="000000" w:themeColor="text1"/>
          <w:szCs w:val="21"/>
        </w:rPr>
        <w:t>技术服务和运输及保险费等费用,还包括合同</w:t>
      </w:r>
      <w:r>
        <w:rPr>
          <w:rFonts w:hint="eastAsia" w:ascii="宋体" w:hAnsi="宋体"/>
          <w:color w:val="000000" w:themeColor="text1"/>
          <w:szCs w:val="21"/>
        </w:rPr>
        <w:t>标的物</w:t>
      </w:r>
      <w:r>
        <w:rPr>
          <w:rFonts w:ascii="宋体" w:hAnsi="宋体"/>
          <w:color w:val="000000" w:themeColor="text1"/>
          <w:szCs w:val="21"/>
        </w:rPr>
        <w:t>的税费等与本合同中卖方应承担的所有义务和所有工作相关的费用。合同</w:t>
      </w:r>
      <w:r>
        <w:rPr>
          <w:rFonts w:hint="eastAsia" w:ascii="宋体" w:hAnsi="宋体"/>
          <w:color w:val="000000" w:themeColor="text1"/>
          <w:szCs w:val="21"/>
        </w:rPr>
        <w:t>标的物</w:t>
      </w:r>
      <w:r>
        <w:rPr>
          <w:rFonts w:ascii="宋体" w:hAnsi="宋体"/>
          <w:color w:val="000000" w:themeColor="text1"/>
          <w:szCs w:val="21"/>
        </w:rPr>
        <w:t>的技术服务及备品备件由卖方免费提供。</w:t>
      </w:r>
    </w:p>
    <w:p>
      <w:pPr>
        <w:spacing w:line="360" w:lineRule="auto"/>
        <w:ind w:firstLine="420" w:firstLineChars="200"/>
        <w:rPr>
          <w:color w:val="000000" w:themeColor="text1"/>
          <w:szCs w:val="21"/>
        </w:rPr>
      </w:pPr>
      <w:r>
        <w:rPr>
          <w:rFonts w:hint="eastAsia" w:ascii="宋体" w:hAnsi="宋体"/>
          <w:color w:val="000000" w:themeColor="text1"/>
          <w:szCs w:val="21"/>
        </w:rPr>
        <w:t>合同货物运抵项目现场的运输及保险费等杂费已含在合同价款内。运输及保险费是指合同标的物从卖方</w:t>
      </w:r>
      <w:r>
        <w:rPr>
          <w:rFonts w:ascii="宋体" w:hAnsi="宋体"/>
          <w:color w:val="000000" w:themeColor="text1"/>
          <w:szCs w:val="21"/>
        </w:rPr>
        <w:t>(包括卖方的分包商)始发站（车上）/码头（船上）到交货地点地面所发生的公路、铁路、水路、航空运费</w:t>
      </w:r>
      <w:r>
        <w:rPr>
          <w:rFonts w:hint="eastAsia" w:ascii="宋体" w:hAnsi="宋体"/>
          <w:color w:val="000000" w:themeColor="text1"/>
          <w:szCs w:val="21"/>
        </w:rPr>
        <w:t>和</w:t>
      </w:r>
      <w:r>
        <w:rPr>
          <w:rFonts w:ascii="宋体" w:hAnsi="宋体"/>
          <w:color w:val="000000" w:themeColor="text1"/>
          <w:szCs w:val="21"/>
        </w:rPr>
        <w:t>保险费等运输过程中发生的各种费用。</w:t>
      </w:r>
    </w:p>
    <w:p>
      <w:pPr>
        <w:tabs>
          <w:tab w:val="left" w:pos="108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11.2 支付</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无预付款，所有货物经铺装、联动调试、验收合格且连续无故障运行30</w:t>
      </w:r>
      <w:r>
        <w:rPr>
          <w:rFonts w:ascii="宋体" w:hAnsi="宋体"/>
          <w:color w:val="000000" w:themeColor="text1"/>
          <w:szCs w:val="21"/>
        </w:rPr>
        <w:t>天后</w:t>
      </w:r>
      <w:r>
        <w:rPr>
          <w:rFonts w:hint="eastAsia" w:ascii="宋体" w:hAnsi="宋体"/>
          <w:color w:val="000000" w:themeColor="text1"/>
          <w:szCs w:val="21"/>
        </w:rPr>
        <w:t>，自收讫乙方全额增值税专用发票之日起3个月内付至合同总价款的95%，余款5%作为质保金，在合同约定的质保期满且标的物无质量问题后根据卖方书面申请2个月内无息付清余额。</w:t>
      </w:r>
      <w:r>
        <w:rPr>
          <w:rFonts w:ascii="宋体" w:hAnsi="宋体"/>
          <w:color w:val="000000" w:themeColor="text1"/>
          <w:szCs w:val="21"/>
        </w:rPr>
        <w:t>（</w:t>
      </w:r>
      <w:r>
        <w:rPr>
          <w:rFonts w:hint="eastAsia" w:ascii="宋体"/>
          <w:color w:val="000000" w:themeColor="text1"/>
          <w:szCs w:val="21"/>
        </w:rPr>
        <w:t>备注：</w:t>
      </w:r>
      <w:r>
        <w:rPr>
          <w:rFonts w:hint="eastAsia" w:ascii="宋体" w:hAnsi="宋体"/>
          <w:color w:val="000000" w:themeColor="text1"/>
          <w:szCs w:val="21"/>
        </w:rPr>
        <w:t>本项目在结算支付时，票据为税率</w:t>
      </w:r>
      <w:r>
        <w:rPr>
          <w:rFonts w:ascii="宋体" w:hAnsi="宋体"/>
          <w:color w:val="000000" w:themeColor="text1"/>
          <w:szCs w:val="21"/>
        </w:rPr>
        <w:t>13%增值税专用发票（国家政策若发生变化以相关政策执行）。</w:t>
      </w:r>
    </w:p>
    <w:p>
      <w:pPr>
        <w:spacing w:line="360" w:lineRule="auto"/>
        <w:ind w:firstLine="420" w:firstLineChars="200"/>
        <w:rPr>
          <w:rFonts w:ascii="宋体" w:hAnsi="宋体"/>
          <w:color w:val="000000" w:themeColor="text1"/>
          <w:szCs w:val="21"/>
        </w:rPr>
      </w:pP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第十二条 连带责任</w:t>
      </w:r>
    </w:p>
    <w:p>
      <w:pPr>
        <w:spacing w:line="360" w:lineRule="auto"/>
        <w:ind w:firstLine="420" w:firstLineChars="200"/>
        <w:rPr>
          <w:rFonts w:ascii="宋体" w:hAnsi="宋体"/>
          <w:color w:val="000000" w:themeColor="text1"/>
          <w:szCs w:val="21"/>
        </w:rPr>
      </w:pPr>
      <w:r>
        <w:rPr>
          <w:rFonts w:ascii="宋体" w:hAnsi="宋体"/>
          <w:color w:val="000000" w:themeColor="text1"/>
          <w:szCs w:val="21"/>
        </w:rPr>
        <w:t>12.1卖方应对本合同项下</w:t>
      </w:r>
      <w:r>
        <w:rPr>
          <w:rFonts w:hint="eastAsia" w:ascii="宋体" w:hAnsi="宋体"/>
          <w:color w:val="000000" w:themeColor="text1"/>
          <w:szCs w:val="21"/>
        </w:rPr>
        <w:t>货物</w:t>
      </w:r>
      <w:r>
        <w:rPr>
          <w:rFonts w:ascii="宋体" w:hAnsi="宋体"/>
          <w:color w:val="000000" w:themeColor="text1"/>
          <w:szCs w:val="21"/>
        </w:rPr>
        <w:t>的制造、运输、装卸、交货、</w:t>
      </w:r>
      <w:r>
        <w:rPr>
          <w:rFonts w:hint="eastAsia" w:ascii="宋体" w:hAnsi="宋体"/>
          <w:color w:val="000000" w:themeColor="text1"/>
          <w:szCs w:val="21"/>
        </w:rPr>
        <w:t>铺装、调试等承担全部责任。</w:t>
      </w:r>
    </w:p>
    <w:p>
      <w:pPr>
        <w:spacing w:line="360" w:lineRule="auto"/>
        <w:ind w:firstLine="420" w:firstLineChars="200"/>
        <w:rPr>
          <w:rFonts w:ascii="宋体" w:hAnsi="宋体"/>
          <w:color w:val="000000" w:themeColor="text1"/>
          <w:szCs w:val="21"/>
        </w:rPr>
      </w:pPr>
      <w:r>
        <w:rPr>
          <w:rFonts w:ascii="宋体" w:hAnsi="宋体"/>
          <w:color w:val="000000" w:themeColor="text1"/>
          <w:szCs w:val="21"/>
        </w:rPr>
        <w:t xml:space="preserve">12.2 </w:t>
      </w:r>
      <w:r>
        <w:rPr>
          <w:rFonts w:hint="eastAsia" w:ascii="宋体" w:hAnsi="宋体"/>
          <w:color w:val="000000" w:themeColor="text1"/>
          <w:szCs w:val="21"/>
        </w:rPr>
        <w:t>卖方应对本合同项下货物铺设过程中影响买方安全生产的任何事宜承担全部责任。</w:t>
      </w:r>
    </w:p>
    <w:p>
      <w:pPr>
        <w:spacing w:line="360" w:lineRule="auto"/>
        <w:ind w:firstLine="420" w:firstLineChars="200"/>
        <w:rPr>
          <w:rFonts w:ascii="宋体" w:hAnsi="宋体"/>
          <w:color w:val="000000" w:themeColor="text1"/>
          <w:szCs w:val="21"/>
        </w:rPr>
      </w:pP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第十三条 质量保证</w:t>
      </w:r>
    </w:p>
    <w:p>
      <w:pPr>
        <w:tabs>
          <w:tab w:val="left" w:pos="540"/>
          <w:tab w:val="left" w:pos="108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13.1 卖方应保证其提供的货物在各个方面符合技术规格书规定的质量、规格和性能要求。</w:t>
      </w:r>
    </w:p>
    <w:p>
      <w:pPr>
        <w:tabs>
          <w:tab w:val="left" w:pos="540"/>
          <w:tab w:val="left" w:pos="108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13.2 合同货物的质量保证期为联动调试合格试运行后的</w:t>
      </w:r>
      <w:r>
        <w:rPr>
          <w:rFonts w:ascii="宋体" w:hAnsi="宋体"/>
          <w:color w:val="000000" w:themeColor="text1"/>
          <w:szCs w:val="21"/>
        </w:rPr>
        <w:t>个月。在质量保证期内，卖方应对由于设计、工艺、生产或运输导致的缺陷负责，出现上述情况，卖方应在7天内对买方提出的要求给予答复并处理。</w:t>
      </w:r>
    </w:p>
    <w:p>
      <w:pPr>
        <w:tabs>
          <w:tab w:val="left" w:pos="1080"/>
        </w:tabs>
        <w:spacing w:line="360" w:lineRule="auto"/>
        <w:ind w:firstLine="420" w:firstLineChars="200"/>
        <w:rPr>
          <w:rFonts w:ascii="宋体" w:hAnsi="宋体"/>
          <w:color w:val="000000" w:themeColor="text1"/>
          <w:szCs w:val="21"/>
        </w:rPr>
      </w:pP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第十四条 技术服务和检验</w:t>
      </w:r>
    </w:p>
    <w:p>
      <w:pPr>
        <w:tabs>
          <w:tab w:val="left" w:pos="5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14.1 卖方应及时提供与本合同货物有关的铺装、调试、验收、性能验收试验、运行、检修等相应的技术指导、技术配合、技术培训等全过程的服务。</w:t>
      </w:r>
    </w:p>
    <w:p>
      <w:pPr>
        <w:tabs>
          <w:tab w:val="left" w:pos="5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14.2 卖方根据相关货物的技术资料、检验标准、图纸及说明书进行铺装、调试、运行和维护，并负责解决合同货物在安装铺设、试运行中发现的制造质量及性能等有关问题。</w:t>
      </w:r>
    </w:p>
    <w:p>
      <w:pPr>
        <w:tabs>
          <w:tab w:val="left" w:pos="5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14.3 卖方应在合同生效后</w:t>
      </w:r>
      <w:r>
        <w:rPr>
          <w:rFonts w:ascii="宋体" w:hAnsi="宋体"/>
          <w:color w:val="000000" w:themeColor="text1"/>
          <w:szCs w:val="21"/>
        </w:rPr>
        <w:t>1个月内以快递邮寄方式向买方提交执行14.2条规定的服务工作的组织计划一式两份。</w:t>
      </w:r>
    </w:p>
    <w:p>
      <w:pPr>
        <w:tabs>
          <w:tab w:val="left" w:pos="5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14.4 如遇有重大问题需要双方立即研究协商时，任何一方均可建议召开会议，在一般情况下，另一方应同意参加。</w:t>
      </w:r>
    </w:p>
    <w:p>
      <w:pPr>
        <w:tabs>
          <w:tab w:val="left" w:pos="5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14.5 各次会议及其他联络方式双方均应签订会议或联络纪要，所签纪要双方均应执行。如涉及合同条款有修改时，双方需签订补充或更改合同。</w:t>
      </w:r>
    </w:p>
    <w:p>
      <w:pPr>
        <w:tabs>
          <w:tab w:val="left" w:pos="5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14.6 卖方提出并经双方在会议上确定的铺装、调试和运行技术服务方案，卖方如有修改，须以书面形式通知买方，经买方确认后方可进行。为适应现场条件的要求，买方有权提出变更或修改意见，并书面通知卖方，卖方应给予充分考虑，应尽量满足买方要求。</w:t>
      </w:r>
    </w:p>
    <w:p>
      <w:pPr>
        <w:tabs>
          <w:tab w:val="left" w:pos="5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14.7 买方有权将对方所提供的一切与本合同设备有关的资料分发给与本工程有关的各方，并不由此而构成任何侵权</w:t>
      </w:r>
      <w:r>
        <w:rPr>
          <w:rFonts w:ascii="宋体" w:hAnsi="宋体"/>
          <w:color w:val="000000" w:themeColor="text1"/>
          <w:szCs w:val="21"/>
        </w:rPr>
        <w:t>,但不得向任何与本工程无关的第三方提供。</w:t>
      </w:r>
    </w:p>
    <w:p>
      <w:pPr>
        <w:tabs>
          <w:tab w:val="left" w:pos="5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14.8 对盖有“密件”印章的卖方、买方的资料，双方都有为其保密的义务。</w:t>
      </w:r>
    </w:p>
    <w:p>
      <w:pPr>
        <w:tabs>
          <w:tab w:val="left" w:pos="5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14.9 需要卖方的分包商对合同设备的部分技术服务或去现场工作，应由卖方统一组织并征得买方同意，费用应由卖方负担。</w:t>
      </w:r>
    </w:p>
    <w:p>
      <w:pPr>
        <w:tabs>
          <w:tab w:val="left" w:pos="5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14.10 卖方（包括外购）须对一切与本合同有关的供货、设备及技术接口、技术服务等问题负全部责任。</w:t>
      </w:r>
    </w:p>
    <w:p>
      <w:pPr>
        <w:tabs>
          <w:tab w:val="left" w:pos="5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14.11 凡与本合同货物相连接的其它设备装置，卖方有提供接口和技术配合的义务，并不由此而发生合同价格以外的任何费用。</w:t>
      </w:r>
    </w:p>
    <w:p>
      <w:pPr>
        <w:tabs>
          <w:tab w:val="left" w:pos="5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14.12 卖方派到现场服务的技术人员应是有实践经验、可胜任此项工作的人员。卖方派到现场服务的技术人员名单在本合同生效后</w:t>
      </w:r>
      <w:r>
        <w:rPr>
          <w:rFonts w:ascii="宋体" w:hAnsi="宋体"/>
          <w:color w:val="000000" w:themeColor="text1"/>
          <w:szCs w:val="21"/>
        </w:rPr>
        <w:t>1个月内提交买方予以确认。</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买方有权提出更换不符合要求的卖方现场服务人员，卖方应根据现场需要，重新选派买方认可的服务人员。如果买方在书面提出该项要求</w:t>
      </w:r>
      <w:r>
        <w:rPr>
          <w:rFonts w:ascii="宋体" w:hAnsi="宋体"/>
          <w:color w:val="000000" w:themeColor="text1"/>
          <w:szCs w:val="21"/>
        </w:rPr>
        <w:t>10天内卖方没有答复，将按第十五条视为延误工期等同处理。</w:t>
      </w:r>
    </w:p>
    <w:p>
      <w:pPr>
        <w:tabs>
          <w:tab w:val="left" w:pos="5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14.13 由于卖方人员对铺装、调试、试运的疏忽和错误以及卖方未按要求派人指导而造成的损失应由卖方负责。</w:t>
      </w:r>
    </w:p>
    <w:p>
      <w:pPr>
        <w:tabs>
          <w:tab w:val="left" w:pos="5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14.14 卖方应在发货之前对货物的有关质量、规格、性能、数量进行准确的全面的检验，并出具其货物符合规定的质量证明书。该证书将作为提交付款单据的一部分。但不应视为是对质量、规格、性能、数量的定论。质量证书应附有写明制造商的出厂检验结果、细节说明。</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由卖方供应的所有合同设备</w:t>
      </w:r>
      <w:r>
        <w:rPr>
          <w:rFonts w:ascii="宋体" w:hAnsi="宋体"/>
          <w:color w:val="000000" w:themeColor="text1"/>
          <w:szCs w:val="21"/>
        </w:rPr>
        <w:t>/部件(包括分包与外购),在生产过程中都须进行严格的检验和试验,出厂前须进行部套和/或整机总装和试验。所有检验、试验和总装(装配)必须有正式的记录文件。以上工作完成之后,合格者才能出厂发运。</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所有这些正式的记录文件及合格证作为技术资料的一部分，卖方要以快递方式邮寄给买方存档。此外</w:t>
      </w:r>
      <w:r>
        <w:rPr>
          <w:rFonts w:ascii="宋体" w:hAnsi="宋体"/>
          <w:color w:val="000000" w:themeColor="text1"/>
          <w:szCs w:val="21"/>
        </w:rPr>
        <w:t>,卖方还应在随机文件中提供合格证和质量证明文件。</w:t>
      </w:r>
    </w:p>
    <w:p>
      <w:pPr>
        <w:tabs>
          <w:tab w:val="left" w:pos="5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14.15 货物运抵现场后，卖方在接到买方通知后应及时到现场，与买方将对货物的有关质量、规格、数量</w:t>
      </w:r>
      <w:r>
        <w:rPr>
          <w:rFonts w:ascii="宋体" w:hAnsi="宋体"/>
          <w:color w:val="000000" w:themeColor="text1"/>
          <w:szCs w:val="21"/>
        </w:rPr>
        <w:t>/重量进行检验，并出具检验证书，该检验证书不免除或减轻卖方对货物应承担的任何质量责任。</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在现场开箱检验时，如果卖方人员未按时赴现场，买方有权自行开箱检验，检验结果和记录对双方同样有效，并作为买方向卖方提出索赔的有效证据。</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如果经检验发现质量、规格或数量不符合技术规格书的规定时，买方有权在货物运抵现场后</w:t>
      </w:r>
      <w:r>
        <w:rPr>
          <w:rFonts w:ascii="宋体" w:hAnsi="宋体"/>
          <w:color w:val="000000" w:themeColor="text1"/>
          <w:szCs w:val="21"/>
        </w:rPr>
        <w:t>90日内向卖方提出索赔。</w:t>
      </w:r>
    </w:p>
    <w:p>
      <w:pPr>
        <w:tabs>
          <w:tab w:val="left" w:pos="5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14.16 如果在第十三条规定的质量保证期内，发现货物的质量或规格与合同规定不符，或证明货物有缺陷（包括潜在缺陷），买方有权立即将此情况通知卖方，卖方应负责处理，并对买方因此遭受的损失承担赔偿责任。</w:t>
      </w:r>
    </w:p>
    <w:p>
      <w:pPr>
        <w:spacing w:line="360" w:lineRule="auto"/>
        <w:ind w:firstLine="420" w:firstLineChars="200"/>
        <w:rPr>
          <w:rFonts w:ascii="宋体" w:hAnsi="宋体"/>
          <w:color w:val="000000" w:themeColor="text1"/>
          <w:szCs w:val="21"/>
        </w:rPr>
      </w:pP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第十五条 索赔</w:t>
      </w:r>
    </w:p>
    <w:p>
      <w:pPr>
        <w:tabs>
          <w:tab w:val="left" w:pos="126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15.1 如果卖方提供的货物与合同不符，并且买方已于第十三条、第十四条规定的质量保证期内和检验、验收测试期限内提出索赔，卖方应按买方同意的下述一种或多种方法解决索赔事宜。</w:t>
      </w:r>
    </w:p>
    <w:p>
      <w:pPr>
        <w:tabs>
          <w:tab w:val="left" w:pos="126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15.1.1 卖方应向买方支付与被拒收货物价值等额的款项，并应负担由此发生的一切损失补偿和费用，包括利息、银行费用、运费和保险费、检验费、仓储费、装卸费以及为保管和保护被拒绝货物所需要的其它必要费用等。如果买方选择按本项解决索赔事宜，则在卖方支付前述款项和费用后，卖方将被免除按本合同交付该批货物的义务。</w:t>
      </w:r>
    </w:p>
    <w:p>
      <w:pPr>
        <w:spacing w:line="360" w:lineRule="auto"/>
        <w:ind w:firstLine="420" w:firstLineChars="200"/>
        <w:rPr>
          <w:rFonts w:ascii="宋体" w:hAnsi="宋体"/>
          <w:color w:val="000000" w:themeColor="text1"/>
          <w:szCs w:val="21"/>
        </w:rPr>
      </w:pPr>
      <w:r>
        <w:rPr>
          <w:rFonts w:ascii="宋体" w:hAnsi="宋体"/>
          <w:color w:val="000000" w:themeColor="text1"/>
          <w:szCs w:val="21"/>
        </w:rPr>
        <w:t xml:space="preserve">15.1.2 </w:t>
      </w:r>
      <w:r>
        <w:rPr>
          <w:rFonts w:hint="eastAsia" w:ascii="宋体" w:hAnsi="宋体"/>
          <w:color w:val="000000" w:themeColor="text1"/>
          <w:szCs w:val="21"/>
        </w:rPr>
        <w:t>更换不合格的货物，以达到合同规定的规格、质量和性能，卖方承担由此产生的一切费用和风险并负担买方遭受的一切直接费用和损失。同时卖方应根据第十三条规定对更换的货物相应地延长质量保证期。</w:t>
      </w:r>
    </w:p>
    <w:p>
      <w:pPr>
        <w:tabs>
          <w:tab w:val="left" w:pos="126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15.2 由于卖方原因而引起的设备或部件的更换或补齐短少的零部件的时间，以不影响设备安装、调试及运行进度为原则，但最迟不得晚于发现缺陷、损坏或短缺等之后</w:t>
      </w:r>
      <w:r>
        <w:rPr>
          <w:rFonts w:ascii="宋体" w:hAnsi="宋体"/>
          <w:color w:val="000000" w:themeColor="text1"/>
          <w:szCs w:val="21"/>
        </w:rPr>
        <w:t>1周或买卖双方商定的更长时间内，否则按延迟交货处理。</w:t>
      </w:r>
    </w:p>
    <w:p>
      <w:pPr>
        <w:tabs>
          <w:tab w:val="left" w:pos="126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 xml:space="preserve">15.3 </w:t>
      </w:r>
      <w:r>
        <w:rPr>
          <w:rFonts w:ascii="宋体" w:hAnsi="宋体"/>
          <w:color w:val="000000" w:themeColor="text1"/>
          <w:szCs w:val="21"/>
        </w:rPr>
        <w:t>如果买方提出索赔通知后20日内卖方未能答复，该索赔应视为已被卖方接受</w:t>
      </w:r>
      <w:r>
        <w:rPr>
          <w:rFonts w:hint="eastAsia" w:ascii="宋体" w:hAnsi="宋体"/>
          <w:color w:val="000000" w:themeColor="text1"/>
          <w:szCs w:val="21"/>
        </w:rPr>
        <w:t>（以买方寄出通知书的邮戳日期为起算日）</w:t>
      </w:r>
      <w:r>
        <w:rPr>
          <w:rFonts w:ascii="宋体" w:hAnsi="宋体"/>
          <w:color w:val="000000" w:themeColor="text1"/>
          <w:szCs w:val="21"/>
        </w:rPr>
        <w:t>。若卖方未能在买方提出索赔通知的20日内或买方同意的更长一些的时间内，按买方同意的上述任何一种方式处理索赔事宜，买方将从货款或卖方提供的履约保证金或质量保证金中扣回索赔金额，履约保证金或质量保证金金额不足时，买方有权向卖方进行进一步的索赔。</w:t>
      </w:r>
    </w:p>
    <w:p>
      <w:pPr>
        <w:spacing w:line="360" w:lineRule="auto"/>
        <w:ind w:firstLine="420" w:firstLineChars="200"/>
        <w:rPr>
          <w:rFonts w:ascii="宋体" w:hAnsi="宋体"/>
          <w:color w:val="000000" w:themeColor="text1"/>
          <w:szCs w:val="21"/>
        </w:rPr>
      </w:pP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第十六条 铺装、调试、试运和验收</w:t>
      </w:r>
    </w:p>
    <w:p>
      <w:pPr>
        <w:tabs>
          <w:tab w:val="left" w:pos="540"/>
          <w:tab w:val="left" w:pos="126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16.1 本合同标的物由卖方根据相关货物的技术资料、检验标准、图纸及说明书进行铺装、调试、运行和维修。工期为：             重要工序须经卖方现场技术服务人员签字确认。铺装、调试过程中，若卖方未按相关设备的技术资料规定和安装规定而出现问题，由卖方负责。</w:t>
      </w:r>
    </w:p>
    <w:p>
      <w:pPr>
        <w:tabs>
          <w:tab w:val="left" w:pos="540"/>
          <w:tab w:val="left" w:pos="126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16.2 在铺装之前，卖方技术人员应说明铺装方法和要求。</w:t>
      </w:r>
      <w:r>
        <w:rPr>
          <w:rFonts w:ascii="宋体" w:hAnsi="宋体"/>
          <w:color w:val="000000" w:themeColor="text1"/>
          <w:szCs w:val="21"/>
        </w:rPr>
        <w:t>在合同</w:t>
      </w:r>
      <w:r>
        <w:rPr>
          <w:rFonts w:hint="eastAsia" w:ascii="宋体" w:hAnsi="宋体"/>
          <w:color w:val="000000" w:themeColor="text1"/>
          <w:szCs w:val="21"/>
        </w:rPr>
        <w:t>标的物铺</w:t>
      </w:r>
      <w:r>
        <w:rPr>
          <w:rFonts w:ascii="宋体" w:hAnsi="宋体"/>
          <w:color w:val="000000" w:themeColor="text1"/>
          <w:szCs w:val="21"/>
        </w:rPr>
        <w:t>装完毕后，买卖双方代表将进一步核实、确认工作，并共同签署</w:t>
      </w:r>
      <w:r>
        <w:rPr>
          <w:rFonts w:hint="eastAsia" w:ascii="宋体" w:hAnsi="宋体"/>
          <w:color w:val="000000" w:themeColor="text1"/>
          <w:szCs w:val="21"/>
        </w:rPr>
        <w:t>铺</w:t>
      </w:r>
      <w:r>
        <w:rPr>
          <w:rFonts w:ascii="宋体" w:hAnsi="宋体"/>
          <w:color w:val="000000" w:themeColor="text1"/>
          <w:szCs w:val="21"/>
        </w:rPr>
        <w:t>装完毕证书一式二份，买卖双方各执一份。但此证书不能解除卖方在试运行、性能验收试验和保证期内的责任，以及技术性能和保证与合同规定不相符的责任。</w:t>
      </w:r>
      <w:r>
        <w:rPr>
          <w:rFonts w:hint="eastAsia" w:ascii="宋体" w:hAnsi="宋体"/>
          <w:color w:val="000000" w:themeColor="text1"/>
          <w:szCs w:val="21"/>
        </w:rPr>
        <w:t>铺</w:t>
      </w:r>
      <w:r>
        <w:rPr>
          <w:rFonts w:ascii="宋体" w:hAnsi="宋体"/>
          <w:color w:val="000000" w:themeColor="text1"/>
          <w:szCs w:val="21"/>
        </w:rPr>
        <w:t>装完毕后的验收工作按照技术规格书的要求进行。</w:t>
      </w:r>
    </w:p>
    <w:p>
      <w:pPr>
        <w:tabs>
          <w:tab w:val="left" w:pos="540"/>
          <w:tab w:val="left" w:pos="126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16.3 合同货物铺设完毕后，卖方应派人参加调试进行指导，并应尽快解决试运中出现的因卖方原因引起的问题，其所需时间一般不应超过</w:t>
      </w:r>
      <w:r>
        <w:rPr>
          <w:rFonts w:ascii="宋体" w:hAnsi="宋体"/>
          <w:color w:val="000000" w:themeColor="text1"/>
          <w:szCs w:val="21"/>
        </w:rPr>
        <w:t>1周，对于因卖方原因引起的较大的设备问题，卖方应在双方协商确定的合理期间内解决，否则将视为延误工期进行处理。对于非卖方原因引起的问题，卖方应尽快协助买方予以处理。</w:t>
      </w:r>
    </w:p>
    <w:p>
      <w:pPr>
        <w:tabs>
          <w:tab w:val="left" w:pos="540"/>
          <w:tab w:val="left" w:pos="126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16.4 性能验收试验的目的是为验证合同设备是否能达到各项技术性能和保证指标。验收试验由买方负责，卖方参加。性能验收试验完毕</w:t>
      </w:r>
      <w:r>
        <w:rPr>
          <w:rFonts w:ascii="宋体" w:hAnsi="宋体"/>
          <w:color w:val="000000" w:themeColor="text1"/>
          <w:szCs w:val="21"/>
        </w:rPr>
        <w:t>,每套合同设备达到技术规格书所规定的各项性能保证值指标后，买方应在10天内签署由卖方会签的本合同设备初步性能验收合格证书一式二份，双方各执一份。除合同中另有规定外，各方人员所发生的费用均由该方自行负担。</w:t>
      </w:r>
    </w:p>
    <w:p>
      <w:pPr>
        <w:tabs>
          <w:tab w:val="left" w:pos="540"/>
          <w:tab w:val="left" w:pos="126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16.5 在不影响本合同货物安全、可靠运行的条件下，如有个别微小缺陷，且此缺陷按本合同条款被定为卖方责任</w:t>
      </w:r>
      <w:r>
        <w:rPr>
          <w:rFonts w:ascii="宋体" w:hAnsi="宋体"/>
          <w:color w:val="000000" w:themeColor="text1"/>
          <w:szCs w:val="21"/>
        </w:rPr>
        <w:t>,卖方在双方商定的时间内免费修理上述的缺陷，买方则可同意签署初步性能验收合格证书。</w:t>
      </w:r>
    </w:p>
    <w:p>
      <w:pPr>
        <w:tabs>
          <w:tab w:val="left" w:pos="540"/>
          <w:tab w:val="left" w:pos="126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16.6 如果第一次性能验收试验达不到技术规格书所规定的一项或多项性能保证值，则双方应共同分析原因，澄清责任</w:t>
      </w:r>
      <w:r>
        <w:rPr>
          <w:rFonts w:ascii="宋体" w:hAnsi="宋体"/>
          <w:color w:val="000000" w:themeColor="text1"/>
          <w:szCs w:val="21"/>
        </w:rPr>
        <w:t>,由责任一方采取措施，并在第一次验收试验结束后1个月内进行第二次验收试验。</w:t>
      </w:r>
    </w:p>
    <w:p>
      <w:pPr>
        <w:tabs>
          <w:tab w:val="left" w:pos="540"/>
          <w:tab w:val="left" w:pos="126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16.6.1 如属卖方责任，卖方需自费采取有效措施以使第二次性能验收试验能达到技术性能和</w:t>
      </w:r>
      <w:r>
        <w:rPr>
          <w:rFonts w:ascii="宋体" w:hAnsi="宋体"/>
          <w:color w:val="000000" w:themeColor="text1"/>
          <w:szCs w:val="21"/>
        </w:rPr>
        <w:t>/或保证指标，卖方将负担所有直接的费用，包括但不仅限于下列费用：</w:t>
      </w:r>
    </w:p>
    <w:p>
      <w:pPr>
        <w:numPr>
          <w:ilvl w:val="1"/>
          <w:numId w:val="11"/>
        </w:numPr>
        <w:tabs>
          <w:tab w:val="left" w:pos="1060"/>
          <w:tab w:val="clear" w:pos="132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替换和</w:t>
      </w:r>
      <w:r>
        <w:rPr>
          <w:rFonts w:ascii="宋体" w:hAnsi="宋体"/>
          <w:color w:val="000000" w:themeColor="text1"/>
          <w:szCs w:val="21"/>
        </w:rPr>
        <w:t>/或修理的设备和材料的费用；</w:t>
      </w:r>
    </w:p>
    <w:p>
      <w:pPr>
        <w:numPr>
          <w:ilvl w:val="1"/>
          <w:numId w:val="11"/>
        </w:numPr>
        <w:tabs>
          <w:tab w:val="left" w:pos="1060"/>
          <w:tab w:val="clear" w:pos="132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参与第二次性能验收试验的卖方技术人员的费用；</w:t>
      </w:r>
    </w:p>
    <w:p>
      <w:pPr>
        <w:numPr>
          <w:ilvl w:val="1"/>
          <w:numId w:val="11"/>
        </w:numPr>
        <w:tabs>
          <w:tab w:val="left" w:pos="1060"/>
          <w:tab w:val="clear" w:pos="132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参加修理的买方人员的费用；</w:t>
      </w:r>
    </w:p>
    <w:p>
      <w:pPr>
        <w:numPr>
          <w:ilvl w:val="1"/>
          <w:numId w:val="11"/>
        </w:numPr>
        <w:tabs>
          <w:tab w:val="left" w:pos="1060"/>
          <w:tab w:val="clear" w:pos="132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第二次性能验收试验所使用的工具和设备的费用；</w:t>
      </w:r>
    </w:p>
    <w:p>
      <w:pPr>
        <w:numPr>
          <w:ilvl w:val="1"/>
          <w:numId w:val="11"/>
        </w:numPr>
        <w:tabs>
          <w:tab w:val="left" w:pos="1060"/>
          <w:tab w:val="clear" w:pos="132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第二次性能验收试验所使用的材料和消耗品的费用；</w:t>
      </w:r>
    </w:p>
    <w:p>
      <w:pPr>
        <w:numPr>
          <w:ilvl w:val="1"/>
          <w:numId w:val="11"/>
        </w:numPr>
        <w:tabs>
          <w:tab w:val="left" w:pos="1060"/>
          <w:tab w:val="clear" w:pos="132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所更换和</w:t>
      </w:r>
      <w:r>
        <w:rPr>
          <w:rFonts w:ascii="宋体" w:hAnsi="宋体"/>
          <w:color w:val="000000" w:themeColor="text1"/>
          <w:szCs w:val="21"/>
        </w:rPr>
        <w:t>/或修理的设备和材料运离/运抵现场的所有运输和保险费用。</w:t>
      </w:r>
    </w:p>
    <w:p>
      <w:pPr>
        <w:tabs>
          <w:tab w:val="left" w:pos="540"/>
          <w:tab w:val="left" w:pos="126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16.7 第二次性能验收试验后，如仍有一项或多项指标未能达到技术规格书所规定的性能保证值，双方应共同研究，分析原因，澄清责任</w:t>
      </w:r>
      <w:r>
        <w:rPr>
          <w:rFonts w:ascii="宋体" w:hAnsi="宋体"/>
          <w:color w:val="000000" w:themeColor="text1"/>
          <w:szCs w:val="21"/>
        </w:rPr>
        <w:t>:</w:t>
      </w:r>
    </w:p>
    <w:p>
      <w:pPr>
        <w:numPr>
          <w:ilvl w:val="1"/>
          <w:numId w:val="12"/>
        </w:numPr>
        <w:tabs>
          <w:tab w:val="left" w:pos="1060"/>
          <w:tab w:val="clear" w:pos="132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如属卖方原因，则应按本合同第十七条执行。</w:t>
      </w:r>
    </w:p>
    <w:p>
      <w:pPr>
        <w:numPr>
          <w:ilvl w:val="1"/>
          <w:numId w:val="12"/>
        </w:numPr>
        <w:tabs>
          <w:tab w:val="left" w:pos="1060"/>
          <w:tab w:val="clear" w:pos="132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如属买方原因，本合同设备应被认为初步性能验收通过，此后</w:t>
      </w:r>
      <w:r>
        <w:rPr>
          <w:rFonts w:ascii="宋体" w:hAnsi="宋体"/>
          <w:color w:val="000000" w:themeColor="text1"/>
          <w:szCs w:val="21"/>
        </w:rPr>
        <w:t>10天内由买方代表签署由卖方代表会签的本合同设备初步性能验收合格证书一式二份，双方各执一份。此时卖方仍有义务向买方提供技术帮助,与买方一起采取各种措施，使合同设备达到本合同规定的技术性能和保证指标。</w:t>
      </w:r>
    </w:p>
    <w:p>
      <w:pPr>
        <w:tabs>
          <w:tab w:val="left" w:pos="540"/>
          <w:tab w:val="left" w:pos="126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16.8 初步性能验收合格证书只是证明卖方所提供的合同设备性能和参数截至出具初步性能验收证明时可以按合同要求予以接受，但不能视为卖方对合同设备中存在的可能引起合同设备损坏的潜在缺陷所应负的责任解除的证据；同样，最终性能验收合格证书也不能被视为卖方对合同设备中存在可能引起合同设备损坏的潜在缺陷应负责任的解除的证据。</w:t>
      </w:r>
    </w:p>
    <w:p>
      <w:pPr>
        <w:tabs>
          <w:tab w:val="left" w:pos="540"/>
          <w:tab w:val="left" w:pos="126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16.9 在合同执行过程中的任何时候，对由于卖方责任需要进行的检查、试验、再试验、修理或调换，在卖方提出请求时，买方应作好安排进行配合以便进行上述工作。卖方应负担修理或调换及其人员的费用。如果卖方委托买方施工人员进行加工和</w:t>
      </w:r>
      <w:r>
        <w:rPr>
          <w:rFonts w:ascii="宋体" w:hAnsi="宋体"/>
          <w:color w:val="000000" w:themeColor="text1"/>
          <w:szCs w:val="21"/>
        </w:rPr>
        <w:t>/或修理、更换设备，或由于卖方设计图纸错误或卖方技术服务人员的指导错误造成返工，卖方应按下列公式向买方支付费用：（所有费用按发生时的费率水平计费）</w:t>
      </w:r>
    </w:p>
    <w:p>
      <w:pPr>
        <w:spacing w:line="360" w:lineRule="auto"/>
        <w:ind w:firstLine="420" w:firstLineChars="200"/>
        <w:rPr>
          <w:rFonts w:ascii="宋体" w:hAnsi="宋体"/>
          <w:color w:val="000000" w:themeColor="text1"/>
          <w:szCs w:val="21"/>
        </w:rPr>
      </w:pPr>
      <w:r>
        <w:rPr>
          <w:rFonts w:ascii="宋体" w:hAnsi="宋体"/>
          <w:color w:val="000000" w:themeColor="text1"/>
          <w:szCs w:val="21"/>
        </w:rPr>
        <w:t xml:space="preserve">        Ｐ＝ ａh + M + c m</w:t>
      </w:r>
    </w:p>
    <w:p>
      <w:pPr>
        <w:spacing w:line="360" w:lineRule="auto"/>
        <w:ind w:firstLine="420" w:firstLineChars="200"/>
        <w:rPr>
          <w:rFonts w:ascii="宋体" w:hAnsi="宋体"/>
          <w:color w:val="000000" w:themeColor="text1"/>
          <w:szCs w:val="21"/>
        </w:rPr>
      </w:pPr>
      <w:r>
        <w:rPr>
          <w:rFonts w:ascii="宋体" w:hAnsi="宋体"/>
          <w:color w:val="000000" w:themeColor="text1"/>
          <w:szCs w:val="21"/>
        </w:rPr>
        <w:t xml:space="preserve">        其中：Ｐ＿＿总费用(元)</w:t>
      </w:r>
    </w:p>
    <w:p>
      <w:pPr>
        <w:spacing w:line="360" w:lineRule="auto"/>
        <w:ind w:firstLine="420" w:firstLineChars="200"/>
        <w:rPr>
          <w:rFonts w:ascii="宋体" w:hAnsi="宋体"/>
          <w:color w:val="000000" w:themeColor="text1"/>
          <w:szCs w:val="21"/>
        </w:rPr>
      </w:pPr>
      <w:r>
        <w:rPr>
          <w:rFonts w:ascii="宋体" w:hAnsi="宋体"/>
          <w:color w:val="000000" w:themeColor="text1"/>
          <w:szCs w:val="21"/>
        </w:rPr>
        <w:t xml:space="preserve">              a ＿＿人工费(元/小时.人)</w:t>
      </w:r>
    </w:p>
    <w:p>
      <w:pPr>
        <w:spacing w:line="360" w:lineRule="auto"/>
        <w:ind w:firstLine="420" w:firstLineChars="200"/>
        <w:rPr>
          <w:rFonts w:ascii="宋体" w:hAnsi="宋体"/>
          <w:color w:val="000000" w:themeColor="text1"/>
          <w:szCs w:val="21"/>
        </w:rPr>
      </w:pPr>
      <w:r>
        <w:rPr>
          <w:rFonts w:ascii="宋体" w:hAnsi="宋体"/>
          <w:color w:val="000000" w:themeColor="text1"/>
          <w:szCs w:val="21"/>
        </w:rPr>
        <w:t xml:space="preserve">              h ＿＿人时(小时.人)</w:t>
      </w:r>
    </w:p>
    <w:p>
      <w:pPr>
        <w:spacing w:line="360" w:lineRule="auto"/>
        <w:ind w:firstLine="420" w:firstLineChars="200"/>
        <w:rPr>
          <w:rFonts w:ascii="宋体" w:hAnsi="宋体"/>
          <w:color w:val="000000" w:themeColor="text1"/>
          <w:szCs w:val="21"/>
        </w:rPr>
      </w:pPr>
      <w:r>
        <w:rPr>
          <w:rFonts w:ascii="宋体" w:hAnsi="宋体"/>
          <w:color w:val="000000" w:themeColor="text1"/>
          <w:szCs w:val="21"/>
        </w:rPr>
        <w:t xml:space="preserve">              M ＿＿材料费(元)</w:t>
      </w:r>
    </w:p>
    <w:p>
      <w:pPr>
        <w:spacing w:line="360" w:lineRule="auto"/>
        <w:ind w:firstLine="420" w:firstLineChars="200"/>
        <w:rPr>
          <w:rFonts w:ascii="宋体" w:hAnsi="宋体"/>
          <w:color w:val="000000" w:themeColor="text1"/>
          <w:szCs w:val="21"/>
        </w:rPr>
      </w:pPr>
      <w:r>
        <w:rPr>
          <w:rFonts w:ascii="宋体" w:hAnsi="宋体"/>
          <w:color w:val="000000" w:themeColor="text1"/>
          <w:szCs w:val="21"/>
        </w:rPr>
        <w:t xml:space="preserve">              c ＿＿台班数(台.班)</w:t>
      </w:r>
    </w:p>
    <w:p>
      <w:pPr>
        <w:spacing w:line="360" w:lineRule="auto"/>
        <w:ind w:firstLine="420" w:firstLineChars="200"/>
        <w:rPr>
          <w:rFonts w:ascii="宋体" w:hAnsi="宋体"/>
          <w:color w:val="000000" w:themeColor="text1"/>
          <w:szCs w:val="21"/>
        </w:rPr>
      </w:pPr>
      <w:r>
        <w:rPr>
          <w:rFonts w:ascii="宋体" w:hAnsi="宋体"/>
          <w:color w:val="000000" w:themeColor="text1"/>
          <w:szCs w:val="21"/>
        </w:rPr>
        <w:t xml:space="preserve">              m ＿＿每台设备的台班费(元/台.班)</w:t>
      </w:r>
    </w:p>
    <w:p>
      <w:pPr>
        <w:tabs>
          <w:tab w:val="left" w:pos="540"/>
          <w:tab w:val="left" w:pos="126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16.10 在设备寿命内</w:t>
      </w:r>
      <w:r>
        <w:rPr>
          <w:rFonts w:ascii="宋体" w:hAnsi="宋体"/>
          <w:color w:val="000000" w:themeColor="text1"/>
          <w:szCs w:val="21"/>
        </w:rPr>
        <w:t>,卖方欲停止或不能制造某些备品备件，卖方有义务提前通知买方，以便买方有足够时间从卖方处对所需的备品备件做最后一批订货，并且卖方有义务免费提供制造这些备品备件的图纸、样板、工具、模具及技术说明等，使买方能够为合同设备制造所需的备品备件，且买方制造这些备品备件不构成对专利及工业设计权的侵权。买方在用毕后适当的时候以合理的方式和状况归还以上各项物品。</w:t>
      </w:r>
    </w:p>
    <w:p>
      <w:pPr>
        <w:tabs>
          <w:tab w:val="left" w:pos="540"/>
          <w:tab w:val="left" w:pos="126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16.11 不论合同设备的损失或损坏的责任在买方或是在卖方，卖方应首先尽快交付更换或补充此损失或损坏的设备，然后确定上述设备的费用由哪一方承担。</w:t>
      </w:r>
    </w:p>
    <w:p>
      <w:pPr>
        <w:spacing w:line="360" w:lineRule="auto"/>
        <w:ind w:firstLine="420" w:firstLineChars="200"/>
        <w:rPr>
          <w:rFonts w:ascii="宋体" w:hAnsi="宋体"/>
          <w:color w:val="000000" w:themeColor="text1"/>
          <w:szCs w:val="21"/>
        </w:rPr>
      </w:pP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第十七条 保证与违约金</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17.1 质保期为联动调试合格试运行后的  个月。</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17.2 卖方保证其供应的本合同货物是全新的，技术水平是先进的、成熟的、质量是优良的，标的物的选型均符合安全可靠、经济运行和易于维护的要求。</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17.3 卖方保证所提交技术资料完整统一和内容正确、准确并能满足合同设备的设计、安装、调试、运行和维修的要求。</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17.4 本合同执行期间，如果卖方提供的设备有缺陷和技术资料有错误，或者由于卖方技术人员指导错误和疏忽，造成合同货物的返工或报废，卖方应立即以最快捷的方式无偿予以更换和修理。如需更换，卖方应负担由此产生的到安装现场更换的一切费用，更换或修理期限应不迟于证实属卖方责任之日起的1周或双方商定的更长时间内。由于买方未按卖方所提供的技术资料、图纸、说明书和卖方现场技术服务人员的指导而进行安装、调试造成的货物损坏，由买方负责修理，更换，但卖方有义务尽快提供所需更换的部件，对于买方要求的紧急部件，卖方应安排最快的方式运输，所有费用均由买方负担。</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17.5 合同规定的质量保证期满后，由买方在14天内出具合同货物保证期满最终性能验收合格证书交给卖方。条件是：在此期间卖方应完成买方在保证期满前提出的索赔和赔偿。但卖方对非正常维修和误操作以及由于正常磨损造成的损失不负责任。</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17.6 在质量保证期内，如发现货物有缺陷，不符合本合同规定时，如属卖方责任，则买方有权向卖方提出索赔。如卖方对此索赔有异议按第十五条办理。否则卖方在接到买方索赔文件后，应立即无偿修理、更换、赔款或委托买方安排大型修理，由此产生的到安装现场的更换费用、运输费及保险费也由卖方承担。</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17.7 如由于卖方责任需要更换、修理有缺陷的设备，而使合同设备停运或推迟安装时，则保证期应按实际修理或更换所延误的时间做相应的延长。</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17.8 由于卖方责任，在第十六条规定的性能验收试验后，如经第二次验收试验(由于卖方原因)仍不能达到技术规格书所规定的一项或多项保证指标时，卖方应按下列方式承担违约责任为：卖方应在一周内予以更换设备，同时支付该设备合同价10%的违约金。</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17.9 如合同货物在质量保证期内发现属卖方责任的十分严重的缺陷（如货物性能达不到要求等）则其质量保证期将自该缺陷修正后开始重新计算。</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17.10 如果不是由于买方原因或买方没有要求推迟交货而卖方未能按本合同规定的交货期交货时（不可抗力除外），买方有权按下列比例向卖方收取违约金(不满一周按比例计算)：</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17.10.1 迟交1－4周，每周违约金金额为迟交货物金额的0.5％；</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17.10.2 迟交5－8周，每周违约金金额为迟交货物金额的1％；</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17.10.3 迟交9周以上，每周违约金金额为迟交货物金额的1.5％；</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17.11 每套合同设备迟交货物的违约金总金额不超过每套合同设备价格的10％。卖方支付迟交违约金，并不解除卖方按照合同继续交货的义务。</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17.12 对安装、运行有重大影响的货物迟延交付达90日时，卖方除应向买方支付合同价款10%的迟延交付违约金外，还应向买方赔偿因此而遭受的损失, 此损失在履约保证金中扣除，履约保证金金额不足时，买方有权向卖方进行进一步的索赔。</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17.13 如由于确属卖方责任未能按本合同规定按时交付经双方确认属严重影响关键技术资料时，买方有权按下列比例向卖方收取违约金(不满一周按比例计算)：</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17.13.1迟交１周内，违约金金额为人民币2000元/周；</w:t>
      </w:r>
    </w:p>
    <w:p>
      <w:pPr>
        <w:tabs>
          <w:tab w:val="left" w:pos="540"/>
          <w:tab w:val="left" w:pos="1260"/>
          <w:tab w:val="left" w:pos="1440"/>
        </w:tabs>
        <w:spacing w:line="360" w:lineRule="auto"/>
        <w:ind w:left="420" w:leftChars="200"/>
        <w:rPr>
          <w:rFonts w:ascii="宋体" w:hAnsi="宋体"/>
          <w:color w:val="000000" w:themeColor="text1"/>
          <w:szCs w:val="21"/>
        </w:rPr>
      </w:pPr>
      <w:r>
        <w:rPr>
          <w:rFonts w:hint="eastAsia" w:ascii="宋体" w:hAnsi="宋体"/>
          <w:color w:val="000000" w:themeColor="text1"/>
          <w:szCs w:val="21"/>
        </w:rPr>
        <w:t>17.13.2 迟交2－4周，违约金金额为人民币5000元/周；</w:t>
      </w:r>
    </w:p>
    <w:p>
      <w:pPr>
        <w:tabs>
          <w:tab w:val="left" w:pos="540"/>
          <w:tab w:val="left" w:pos="1260"/>
          <w:tab w:val="left" w:pos="1440"/>
        </w:tabs>
        <w:spacing w:line="360" w:lineRule="auto"/>
        <w:ind w:left="420" w:leftChars="200"/>
        <w:rPr>
          <w:rFonts w:ascii="宋体" w:hAnsi="宋体"/>
          <w:color w:val="000000" w:themeColor="text1"/>
          <w:szCs w:val="21"/>
        </w:rPr>
      </w:pPr>
      <w:r>
        <w:rPr>
          <w:rFonts w:hint="eastAsia" w:ascii="宋体" w:hAnsi="宋体"/>
          <w:color w:val="000000" w:themeColor="text1"/>
          <w:szCs w:val="21"/>
        </w:rPr>
        <w:t>17.13.3 迟交4周以上，违约金金额为人民币10000元/周；</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17.14 如果由于卖方技术服务的延误、疏忽和/或错误，在执行合同中造成延误，每延误工期一周卖方将向买方支付合同价款的0.5％违约金。且卖方需支付由于卖方技术服务错误或违约造成买方的直接损失。如果由于卖方运抵现场的货物包装不符合买、卖双方达成的包装与保管技术标准与规范的要求，则买方有权要求卖方支付合同价款1%的违约金。</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17.15 卖方按本合同规定所承担的违约金总额不论单项或多项累计将不超过合同价款的30％。</w:t>
      </w:r>
    </w:p>
    <w:p>
      <w:pPr>
        <w:tabs>
          <w:tab w:val="left" w:pos="540"/>
          <w:tab w:val="left" w:pos="1260"/>
          <w:tab w:val="left" w:pos="1440"/>
        </w:tabs>
        <w:spacing w:line="360" w:lineRule="auto"/>
        <w:ind w:left="420" w:leftChars="200"/>
        <w:rPr>
          <w:rFonts w:ascii="宋体" w:hAnsi="宋体"/>
          <w:color w:val="000000" w:themeColor="text1"/>
          <w:szCs w:val="21"/>
        </w:rPr>
      </w:pPr>
      <w:r>
        <w:rPr>
          <w:rFonts w:hint="eastAsia" w:ascii="宋体" w:hAnsi="宋体"/>
          <w:color w:val="000000" w:themeColor="text1"/>
          <w:szCs w:val="21"/>
        </w:rPr>
        <w:t>17.16 卖方支付迟交违约金并不解除按合同所规定的相应义务。</w:t>
      </w:r>
    </w:p>
    <w:p>
      <w:pPr>
        <w:spacing w:line="360" w:lineRule="auto"/>
        <w:ind w:firstLine="420" w:firstLineChars="200"/>
        <w:rPr>
          <w:rFonts w:ascii="宋体" w:hAnsi="宋体"/>
          <w:color w:val="000000" w:themeColor="text1"/>
          <w:szCs w:val="21"/>
        </w:rPr>
      </w:pP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第十八条 不可抗力</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18.1 任何一方由于不可抗力事件而影响其履行合同义务时，可以延迟履行合同义务，但延迟履行合同义务的期限和范围应仅限于受不可抗力事件影响的时间和范围，无论本合同其他条款如何规定，任何一方均不得因不可抗力事件而要求调整合同价款。</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18.2 受不可抗力影响的一方应在不可抗力事故发生后，尽快将所发生的不可抗力事件的情况以传真或电报等方式通知另一方，受影响的一方同时应尽量设法缩小这种影响和由此而引起的延误，一旦不可抗力的影响消除后，应将此情况立即通知对方，并立即恢复履行受不可抗力事件影响的合同义务。</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18.3 如果双方对不可抗力事件的影响估计将延续到一百天以上时，双方应通过友好协商解决本合同的执行问题。</w:t>
      </w:r>
    </w:p>
    <w:p>
      <w:pPr>
        <w:spacing w:line="360" w:lineRule="auto"/>
        <w:ind w:firstLine="420" w:firstLineChars="200"/>
        <w:rPr>
          <w:rFonts w:ascii="宋体" w:hAnsi="宋体"/>
          <w:color w:val="000000" w:themeColor="text1"/>
          <w:szCs w:val="21"/>
        </w:rPr>
      </w:pP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第十九条 违约终止合同</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19.1 因卖方违约，买方有权采取任何必要的措施予以补救，在下列卖方违约情况下，买方在向卖方发出书面违约通知后，可立即解除全部或部分合同：</w:t>
      </w:r>
    </w:p>
    <w:p>
      <w:pPr>
        <w:numPr>
          <w:ilvl w:val="1"/>
          <w:numId w:val="13"/>
        </w:numPr>
        <w:tabs>
          <w:tab w:val="left" w:pos="1060"/>
          <w:tab w:val="clear" w:pos="132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卖方原因导致的迟延交付超过</w:t>
      </w:r>
      <w:r>
        <w:rPr>
          <w:rFonts w:ascii="宋体" w:hAnsi="宋体"/>
          <w:color w:val="000000" w:themeColor="text1"/>
          <w:szCs w:val="21"/>
        </w:rPr>
        <w:t>90天时；</w:t>
      </w:r>
    </w:p>
    <w:p>
      <w:pPr>
        <w:numPr>
          <w:ilvl w:val="1"/>
          <w:numId w:val="13"/>
        </w:numPr>
        <w:tabs>
          <w:tab w:val="left" w:pos="1060"/>
          <w:tab w:val="clear" w:pos="132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卖方未能履行合同项下的任何其它义务，导致买方利益遭受严重损害的；</w:t>
      </w:r>
    </w:p>
    <w:p>
      <w:pPr>
        <w:numPr>
          <w:ilvl w:val="1"/>
          <w:numId w:val="13"/>
        </w:numPr>
        <w:tabs>
          <w:tab w:val="left" w:pos="1060"/>
          <w:tab w:val="clear" w:pos="132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卖方破产或无清偿能力。</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19.2 一旦买方根据第19</w:t>
      </w:r>
      <w:r>
        <w:rPr>
          <w:rFonts w:ascii="宋体" w:hAnsi="宋体"/>
          <w:color w:val="000000" w:themeColor="text1"/>
          <w:szCs w:val="21"/>
        </w:rPr>
        <w:t>.1款</w:t>
      </w:r>
      <w:r>
        <w:rPr>
          <w:rFonts w:hint="eastAsia" w:ascii="宋体" w:hAnsi="宋体"/>
          <w:color w:val="000000" w:themeColor="text1"/>
          <w:szCs w:val="21"/>
        </w:rPr>
        <w:t>解除</w:t>
      </w:r>
      <w:r>
        <w:rPr>
          <w:rFonts w:ascii="宋体" w:hAnsi="宋体"/>
          <w:color w:val="000000" w:themeColor="text1"/>
          <w:szCs w:val="21"/>
        </w:rPr>
        <w:t>部分或全部合同，买方有权按其认为适当的条件和方式采购类似未交付部分货物。卖方应承担买方购买类似货物的额外费用，以及因此而造成的一切损失。</w:t>
      </w:r>
      <w:r>
        <w:rPr>
          <w:rFonts w:hint="eastAsia" w:ascii="宋体" w:hAnsi="宋体"/>
          <w:color w:val="000000" w:themeColor="text1"/>
          <w:szCs w:val="21"/>
        </w:rPr>
        <w:t>合同中未解除的部分，</w:t>
      </w:r>
      <w:r>
        <w:rPr>
          <w:rFonts w:ascii="宋体" w:hAnsi="宋体"/>
          <w:color w:val="000000" w:themeColor="text1"/>
          <w:szCs w:val="21"/>
        </w:rPr>
        <w:t>卖方应继续履行。</w:t>
      </w:r>
    </w:p>
    <w:p>
      <w:pPr>
        <w:spacing w:line="360" w:lineRule="auto"/>
        <w:ind w:firstLine="420" w:firstLineChars="200"/>
        <w:rPr>
          <w:rFonts w:ascii="宋体" w:hAnsi="宋体"/>
          <w:color w:val="000000" w:themeColor="text1"/>
          <w:szCs w:val="21"/>
        </w:rPr>
      </w:pP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第二十条 变更指示</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20.1买方在任何时候可以按第二十三条规定向卖方发出书面指示，对合同的下列内容及相应条款作出变更或修改：</w:t>
      </w:r>
    </w:p>
    <w:p>
      <w:pPr>
        <w:numPr>
          <w:ilvl w:val="1"/>
          <w:numId w:val="14"/>
        </w:numPr>
        <w:tabs>
          <w:tab w:val="left" w:pos="1060"/>
          <w:tab w:val="clear" w:pos="132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装运方式和包装方式；</w:t>
      </w:r>
    </w:p>
    <w:p>
      <w:pPr>
        <w:numPr>
          <w:ilvl w:val="1"/>
          <w:numId w:val="14"/>
        </w:numPr>
        <w:tabs>
          <w:tab w:val="left" w:pos="1060"/>
          <w:tab w:val="clear" w:pos="132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交货地点；</w:t>
      </w:r>
    </w:p>
    <w:p>
      <w:pPr>
        <w:numPr>
          <w:ilvl w:val="1"/>
          <w:numId w:val="14"/>
        </w:numPr>
        <w:tabs>
          <w:tab w:val="left" w:pos="1060"/>
          <w:tab w:val="clear" w:pos="1320"/>
        </w:tabs>
        <w:spacing w:line="360" w:lineRule="auto"/>
        <w:ind w:left="0" w:firstLine="420" w:firstLineChars="200"/>
        <w:rPr>
          <w:rFonts w:ascii="宋体" w:hAnsi="宋体"/>
          <w:color w:val="000000" w:themeColor="text1"/>
          <w:szCs w:val="21"/>
        </w:rPr>
      </w:pPr>
      <w:r>
        <w:rPr>
          <w:rFonts w:hint="eastAsia" w:ascii="宋体" w:hAnsi="宋体"/>
          <w:color w:val="000000" w:themeColor="text1"/>
          <w:szCs w:val="21"/>
        </w:rPr>
        <w:t>卖方须提供的服务。</w:t>
      </w:r>
    </w:p>
    <w:p>
      <w:pPr>
        <w:spacing w:line="360" w:lineRule="auto"/>
        <w:ind w:firstLine="420" w:firstLineChars="200"/>
        <w:rPr>
          <w:rFonts w:ascii="宋体" w:hAnsi="宋体"/>
          <w:color w:val="000000" w:themeColor="text1"/>
          <w:szCs w:val="21"/>
        </w:rPr>
      </w:pP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第二十一条 合同修改</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根据第二十条，欲对合同条款作出任何改动或偏离，买卖双方均须签署书面的合同修改书。</w:t>
      </w:r>
    </w:p>
    <w:p>
      <w:pPr>
        <w:spacing w:line="360" w:lineRule="auto"/>
        <w:ind w:firstLine="420" w:firstLineChars="200"/>
        <w:rPr>
          <w:rFonts w:ascii="宋体" w:hAnsi="宋体"/>
          <w:color w:val="000000" w:themeColor="text1"/>
          <w:szCs w:val="21"/>
        </w:rPr>
      </w:pP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第二十二条 转包与分包</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卖方不得将其在本合同项下的义务全部转让或分包给任何第三方。</w:t>
      </w:r>
    </w:p>
    <w:p>
      <w:pPr>
        <w:spacing w:line="360" w:lineRule="auto"/>
        <w:ind w:firstLine="420" w:firstLineChars="200"/>
        <w:rPr>
          <w:rFonts w:ascii="宋体" w:hAnsi="宋体"/>
          <w:color w:val="000000" w:themeColor="text1"/>
          <w:szCs w:val="21"/>
        </w:rPr>
      </w:pP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第二十三条 通知</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本合同任何一方给另一方的通知都应以信函或电报、传真等书面形式发送，而另一方应以书面形式确认并发送到对方明确的地址。</w:t>
      </w:r>
    </w:p>
    <w:p>
      <w:pPr>
        <w:spacing w:line="360" w:lineRule="auto"/>
        <w:ind w:firstLine="420" w:firstLineChars="200"/>
        <w:rPr>
          <w:rFonts w:ascii="宋体" w:hAnsi="宋体"/>
          <w:color w:val="000000" w:themeColor="text1"/>
          <w:szCs w:val="21"/>
        </w:rPr>
      </w:pP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第二十四条 合同文件资料的使用</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24.1 除了卖方为执行合同所雇人员外，在未经买方同意的情况下，卖方不得将合同、或其中任何规定、或任何有关规格、计划或买方为上述内容向卖方提供的资料透露给任何人。卖方须在对外保密的前提下，对其雇用人员提供有关情况，所提供的情况仅限于执行合同必不可少的范围内。</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24.2 除非执行合同需要，在事先未得到买方同意的情况下，卖方不得使用第</w:t>
      </w:r>
      <w:r>
        <w:rPr>
          <w:rFonts w:ascii="宋体" w:hAnsi="宋体"/>
          <w:color w:val="000000" w:themeColor="text1"/>
          <w:szCs w:val="21"/>
        </w:rPr>
        <w:t>2</w:t>
      </w:r>
      <w:r>
        <w:rPr>
          <w:rFonts w:hint="eastAsia" w:ascii="宋体" w:hAnsi="宋体"/>
          <w:color w:val="000000" w:themeColor="text1"/>
          <w:szCs w:val="21"/>
        </w:rPr>
        <w:t>4.1</w:t>
      </w:r>
      <w:r>
        <w:rPr>
          <w:rFonts w:ascii="宋体" w:hAnsi="宋体"/>
          <w:color w:val="000000" w:themeColor="text1"/>
          <w:szCs w:val="21"/>
        </w:rPr>
        <w:t>款中所列的任何文件和资料。</w:t>
      </w:r>
    </w:p>
    <w:p>
      <w:pPr>
        <w:spacing w:line="360" w:lineRule="auto"/>
        <w:ind w:firstLine="420" w:firstLineChars="200"/>
        <w:rPr>
          <w:rFonts w:ascii="宋体" w:hAnsi="宋体"/>
          <w:color w:val="000000" w:themeColor="text1"/>
          <w:szCs w:val="21"/>
        </w:rPr>
      </w:pP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第二十五条 合同生效及期限</w:t>
      </w:r>
    </w:p>
    <w:p>
      <w:pPr>
        <w:tabs>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25.1本合同经双方法定代表人或其授权代表签字盖章后生效。</w:t>
      </w:r>
    </w:p>
    <w:p>
      <w:pPr>
        <w:tabs>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25.2本合同有效期自合同生效日起到双方之间已完全解决了所有索赔事项并货款两清之日止。</w:t>
      </w:r>
    </w:p>
    <w:p>
      <w:pPr>
        <w:spacing w:line="360" w:lineRule="auto"/>
        <w:ind w:firstLine="420" w:firstLineChars="200"/>
        <w:rPr>
          <w:rFonts w:ascii="宋体" w:hAnsi="宋体"/>
          <w:color w:val="000000" w:themeColor="text1"/>
          <w:szCs w:val="21"/>
        </w:rPr>
      </w:pPr>
    </w:p>
    <w:p>
      <w:pPr>
        <w:spacing w:line="360" w:lineRule="auto"/>
        <w:ind w:firstLine="422" w:firstLineChars="200"/>
        <w:rPr>
          <w:rFonts w:ascii="宋体" w:hAnsi="宋体"/>
          <w:b/>
          <w:color w:val="000000" w:themeColor="text1"/>
          <w:szCs w:val="21"/>
        </w:rPr>
      </w:pP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第二十六条争议解决</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26.1 因货物的质量问题发生争议的，可在国家认可的质量检测机构对货物质量进行鉴定。货物符合标准的，鉴定费由买方承担；货物不符合质量标准的，鉴定费由卖方承担。</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26.2因履行本合同引起的或与本合同有关的争议，甲、乙双方应首先通过友好协商解决；如果协商不能解决争议，买卖双方同意采取下列两种方式的第（ 1 ）种方式解决争议：</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（1）向买方住所地的基层人民法院提起诉讼，适用中华人民共和国法律；</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（2）向扬州仲裁委员会按其仲裁规则申请仲裁。</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26.3 若买卖双方任何一方都没有选择解除合同的，为避免扩大损失，在诉讼或仲裁期间，双方应继续履行。</w:t>
      </w:r>
    </w:p>
    <w:p>
      <w:pPr>
        <w:pStyle w:val="9"/>
        <w:spacing w:line="360" w:lineRule="auto"/>
        <w:ind w:firstLine="420" w:firstLineChars="200"/>
        <w:rPr>
          <w:color w:val="000000" w:themeColor="text1"/>
          <w:szCs w:val="21"/>
        </w:rPr>
      </w:pPr>
    </w:p>
    <w:p>
      <w:pPr>
        <w:tabs>
          <w:tab w:val="left" w:pos="1260"/>
          <w:tab w:val="left" w:pos="1440"/>
        </w:tabs>
        <w:spacing w:line="360" w:lineRule="auto"/>
        <w:ind w:firstLine="420" w:firstLineChars="200"/>
        <w:rPr>
          <w:rFonts w:ascii="宋体" w:hAnsi="宋体"/>
          <w:color w:val="000000" w:themeColor="text1"/>
          <w:szCs w:val="21"/>
        </w:rPr>
      </w:pP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第二十七条 其他</w:t>
      </w:r>
    </w:p>
    <w:p>
      <w:pPr>
        <w:tabs>
          <w:tab w:val="left" w:pos="540"/>
          <w:tab w:val="left" w:pos="1260"/>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27.1本合同正本贰份，买方、卖方双方各执壹份，副本伍份，买方执肆份、卖方执壹份。</w:t>
      </w:r>
    </w:p>
    <w:p>
      <w:pPr>
        <w:tabs>
          <w:tab w:val="left" w:pos="1260"/>
          <w:tab w:val="left" w:pos="1440"/>
        </w:tabs>
        <w:spacing w:line="360" w:lineRule="auto"/>
        <w:ind w:firstLine="420" w:firstLineChars="200"/>
        <w:rPr>
          <w:rFonts w:ascii="宋体" w:hAnsi="宋体"/>
          <w:b/>
          <w:color w:val="000000" w:themeColor="text1"/>
          <w:szCs w:val="21"/>
        </w:rPr>
      </w:pPr>
      <w:r>
        <w:rPr>
          <w:rFonts w:hint="eastAsia" w:ascii="宋体" w:hAnsi="宋体"/>
          <w:color w:val="000000" w:themeColor="text1"/>
          <w:szCs w:val="21"/>
        </w:rPr>
        <w:t>27.2本合同若有未尽事宜，以招标文件为准，或经双方协商一致后签订补充合同。</w:t>
      </w:r>
    </w:p>
    <w:p>
      <w:pPr>
        <w:spacing w:line="360" w:lineRule="auto"/>
        <w:ind w:firstLine="420" w:firstLineChars="200"/>
        <w:rPr>
          <w:color w:val="000000" w:themeColor="text1"/>
          <w:szCs w:val="21"/>
        </w:rPr>
      </w:pPr>
    </w:p>
    <w:p>
      <w:pPr>
        <w:spacing w:line="360" w:lineRule="auto"/>
        <w:ind w:firstLine="420" w:firstLineChars="200"/>
        <w:rPr>
          <w:rFonts w:ascii="宋体" w:hAnsi="宋体"/>
          <w:color w:val="000000" w:themeColor="text1"/>
          <w:szCs w:val="21"/>
        </w:rPr>
      </w:pP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买方：                            卖方：</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授权代表人：　　　　            　授权代表人：</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开户银行：　　　　                开户银行：</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账　号：　                        账　号：</w:t>
      </w:r>
    </w:p>
    <w:p>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地址：                            地址：</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邮　编：　　　　　　　          　邮　编：</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电　话：　　                      电　话：</w:t>
      </w:r>
    </w:p>
    <w:p>
      <w:pPr>
        <w:spacing w:line="360" w:lineRule="auto"/>
        <w:ind w:firstLine="420" w:firstLineChars="200"/>
        <w:rPr>
          <w:color w:val="000000" w:themeColor="text1"/>
          <w:szCs w:val="21"/>
        </w:rPr>
      </w:pPr>
      <w:r>
        <w:rPr>
          <w:rFonts w:hint="eastAsia" w:ascii="宋体" w:hAnsi="宋体"/>
          <w:color w:val="000000" w:themeColor="text1"/>
          <w:szCs w:val="21"/>
        </w:rPr>
        <w:t>日期：                            日期：</w:t>
      </w:r>
    </w:p>
    <w:p>
      <w:pPr>
        <w:spacing w:line="360" w:lineRule="auto"/>
        <w:ind w:firstLine="420" w:firstLineChars="200"/>
        <w:rPr>
          <w:color w:val="000000" w:themeColor="text1"/>
          <w:szCs w:val="21"/>
        </w:rPr>
      </w:pPr>
    </w:p>
    <w:p>
      <w:pPr>
        <w:autoSpaceDE w:val="0"/>
        <w:autoSpaceDN w:val="0"/>
        <w:spacing w:line="360" w:lineRule="auto"/>
        <w:ind w:firstLine="422" w:firstLineChars="200"/>
        <w:outlineLvl w:val="1"/>
        <w:rPr>
          <w:rFonts w:ascii="宋体" w:hAnsi="宋体"/>
          <w:b/>
          <w:color w:val="000000" w:themeColor="text1"/>
          <w:szCs w:val="21"/>
        </w:rPr>
      </w:pPr>
      <w:r>
        <w:rPr>
          <w:rFonts w:hint="eastAsia" w:ascii="宋体" w:hAnsi="宋体" w:cs="宋体"/>
          <w:b/>
          <w:bCs/>
          <w:color w:val="000000" w:themeColor="text1"/>
          <w:kern w:val="0"/>
          <w:szCs w:val="21"/>
        </w:rPr>
        <w:br w:type="page"/>
      </w:r>
      <w:r>
        <w:rPr>
          <w:rFonts w:hint="eastAsia" w:ascii="宋体" w:hAnsi="宋体"/>
          <w:b/>
          <w:color w:val="000000" w:themeColor="text1"/>
          <w:szCs w:val="21"/>
        </w:rPr>
        <w:t>九、 投标文件格式</w:t>
      </w:r>
    </w:p>
    <w:p>
      <w:pPr>
        <w:spacing w:line="980" w:lineRule="exact"/>
        <w:jc w:val="center"/>
        <w:rPr>
          <w:rFonts w:ascii="黑体" w:eastAsia="黑体"/>
          <w:color w:val="000000" w:themeColor="text1"/>
          <w:szCs w:val="21"/>
        </w:rPr>
      </w:pPr>
      <w:r>
        <w:rPr>
          <w:rFonts w:hint="eastAsia" w:ascii="黑体" w:eastAsia="黑体"/>
          <w:color w:val="000000" w:themeColor="text1"/>
          <w:szCs w:val="21"/>
        </w:rPr>
        <w:t>目   录</w:t>
      </w:r>
    </w:p>
    <w:p>
      <w:pPr>
        <w:spacing w:line="460" w:lineRule="exact"/>
        <w:rPr>
          <w:rFonts w:ascii="宋体" w:hAnsi="宋体"/>
          <w:color w:val="000000" w:themeColor="text1"/>
          <w:szCs w:val="21"/>
        </w:rPr>
      </w:pPr>
      <w:r>
        <w:rPr>
          <w:rFonts w:hint="eastAsia" w:ascii="宋体" w:hAnsi="宋体"/>
          <w:color w:val="000000" w:themeColor="text1"/>
          <w:szCs w:val="21"/>
        </w:rPr>
        <w:t>一、投标书及其附件</w:t>
      </w:r>
    </w:p>
    <w:p>
      <w:pPr>
        <w:spacing w:line="460" w:lineRule="exact"/>
        <w:rPr>
          <w:rFonts w:ascii="宋体" w:hAnsi="宋体"/>
          <w:color w:val="000000" w:themeColor="text1"/>
          <w:szCs w:val="21"/>
        </w:rPr>
      </w:pPr>
      <w:r>
        <w:rPr>
          <w:rFonts w:hint="eastAsia" w:ascii="宋体" w:hAnsi="宋体"/>
          <w:color w:val="000000" w:themeColor="text1"/>
          <w:szCs w:val="21"/>
        </w:rPr>
        <w:t xml:space="preserve">      1.投标书</w:t>
      </w:r>
    </w:p>
    <w:p>
      <w:pPr>
        <w:spacing w:line="460" w:lineRule="exact"/>
        <w:rPr>
          <w:rFonts w:ascii="宋体" w:hAnsi="宋体"/>
          <w:color w:val="000000" w:themeColor="text1"/>
          <w:szCs w:val="21"/>
        </w:rPr>
      </w:pPr>
      <w:r>
        <w:rPr>
          <w:rFonts w:hint="eastAsia" w:ascii="宋体" w:hAnsi="宋体"/>
          <w:color w:val="000000" w:themeColor="text1"/>
          <w:szCs w:val="21"/>
        </w:rPr>
        <w:t xml:space="preserve">      2.开标一览表     </w:t>
      </w:r>
    </w:p>
    <w:p>
      <w:pPr>
        <w:spacing w:line="460" w:lineRule="exact"/>
        <w:rPr>
          <w:rFonts w:ascii="宋体" w:hAnsi="宋体"/>
          <w:color w:val="000000" w:themeColor="text1"/>
          <w:szCs w:val="21"/>
        </w:rPr>
      </w:pPr>
      <w:r>
        <w:rPr>
          <w:rFonts w:hint="eastAsia" w:ascii="宋体" w:hAnsi="宋体"/>
          <w:color w:val="000000" w:themeColor="text1"/>
          <w:szCs w:val="21"/>
        </w:rPr>
        <w:t>二、投标人资格证明文件</w:t>
      </w:r>
    </w:p>
    <w:p>
      <w:pPr>
        <w:spacing w:line="460" w:lineRule="exact"/>
        <w:rPr>
          <w:rFonts w:ascii="宋体" w:hAnsi="宋体"/>
          <w:color w:val="000000" w:themeColor="text1"/>
          <w:szCs w:val="21"/>
        </w:rPr>
      </w:pPr>
      <w:r>
        <w:rPr>
          <w:rFonts w:hint="eastAsia" w:ascii="宋体" w:hAnsi="宋体"/>
          <w:color w:val="000000" w:themeColor="text1"/>
          <w:szCs w:val="21"/>
        </w:rPr>
        <w:t xml:space="preserve">      1.投标人概况</w:t>
      </w:r>
    </w:p>
    <w:p>
      <w:pPr>
        <w:spacing w:line="460" w:lineRule="exact"/>
        <w:rPr>
          <w:rFonts w:ascii="宋体" w:hAnsi="宋体"/>
          <w:color w:val="000000" w:themeColor="text1"/>
          <w:szCs w:val="21"/>
        </w:rPr>
      </w:pPr>
      <w:r>
        <w:rPr>
          <w:rFonts w:hint="eastAsia" w:ascii="宋体" w:hAnsi="宋体"/>
          <w:color w:val="000000" w:themeColor="text1"/>
          <w:szCs w:val="21"/>
        </w:rPr>
        <w:t xml:space="preserve">      2.投标人技术能力</w:t>
      </w:r>
    </w:p>
    <w:p>
      <w:pPr>
        <w:spacing w:line="460" w:lineRule="exact"/>
        <w:rPr>
          <w:rFonts w:ascii="宋体" w:hAnsi="宋体"/>
          <w:color w:val="000000" w:themeColor="text1"/>
          <w:szCs w:val="21"/>
        </w:rPr>
      </w:pPr>
      <w:r>
        <w:rPr>
          <w:rFonts w:hint="eastAsia" w:ascii="宋体" w:hAnsi="宋体"/>
          <w:color w:val="000000" w:themeColor="text1"/>
          <w:szCs w:val="21"/>
        </w:rPr>
        <w:t xml:space="preserve">      3.投标人财务状况</w:t>
      </w:r>
    </w:p>
    <w:p>
      <w:pPr>
        <w:spacing w:line="460" w:lineRule="exact"/>
        <w:rPr>
          <w:rFonts w:ascii="宋体" w:hAnsi="宋体"/>
          <w:color w:val="000000" w:themeColor="text1"/>
          <w:szCs w:val="21"/>
        </w:rPr>
      </w:pPr>
      <w:r>
        <w:rPr>
          <w:rFonts w:hint="eastAsia" w:ascii="宋体" w:hAnsi="宋体"/>
          <w:color w:val="000000" w:themeColor="text1"/>
          <w:szCs w:val="21"/>
        </w:rPr>
        <w:t xml:space="preserve">      4.营业执照副本</w:t>
      </w:r>
    </w:p>
    <w:p>
      <w:pPr>
        <w:spacing w:line="460" w:lineRule="exact"/>
        <w:rPr>
          <w:rFonts w:ascii="宋体" w:hAnsi="宋体"/>
          <w:color w:val="000000" w:themeColor="text1"/>
          <w:szCs w:val="21"/>
        </w:rPr>
      </w:pPr>
      <w:r>
        <w:rPr>
          <w:rFonts w:hint="eastAsia" w:ascii="宋体" w:hAnsi="宋体"/>
          <w:color w:val="000000" w:themeColor="text1"/>
          <w:szCs w:val="21"/>
        </w:rPr>
        <w:t xml:space="preserve">      5.授权委托书</w:t>
      </w:r>
    </w:p>
    <w:p>
      <w:pPr>
        <w:spacing w:line="460" w:lineRule="exact"/>
        <w:rPr>
          <w:rFonts w:ascii="宋体" w:hAnsi="宋体"/>
          <w:color w:val="000000" w:themeColor="text1"/>
          <w:szCs w:val="21"/>
        </w:rPr>
      </w:pPr>
      <w:r>
        <w:rPr>
          <w:rFonts w:hint="eastAsia" w:ascii="宋体" w:hAnsi="宋体"/>
          <w:color w:val="000000" w:themeColor="text1"/>
          <w:szCs w:val="21"/>
        </w:rPr>
        <w:t xml:space="preserve">      6.制造商授权书格式</w:t>
      </w:r>
    </w:p>
    <w:p>
      <w:pPr>
        <w:spacing w:line="460" w:lineRule="exact"/>
        <w:rPr>
          <w:rFonts w:ascii="宋体" w:hAnsi="宋体"/>
          <w:color w:val="000000" w:themeColor="text1"/>
          <w:szCs w:val="21"/>
        </w:rPr>
      </w:pPr>
      <w:r>
        <w:rPr>
          <w:rFonts w:hint="eastAsia" w:ascii="宋体" w:hAnsi="宋体"/>
          <w:color w:val="000000" w:themeColor="text1"/>
          <w:szCs w:val="21"/>
        </w:rPr>
        <w:t xml:space="preserve">      7.联合投标协议（如果有的话）</w:t>
      </w:r>
    </w:p>
    <w:p>
      <w:pPr>
        <w:spacing w:line="460" w:lineRule="exact"/>
        <w:rPr>
          <w:rFonts w:ascii="宋体" w:hAnsi="宋体"/>
          <w:color w:val="000000" w:themeColor="text1"/>
          <w:szCs w:val="21"/>
        </w:rPr>
      </w:pPr>
      <w:r>
        <w:rPr>
          <w:rFonts w:hint="eastAsia" w:ascii="宋体" w:hAnsi="宋体"/>
          <w:color w:val="000000" w:themeColor="text1"/>
          <w:szCs w:val="21"/>
        </w:rPr>
        <w:t>三、证明货物的合格性和符合招标文件规定的文件</w:t>
      </w:r>
    </w:p>
    <w:p>
      <w:pPr>
        <w:spacing w:line="460" w:lineRule="exact"/>
        <w:ind w:firstLine="630" w:firstLineChars="300"/>
        <w:rPr>
          <w:rFonts w:ascii="宋体" w:hAnsi="宋体"/>
          <w:color w:val="000000" w:themeColor="text1"/>
          <w:szCs w:val="21"/>
        </w:rPr>
      </w:pPr>
      <w:r>
        <w:rPr>
          <w:rFonts w:hint="eastAsia" w:ascii="宋体" w:hAnsi="宋体"/>
          <w:color w:val="000000" w:themeColor="text1"/>
          <w:szCs w:val="21"/>
        </w:rPr>
        <w:t>1.质量保证书</w:t>
      </w:r>
    </w:p>
    <w:p>
      <w:pPr>
        <w:spacing w:line="460" w:lineRule="exact"/>
        <w:ind w:firstLine="630" w:firstLineChars="300"/>
        <w:rPr>
          <w:rFonts w:ascii="宋体" w:hAnsi="宋体"/>
          <w:color w:val="000000" w:themeColor="text1"/>
          <w:szCs w:val="21"/>
        </w:rPr>
      </w:pPr>
      <w:r>
        <w:rPr>
          <w:rFonts w:hint="eastAsia" w:ascii="宋体" w:hAnsi="宋体"/>
          <w:color w:val="000000" w:themeColor="text1"/>
          <w:szCs w:val="21"/>
        </w:rPr>
        <w:t>2.有关部门的检测报告（如有）</w:t>
      </w:r>
    </w:p>
    <w:p>
      <w:pPr>
        <w:spacing w:line="460" w:lineRule="exact"/>
        <w:rPr>
          <w:rFonts w:ascii="宋体" w:hAnsi="宋体"/>
          <w:color w:val="000000" w:themeColor="text1"/>
          <w:szCs w:val="21"/>
        </w:rPr>
      </w:pPr>
      <w:r>
        <w:rPr>
          <w:rFonts w:hint="eastAsia" w:ascii="宋体" w:hAnsi="宋体"/>
          <w:color w:val="000000" w:themeColor="text1"/>
          <w:szCs w:val="21"/>
        </w:rPr>
        <w:t xml:space="preserve">      3.货物组成（供货范围表）</w:t>
      </w:r>
    </w:p>
    <w:p>
      <w:pPr>
        <w:spacing w:line="460" w:lineRule="exact"/>
        <w:rPr>
          <w:rFonts w:ascii="宋体" w:hAnsi="宋体"/>
          <w:color w:val="000000" w:themeColor="text1"/>
          <w:szCs w:val="21"/>
        </w:rPr>
      </w:pPr>
      <w:r>
        <w:rPr>
          <w:rFonts w:hint="eastAsia" w:ascii="宋体" w:hAnsi="宋体"/>
          <w:color w:val="000000" w:themeColor="text1"/>
          <w:szCs w:val="21"/>
        </w:rPr>
        <w:t xml:space="preserve">      4.投标货物规格响应表格式</w:t>
      </w:r>
    </w:p>
    <w:p>
      <w:pPr>
        <w:spacing w:line="460" w:lineRule="exact"/>
        <w:rPr>
          <w:rFonts w:ascii="宋体" w:hAnsi="宋体"/>
          <w:color w:val="000000" w:themeColor="text1"/>
          <w:szCs w:val="21"/>
        </w:rPr>
      </w:pPr>
      <w:r>
        <w:rPr>
          <w:rFonts w:hint="eastAsia" w:ascii="宋体" w:hAnsi="宋体"/>
          <w:color w:val="000000" w:themeColor="text1"/>
          <w:szCs w:val="21"/>
        </w:rPr>
        <w:t xml:space="preserve">      5.商务条款偏离表</w:t>
      </w:r>
    </w:p>
    <w:p>
      <w:pPr>
        <w:spacing w:line="460" w:lineRule="exact"/>
        <w:rPr>
          <w:rFonts w:ascii="宋体" w:hAnsi="宋体"/>
          <w:color w:val="000000" w:themeColor="text1"/>
          <w:szCs w:val="21"/>
        </w:rPr>
      </w:pPr>
      <w:r>
        <w:rPr>
          <w:rFonts w:hint="eastAsia" w:ascii="宋体" w:hAnsi="宋体"/>
          <w:color w:val="000000" w:themeColor="text1"/>
          <w:szCs w:val="21"/>
        </w:rPr>
        <w:t xml:space="preserve">      6.服务（培训、售后服务等）</w:t>
      </w:r>
    </w:p>
    <w:p>
      <w:pPr>
        <w:spacing w:line="460" w:lineRule="exact"/>
        <w:rPr>
          <w:rFonts w:ascii="宋体" w:hAnsi="宋体"/>
          <w:color w:val="000000" w:themeColor="text1"/>
          <w:szCs w:val="21"/>
        </w:rPr>
      </w:pPr>
      <w:r>
        <w:rPr>
          <w:rFonts w:hint="eastAsia" w:ascii="宋体" w:hAnsi="宋体"/>
          <w:color w:val="000000" w:themeColor="text1"/>
          <w:szCs w:val="21"/>
        </w:rPr>
        <w:t xml:space="preserve">      7.经营业绩</w:t>
      </w:r>
    </w:p>
    <w:p>
      <w:pPr>
        <w:spacing w:line="460" w:lineRule="exact"/>
        <w:rPr>
          <w:rFonts w:ascii="宋体" w:hAnsi="宋体"/>
          <w:color w:val="000000" w:themeColor="text1"/>
          <w:szCs w:val="21"/>
        </w:rPr>
      </w:pPr>
    </w:p>
    <w:p>
      <w:pPr>
        <w:spacing w:line="460" w:lineRule="exact"/>
        <w:rPr>
          <w:rFonts w:ascii="宋体" w:hAnsi="宋体"/>
          <w:color w:val="000000" w:themeColor="text1"/>
          <w:szCs w:val="21"/>
        </w:rPr>
      </w:pPr>
    </w:p>
    <w:p>
      <w:pPr>
        <w:spacing w:line="460" w:lineRule="exact"/>
        <w:rPr>
          <w:rFonts w:ascii="宋体" w:hAnsi="宋体"/>
          <w:color w:val="000000" w:themeColor="text1"/>
          <w:szCs w:val="21"/>
        </w:rPr>
      </w:pPr>
    </w:p>
    <w:p>
      <w:pPr>
        <w:spacing w:line="460" w:lineRule="exact"/>
        <w:rPr>
          <w:rFonts w:ascii="宋体" w:hAnsi="宋体"/>
          <w:color w:val="000000" w:themeColor="text1"/>
          <w:szCs w:val="21"/>
        </w:rPr>
      </w:pPr>
    </w:p>
    <w:p>
      <w:pPr>
        <w:spacing w:line="460" w:lineRule="exact"/>
        <w:rPr>
          <w:rFonts w:ascii="宋体" w:hAnsi="宋体"/>
          <w:color w:val="000000" w:themeColor="text1"/>
          <w:szCs w:val="21"/>
        </w:rPr>
      </w:pPr>
    </w:p>
    <w:p>
      <w:pPr>
        <w:spacing w:line="460" w:lineRule="exact"/>
        <w:rPr>
          <w:rFonts w:ascii="宋体" w:hAnsi="宋体"/>
          <w:color w:val="000000" w:themeColor="text1"/>
          <w:sz w:val="24"/>
        </w:rPr>
      </w:pPr>
    </w:p>
    <w:p>
      <w:pPr>
        <w:spacing w:line="460" w:lineRule="exact"/>
        <w:rPr>
          <w:rFonts w:ascii="宋体" w:hAnsi="宋体"/>
          <w:color w:val="000000" w:themeColor="text1"/>
          <w:sz w:val="24"/>
        </w:rPr>
      </w:pPr>
    </w:p>
    <w:p>
      <w:pPr>
        <w:spacing w:line="460" w:lineRule="exact"/>
        <w:rPr>
          <w:rFonts w:ascii="宋体" w:hAnsi="宋体"/>
          <w:color w:val="000000" w:themeColor="text1"/>
          <w:sz w:val="24"/>
        </w:rPr>
      </w:pPr>
    </w:p>
    <w:p>
      <w:pPr>
        <w:spacing w:line="460" w:lineRule="exact"/>
        <w:rPr>
          <w:rFonts w:ascii="宋体" w:hAnsi="宋体"/>
          <w:color w:val="000000" w:themeColor="text1"/>
          <w:sz w:val="24"/>
        </w:rPr>
      </w:pPr>
    </w:p>
    <w:p>
      <w:pPr>
        <w:spacing w:line="460" w:lineRule="exact"/>
        <w:rPr>
          <w:rFonts w:ascii="宋体" w:hAnsi="宋体"/>
          <w:color w:val="000000" w:themeColor="text1"/>
          <w:sz w:val="24"/>
        </w:rPr>
      </w:pPr>
    </w:p>
    <w:p>
      <w:pPr>
        <w:spacing w:line="460" w:lineRule="exact"/>
        <w:rPr>
          <w:rFonts w:ascii="宋体" w:hAnsi="宋体"/>
          <w:color w:val="000000" w:themeColor="text1"/>
          <w:sz w:val="24"/>
        </w:rPr>
      </w:pPr>
    </w:p>
    <w:p>
      <w:pPr>
        <w:spacing w:line="460" w:lineRule="exact"/>
        <w:rPr>
          <w:rFonts w:ascii="宋体" w:hAnsi="宋体"/>
          <w:color w:val="000000" w:themeColor="text1"/>
          <w:sz w:val="24"/>
        </w:rPr>
      </w:pPr>
    </w:p>
    <w:p>
      <w:pPr>
        <w:spacing w:line="460" w:lineRule="exact"/>
        <w:rPr>
          <w:rFonts w:ascii="宋体" w:hAnsi="宋体"/>
          <w:color w:val="000000" w:themeColor="text1"/>
          <w:sz w:val="24"/>
        </w:rPr>
      </w:pPr>
    </w:p>
    <w:p>
      <w:pPr>
        <w:numPr>
          <w:ilvl w:val="0"/>
          <w:numId w:val="15"/>
        </w:numPr>
        <w:spacing w:line="560" w:lineRule="exact"/>
        <w:jc w:val="center"/>
        <w:rPr>
          <w:rFonts w:ascii="楷体_GB2312" w:eastAsia="楷体_GB2312"/>
          <w:b/>
          <w:color w:val="000000" w:themeColor="text1"/>
          <w:sz w:val="44"/>
        </w:rPr>
      </w:pPr>
      <w:r>
        <w:rPr>
          <w:rFonts w:hint="eastAsia" w:ascii="楷体_GB2312" w:eastAsia="楷体_GB2312"/>
          <w:b/>
          <w:color w:val="000000" w:themeColor="text1"/>
          <w:sz w:val="44"/>
        </w:rPr>
        <w:t>投标书及其附件</w:t>
      </w:r>
    </w:p>
    <w:p>
      <w:pPr>
        <w:spacing w:line="560" w:lineRule="exact"/>
        <w:rPr>
          <w:rFonts w:ascii="楷体_GB2312" w:eastAsia="楷体_GB2312"/>
          <w:color w:val="000000" w:themeColor="text1"/>
          <w:sz w:val="24"/>
        </w:rPr>
      </w:pPr>
    </w:p>
    <w:p>
      <w:pPr>
        <w:spacing w:line="560" w:lineRule="exact"/>
        <w:rPr>
          <w:rFonts w:ascii="楷体_GB2312" w:eastAsia="楷体_GB2312"/>
          <w:color w:val="000000" w:themeColor="text1"/>
          <w:sz w:val="24"/>
        </w:rPr>
      </w:pPr>
    </w:p>
    <w:p>
      <w:pPr>
        <w:widowControl/>
        <w:jc w:val="left"/>
        <w:rPr>
          <w:rFonts w:ascii="楷体_GB2312" w:eastAsia="楷体_GB2312"/>
          <w:color w:val="000000" w:themeColor="text1"/>
          <w:sz w:val="24"/>
        </w:rPr>
        <w:sectPr>
          <w:headerReference r:id="rId3" w:type="default"/>
          <w:footerReference r:id="rId4" w:type="default"/>
          <w:pgSz w:w="11906" w:h="16838"/>
          <w:pgMar w:top="935" w:right="1406" w:bottom="1091" w:left="1575" w:header="851" w:footer="992" w:gutter="0"/>
          <w:cols w:space="720" w:num="1"/>
          <w:docGrid w:type="lines" w:linePitch="312" w:charSpace="0"/>
        </w:sectPr>
      </w:pPr>
    </w:p>
    <w:p>
      <w:pPr>
        <w:numPr>
          <w:ilvl w:val="0"/>
          <w:numId w:val="16"/>
        </w:numPr>
        <w:spacing w:line="560" w:lineRule="exact"/>
        <w:jc w:val="center"/>
        <w:rPr>
          <w:rFonts w:ascii="黑体" w:eastAsia="黑体"/>
          <w:color w:val="000000" w:themeColor="text1"/>
          <w:sz w:val="36"/>
        </w:rPr>
      </w:pPr>
      <w:r>
        <w:rPr>
          <w:rFonts w:hint="eastAsia" w:ascii="黑体" w:eastAsia="黑体"/>
          <w:color w:val="000000" w:themeColor="text1"/>
          <w:sz w:val="36"/>
        </w:rPr>
        <w:t>投标书格式</w:t>
      </w:r>
    </w:p>
    <w:p>
      <w:pPr>
        <w:spacing w:line="720" w:lineRule="exact"/>
        <w:rPr>
          <w:rFonts w:ascii="楷体_GB2312" w:eastAsia="楷体_GB2312"/>
          <w:b/>
          <w:color w:val="000000" w:themeColor="text1"/>
          <w:sz w:val="30"/>
        </w:rPr>
      </w:pPr>
      <w:r>
        <w:rPr>
          <w:rFonts w:hint="eastAsia" w:ascii="楷体_GB2312" w:eastAsia="楷体_GB2312"/>
          <w:b/>
          <w:color w:val="000000" w:themeColor="text1"/>
          <w:sz w:val="30"/>
        </w:rPr>
        <w:t>投标书</w:t>
      </w:r>
    </w:p>
    <w:p>
      <w:pPr>
        <w:spacing w:line="480" w:lineRule="exact"/>
        <w:rPr>
          <w:rFonts w:ascii="楷体_GB2312" w:eastAsia="楷体_GB2312"/>
          <w:color w:val="000000" w:themeColor="text1"/>
          <w:sz w:val="24"/>
        </w:rPr>
      </w:pPr>
      <w:r>
        <w:rPr>
          <w:rFonts w:hint="eastAsia" w:ascii="宋体" w:hAnsi="宋体"/>
          <w:color w:val="000000" w:themeColor="text1"/>
          <w:spacing w:val="28"/>
          <w:sz w:val="24"/>
        </w:rPr>
        <w:t>江苏长江水务股份有限公司</w:t>
      </w:r>
      <w:r>
        <w:rPr>
          <w:rFonts w:hint="eastAsia" w:ascii="楷体_GB2312" w:eastAsia="楷体_GB2312"/>
          <w:color w:val="000000" w:themeColor="text1"/>
          <w:sz w:val="24"/>
        </w:rPr>
        <w:t>：</w:t>
      </w:r>
    </w:p>
    <w:p>
      <w:pPr>
        <w:spacing w:line="480" w:lineRule="exact"/>
        <w:ind w:firstLine="480"/>
        <w:rPr>
          <w:rFonts w:ascii="宋体" w:hAnsi="宋体"/>
          <w:color w:val="000000" w:themeColor="text1"/>
          <w:sz w:val="24"/>
        </w:rPr>
      </w:pPr>
      <w:r>
        <w:rPr>
          <w:rFonts w:hint="eastAsia" w:ascii="宋体" w:hAnsi="宋体"/>
          <w:color w:val="000000" w:themeColor="text1"/>
          <w:sz w:val="24"/>
        </w:rPr>
        <w:t>你们 招标文件（包括补充文件，如果有的话）收悉，我们经详细审阅和研究，现决定参加投标。</w:t>
      </w:r>
    </w:p>
    <w:p>
      <w:pPr>
        <w:spacing w:line="480" w:lineRule="exact"/>
        <w:rPr>
          <w:rFonts w:ascii="宋体" w:hAnsi="宋体"/>
          <w:color w:val="000000" w:themeColor="text1"/>
          <w:sz w:val="24"/>
        </w:rPr>
      </w:pPr>
      <w:r>
        <w:rPr>
          <w:rFonts w:hint="eastAsia" w:ascii="宋体" w:hAnsi="宋体"/>
          <w:color w:val="000000" w:themeColor="text1"/>
          <w:sz w:val="24"/>
        </w:rPr>
        <w:t xml:space="preserve">    1.我们愿按照招标文件中的条款、要求，提供所需的招标货物及一切相关的服务，投标价为</w:t>
      </w:r>
      <w:r>
        <w:rPr>
          <w:rFonts w:hint="eastAsia" w:ascii="宋体" w:hAnsi="宋体"/>
          <w:color w:val="000000" w:themeColor="text1"/>
          <w:sz w:val="24"/>
          <w:u w:val="single"/>
        </w:rPr>
        <w:t xml:space="preserve">（币种及金额） </w:t>
      </w:r>
      <w:r>
        <w:rPr>
          <w:rFonts w:hint="eastAsia" w:ascii="宋体" w:hAnsi="宋体"/>
          <w:color w:val="000000" w:themeColor="text1"/>
          <w:sz w:val="24"/>
        </w:rPr>
        <w:t>。</w:t>
      </w:r>
    </w:p>
    <w:p>
      <w:pPr>
        <w:spacing w:line="480" w:lineRule="exact"/>
        <w:ind w:firstLine="420"/>
        <w:rPr>
          <w:rFonts w:ascii="宋体" w:hAnsi="宋体"/>
          <w:color w:val="000000" w:themeColor="text1"/>
          <w:sz w:val="24"/>
        </w:rPr>
      </w:pPr>
      <w:r>
        <w:rPr>
          <w:rFonts w:hint="eastAsia" w:ascii="宋体" w:hAnsi="宋体"/>
          <w:color w:val="000000" w:themeColor="text1"/>
          <w:sz w:val="24"/>
        </w:rPr>
        <w:t>2.如果我们中标，我们将在之后的天内交货。</w:t>
      </w:r>
    </w:p>
    <w:p>
      <w:pPr>
        <w:spacing w:line="480" w:lineRule="exact"/>
        <w:ind w:firstLine="420"/>
        <w:rPr>
          <w:rFonts w:ascii="宋体" w:hAnsi="宋体"/>
          <w:color w:val="000000" w:themeColor="text1"/>
          <w:sz w:val="24"/>
        </w:rPr>
      </w:pPr>
      <w:r>
        <w:rPr>
          <w:rFonts w:hint="eastAsia" w:ascii="宋体" w:hAnsi="宋体"/>
          <w:color w:val="000000" w:themeColor="text1"/>
          <w:sz w:val="24"/>
        </w:rPr>
        <w:t>3.我们同意招标文件 “投标人须知”的规定，本投标文件在有效期内，将始终对我们具有约束力，并可随时被接受。如果我们入围，本投标文件在此期间之后将继续保持有效，直至合同生效。</w:t>
      </w:r>
    </w:p>
    <w:p>
      <w:pPr>
        <w:spacing w:line="480" w:lineRule="exact"/>
        <w:rPr>
          <w:rFonts w:ascii="宋体" w:hAnsi="宋体"/>
          <w:color w:val="000000" w:themeColor="text1"/>
          <w:sz w:val="24"/>
        </w:rPr>
      </w:pPr>
      <w:r>
        <w:rPr>
          <w:rFonts w:hint="eastAsia" w:ascii="宋体" w:hAnsi="宋体"/>
          <w:color w:val="000000" w:themeColor="text1"/>
          <w:sz w:val="24"/>
        </w:rPr>
        <w:t xml:space="preserve">    4.我们同意提供招标人要求的有关本次招标的所有资料。</w:t>
      </w:r>
    </w:p>
    <w:p>
      <w:pPr>
        <w:spacing w:line="480" w:lineRule="exact"/>
        <w:ind w:firstLine="480"/>
        <w:rPr>
          <w:rFonts w:ascii="宋体" w:hAnsi="宋体"/>
          <w:color w:val="000000" w:themeColor="text1"/>
          <w:sz w:val="24"/>
        </w:rPr>
      </w:pPr>
      <w:r>
        <w:rPr>
          <w:rFonts w:hint="eastAsia" w:ascii="宋体" w:hAnsi="宋体"/>
          <w:color w:val="000000" w:themeColor="text1"/>
          <w:sz w:val="24"/>
        </w:rPr>
        <w:t>5.我们理解，你们无义务必须接受投标价最低的投标，并有权拒绝所有的投标。</w:t>
      </w:r>
    </w:p>
    <w:p>
      <w:pPr>
        <w:spacing w:line="480" w:lineRule="exact"/>
        <w:ind w:firstLine="480"/>
        <w:rPr>
          <w:rFonts w:ascii="宋体" w:hAnsi="宋体"/>
          <w:color w:val="000000" w:themeColor="text1"/>
          <w:sz w:val="24"/>
        </w:rPr>
      </w:pPr>
      <w:r>
        <w:rPr>
          <w:rFonts w:hint="eastAsia" w:ascii="宋体" w:hAnsi="宋体"/>
          <w:color w:val="000000" w:themeColor="text1"/>
          <w:sz w:val="24"/>
        </w:rPr>
        <w:t>6.如果我们中标，为执行合同，我们将按招标文件的要求提供必要的履约保证。</w:t>
      </w:r>
    </w:p>
    <w:p>
      <w:pPr>
        <w:spacing w:line="480" w:lineRule="exact"/>
        <w:rPr>
          <w:rFonts w:ascii="楷体_GB2312" w:eastAsia="楷体_GB2312"/>
          <w:color w:val="000000" w:themeColor="text1"/>
          <w:sz w:val="24"/>
        </w:rPr>
      </w:pPr>
    </w:p>
    <w:p>
      <w:pPr>
        <w:spacing w:line="480" w:lineRule="exact"/>
        <w:rPr>
          <w:rFonts w:ascii="楷体_GB2312" w:eastAsia="楷体_GB2312"/>
          <w:color w:val="000000" w:themeColor="text1"/>
          <w:sz w:val="24"/>
        </w:rPr>
      </w:pPr>
    </w:p>
    <w:p>
      <w:pPr>
        <w:spacing w:line="480" w:lineRule="exact"/>
        <w:rPr>
          <w:rFonts w:ascii="楷体_GB2312" w:eastAsia="楷体_GB2312"/>
          <w:color w:val="000000" w:themeColor="text1"/>
          <w:sz w:val="24"/>
        </w:rPr>
      </w:pPr>
    </w:p>
    <w:p>
      <w:pPr>
        <w:spacing w:line="480" w:lineRule="exact"/>
        <w:jc w:val="center"/>
        <w:rPr>
          <w:rFonts w:ascii="宋体" w:hAnsi="宋体"/>
          <w:color w:val="000000" w:themeColor="text1"/>
          <w:sz w:val="24"/>
        </w:rPr>
      </w:pPr>
      <w:r>
        <w:rPr>
          <w:rFonts w:hint="eastAsia" w:ascii="宋体" w:hAnsi="宋体"/>
          <w:color w:val="000000" w:themeColor="text1"/>
          <w:sz w:val="24"/>
        </w:rPr>
        <w:t xml:space="preserve">  投标人名称：</w:t>
      </w:r>
    </w:p>
    <w:p>
      <w:pPr>
        <w:spacing w:line="480" w:lineRule="exact"/>
        <w:rPr>
          <w:rFonts w:ascii="宋体" w:hAnsi="宋体"/>
          <w:color w:val="000000" w:themeColor="text1"/>
          <w:sz w:val="24"/>
        </w:rPr>
      </w:pPr>
      <w:r>
        <w:rPr>
          <w:rFonts w:hint="eastAsia" w:ascii="宋体" w:hAnsi="宋体"/>
          <w:color w:val="000000" w:themeColor="text1"/>
          <w:sz w:val="24"/>
        </w:rPr>
        <w:t xml:space="preserve">                             （盖章）</w:t>
      </w:r>
    </w:p>
    <w:p>
      <w:pPr>
        <w:spacing w:line="480" w:lineRule="exact"/>
        <w:rPr>
          <w:rFonts w:ascii="宋体" w:hAnsi="宋体"/>
          <w:color w:val="000000" w:themeColor="text1"/>
          <w:sz w:val="24"/>
        </w:rPr>
      </w:pPr>
      <w:r>
        <w:rPr>
          <w:rFonts w:hint="eastAsia" w:ascii="宋体" w:hAnsi="宋体"/>
          <w:color w:val="000000" w:themeColor="text1"/>
          <w:sz w:val="24"/>
        </w:rPr>
        <w:t xml:space="preserve">                              地址：               邮编：</w:t>
      </w:r>
    </w:p>
    <w:p>
      <w:pPr>
        <w:spacing w:line="480" w:lineRule="exact"/>
        <w:rPr>
          <w:rFonts w:ascii="宋体" w:hAnsi="宋体"/>
          <w:color w:val="000000" w:themeColor="text1"/>
          <w:sz w:val="24"/>
        </w:rPr>
      </w:pPr>
      <w:r>
        <w:rPr>
          <w:rFonts w:hint="eastAsia" w:ascii="宋体" w:hAnsi="宋体"/>
          <w:color w:val="000000" w:themeColor="text1"/>
          <w:sz w:val="24"/>
        </w:rPr>
        <w:t xml:space="preserve">                              电话：               传真：</w:t>
      </w:r>
    </w:p>
    <w:p>
      <w:pPr>
        <w:spacing w:line="480" w:lineRule="exact"/>
        <w:rPr>
          <w:rFonts w:ascii="宋体" w:hAnsi="宋体"/>
          <w:color w:val="000000" w:themeColor="text1"/>
          <w:sz w:val="24"/>
        </w:rPr>
      </w:pPr>
      <w:r>
        <w:rPr>
          <w:rFonts w:hint="eastAsia" w:ascii="宋体" w:hAnsi="宋体"/>
          <w:color w:val="000000" w:themeColor="text1"/>
          <w:sz w:val="24"/>
        </w:rPr>
        <w:t xml:space="preserve">                              授权代表签字：</w:t>
      </w:r>
    </w:p>
    <w:p>
      <w:pPr>
        <w:spacing w:line="480" w:lineRule="exact"/>
        <w:rPr>
          <w:rFonts w:ascii="宋体" w:hAnsi="宋体"/>
          <w:color w:val="000000" w:themeColor="text1"/>
          <w:sz w:val="24"/>
        </w:rPr>
      </w:pPr>
      <w:r>
        <w:rPr>
          <w:rFonts w:hint="eastAsia" w:ascii="宋体" w:hAnsi="宋体"/>
          <w:color w:val="000000" w:themeColor="text1"/>
          <w:sz w:val="24"/>
        </w:rPr>
        <w:t xml:space="preserve">                              职务：</w:t>
      </w:r>
    </w:p>
    <w:p>
      <w:pPr>
        <w:spacing w:line="480" w:lineRule="exact"/>
        <w:rPr>
          <w:rFonts w:ascii="宋体" w:hAnsi="宋体"/>
          <w:color w:val="000000" w:themeColor="text1"/>
          <w:sz w:val="24"/>
        </w:rPr>
      </w:pPr>
      <w:r>
        <w:rPr>
          <w:rFonts w:hint="eastAsia" w:ascii="宋体" w:hAnsi="宋体"/>
          <w:color w:val="000000" w:themeColor="text1"/>
          <w:sz w:val="24"/>
        </w:rPr>
        <w:t xml:space="preserve">                              日期：</w:t>
      </w:r>
    </w:p>
    <w:p>
      <w:pPr>
        <w:spacing w:line="480" w:lineRule="exact"/>
        <w:rPr>
          <w:rFonts w:ascii="宋体" w:hAnsi="宋体"/>
          <w:color w:val="000000" w:themeColor="text1"/>
          <w:sz w:val="24"/>
        </w:rPr>
      </w:pPr>
    </w:p>
    <w:p>
      <w:pPr>
        <w:spacing w:line="480" w:lineRule="exact"/>
        <w:rPr>
          <w:rFonts w:ascii="宋体" w:hAnsi="宋体"/>
          <w:color w:val="000000" w:themeColor="text1"/>
          <w:sz w:val="24"/>
        </w:rPr>
      </w:pPr>
    </w:p>
    <w:p>
      <w:pPr>
        <w:spacing w:line="480" w:lineRule="exact"/>
        <w:rPr>
          <w:rFonts w:ascii="宋体" w:hAnsi="宋体"/>
          <w:color w:val="000000" w:themeColor="text1"/>
          <w:sz w:val="24"/>
        </w:rPr>
      </w:pPr>
    </w:p>
    <w:p>
      <w:pPr>
        <w:spacing w:line="480" w:lineRule="exact"/>
        <w:rPr>
          <w:rFonts w:ascii="宋体" w:hAnsi="宋体"/>
          <w:color w:val="000000" w:themeColor="text1"/>
          <w:sz w:val="24"/>
        </w:rPr>
      </w:pPr>
    </w:p>
    <w:p>
      <w:pPr>
        <w:spacing w:line="480" w:lineRule="exact"/>
        <w:rPr>
          <w:rFonts w:ascii="宋体" w:hAnsi="宋体"/>
          <w:color w:val="000000" w:themeColor="text1"/>
          <w:sz w:val="24"/>
        </w:rPr>
      </w:pPr>
    </w:p>
    <w:p>
      <w:pPr>
        <w:spacing w:line="560" w:lineRule="exact"/>
        <w:jc w:val="center"/>
        <w:rPr>
          <w:rFonts w:ascii="黑体" w:eastAsia="黑体"/>
          <w:color w:val="000000" w:themeColor="text1"/>
          <w:sz w:val="36"/>
        </w:rPr>
      </w:pPr>
      <w:r>
        <w:rPr>
          <w:rFonts w:hint="eastAsia" w:ascii="黑体" w:eastAsia="黑体"/>
          <w:color w:val="000000" w:themeColor="text1"/>
          <w:sz w:val="36"/>
        </w:rPr>
        <w:t>2、开标一览表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1152"/>
        <w:gridCol w:w="1978"/>
        <w:gridCol w:w="198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项目名称</w:t>
            </w:r>
          </w:p>
        </w:tc>
        <w:tc>
          <w:tcPr>
            <w:tcW w:w="7666"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color w:val="000000" w:themeColor="text1"/>
                <w:sz w:val="24"/>
              </w:rPr>
            </w:pPr>
            <w:r>
              <w:rPr>
                <w:rFonts w:hint="eastAsia" w:ascii="宋体" w:hAnsi="宋体"/>
                <w:color w:val="000000" w:themeColor="text1"/>
                <w:sz w:val="24"/>
              </w:rPr>
              <w:t>序号</w:t>
            </w:r>
          </w:p>
        </w:tc>
        <w:tc>
          <w:tcPr>
            <w:tcW w:w="1980" w:type="dxa"/>
            <w:gridSpan w:val="2"/>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color w:val="000000" w:themeColor="text1"/>
                <w:sz w:val="24"/>
              </w:rPr>
            </w:pPr>
            <w:r>
              <w:rPr>
                <w:rFonts w:hint="eastAsia" w:ascii="宋体" w:hAnsi="宋体"/>
                <w:color w:val="000000" w:themeColor="text1"/>
                <w:sz w:val="24"/>
              </w:rPr>
              <w:t>类 别</w:t>
            </w: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color w:val="000000" w:themeColor="text1"/>
                <w:sz w:val="24"/>
              </w:rPr>
            </w:pPr>
            <w:r>
              <w:rPr>
                <w:rFonts w:hint="eastAsia" w:ascii="宋体" w:hAnsi="宋体"/>
                <w:color w:val="000000" w:themeColor="text1"/>
                <w:sz w:val="24"/>
              </w:rPr>
              <w:t>制 造 厂 商</w:t>
            </w: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color w:val="000000" w:themeColor="text1"/>
                <w:sz w:val="24"/>
              </w:rPr>
            </w:pPr>
            <w:r>
              <w:rPr>
                <w:rFonts w:hint="eastAsia" w:ascii="宋体" w:hAnsi="宋体"/>
                <w:color w:val="000000" w:themeColor="text1"/>
                <w:sz w:val="24"/>
              </w:rPr>
              <w:t>价格</w:t>
            </w:r>
          </w:p>
        </w:tc>
        <w:tc>
          <w:tcPr>
            <w:tcW w:w="2551"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color w:val="000000" w:themeColor="text1"/>
                <w:sz w:val="24"/>
              </w:rPr>
            </w:pPr>
            <w:r>
              <w:rPr>
                <w:rFonts w:hint="eastAsia" w:ascii="宋体" w:hAnsi="宋体"/>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color w:val="000000" w:themeColor="text1"/>
                <w:sz w:val="24"/>
              </w:rPr>
            </w:pPr>
            <w:r>
              <w:rPr>
                <w:rFonts w:hint="eastAsia" w:ascii="宋体" w:hAnsi="宋体"/>
                <w:color w:val="000000" w:themeColor="text1"/>
                <w:sz w:val="24"/>
              </w:rPr>
              <w:t>1</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c>
          <w:tcPr>
            <w:tcW w:w="2551"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color w:val="000000" w:themeColor="text1"/>
                <w:sz w:val="24"/>
              </w:rPr>
            </w:pPr>
            <w:r>
              <w:rPr>
                <w:rFonts w:hint="eastAsia" w:ascii="宋体" w:hAnsi="宋体"/>
                <w:color w:val="000000" w:themeColor="text1"/>
                <w:sz w:val="24"/>
              </w:rPr>
              <w:t>2</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c>
          <w:tcPr>
            <w:tcW w:w="2551"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color w:val="000000" w:themeColor="text1"/>
                <w:sz w:val="24"/>
              </w:rPr>
            </w:pPr>
            <w:r>
              <w:rPr>
                <w:rFonts w:hint="eastAsia" w:ascii="宋体" w:hAnsi="宋体"/>
                <w:color w:val="000000" w:themeColor="text1"/>
                <w:sz w:val="24"/>
              </w:rPr>
              <w:t>3</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c>
          <w:tcPr>
            <w:tcW w:w="2551"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color w:val="000000" w:themeColor="text1"/>
                <w:sz w:val="24"/>
              </w:rPr>
            </w:pPr>
            <w:r>
              <w:rPr>
                <w:rFonts w:hint="eastAsia" w:ascii="宋体" w:hAnsi="宋体"/>
                <w:color w:val="000000" w:themeColor="text1"/>
                <w:sz w:val="24"/>
              </w:rPr>
              <w:t>4</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c>
          <w:tcPr>
            <w:tcW w:w="2551"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color w:val="000000" w:themeColor="text1"/>
                <w:sz w:val="24"/>
              </w:rPr>
            </w:pPr>
            <w:r>
              <w:rPr>
                <w:rFonts w:hint="eastAsia" w:ascii="宋体" w:hAnsi="宋体"/>
                <w:color w:val="000000" w:themeColor="text1"/>
                <w:sz w:val="24"/>
              </w:rPr>
              <w:t>5</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c>
          <w:tcPr>
            <w:tcW w:w="2551"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color w:val="000000" w:themeColor="text1"/>
                <w:sz w:val="24"/>
              </w:rPr>
            </w:pPr>
            <w:r>
              <w:rPr>
                <w:rFonts w:hint="eastAsia" w:ascii="宋体" w:hAnsi="宋体"/>
                <w:color w:val="000000" w:themeColor="text1"/>
                <w:sz w:val="24"/>
              </w:rPr>
              <w:t>6</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c>
          <w:tcPr>
            <w:tcW w:w="2551"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color w:val="000000" w:themeColor="text1"/>
                <w:sz w:val="24"/>
              </w:rPr>
            </w:pPr>
            <w:r>
              <w:rPr>
                <w:rFonts w:hint="eastAsia" w:ascii="宋体" w:hAnsi="宋体"/>
                <w:color w:val="000000" w:themeColor="text1"/>
                <w:sz w:val="24"/>
              </w:rPr>
              <w:t>7</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c>
          <w:tcPr>
            <w:tcW w:w="2551"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color w:val="000000" w:themeColor="text1"/>
                <w:sz w:val="24"/>
              </w:rPr>
            </w:pPr>
            <w:r>
              <w:rPr>
                <w:rFonts w:hint="eastAsia" w:ascii="宋体" w:hAnsi="宋体"/>
                <w:color w:val="000000" w:themeColor="text1"/>
                <w:sz w:val="24"/>
              </w:rPr>
              <w:t>8</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c>
          <w:tcPr>
            <w:tcW w:w="2551"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color w:val="000000" w:themeColor="text1"/>
                <w:sz w:val="24"/>
              </w:rPr>
            </w:pPr>
            <w:r>
              <w:rPr>
                <w:rFonts w:hint="eastAsia" w:ascii="宋体" w:hAnsi="宋体"/>
                <w:color w:val="000000" w:themeColor="text1"/>
                <w:sz w:val="24"/>
              </w:rPr>
              <w:t>9</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c>
          <w:tcPr>
            <w:tcW w:w="2551"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color w:val="000000" w:themeColor="text1"/>
                <w:sz w:val="24"/>
              </w:rPr>
            </w:pPr>
            <w:r>
              <w:rPr>
                <w:rFonts w:hint="eastAsia" w:ascii="宋体" w:hAnsi="宋体"/>
                <w:color w:val="000000" w:themeColor="text1"/>
                <w:sz w:val="24"/>
              </w:rPr>
              <w:t>10</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c>
          <w:tcPr>
            <w:tcW w:w="2551"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color w:val="000000" w:themeColor="text1"/>
                <w:sz w:val="24"/>
              </w:rPr>
            </w:pPr>
            <w:r>
              <w:rPr>
                <w:rFonts w:hint="eastAsia" w:ascii="宋体" w:hAnsi="宋体"/>
                <w:color w:val="000000" w:themeColor="text1"/>
                <w:sz w:val="24"/>
              </w:rPr>
              <w:t>11</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c>
          <w:tcPr>
            <w:tcW w:w="2551"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color w:val="000000" w:themeColor="text1"/>
                <w:sz w:val="24"/>
              </w:rPr>
            </w:pPr>
            <w:r>
              <w:rPr>
                <w:rFonts w:hint="eastAsia" w:ascii="宋体" w:hAnsi="宋体"/>
                <w:color w:val="000000" w:themeColor="text1"/>
                <w:sz w:val="24"/>
              </w:rPr>
              <w:t>12</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ascii="宋体" w:hAnsi="宋体"/>
                <w:color w:val="000000" w:themeColor="text1"/>
                <w:sz w:val="24"/>
              </w:rPr>
            </w:pPr>
          </w:p>
        </w:tc>
        <w:tc>
          <w:tcPr>
            <w:tcW w:w="2551"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color w:val="000000" w:themeColor="text1"/>
                <w:sz w:val="24"/>
              </w:rPr>
            </w:pPr>
            <w:r>
              <w:rPr>
                <w:rFonts w:hint="eastAsia" w:ascii="宋体" w:hAnsi="宋体"/>
                <w:color w:val="000000" w:themeColor="text1"/>
                <w:sz w:val="24"/>
              </w:rPr>
              <w:t>13</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ascii="宋体" w:hAnsi="宋体"/>
                <w:color w:val="000000" w:themeColor="text1"/>
                <w:sz w:val="24"/>
              </w:rPr>
            </w:pPr>
          </w:p>
        </w:tc>
        <w:tc>
          <w:tcPr>
            <w:tcW w:w="2551"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color w:val="000000" w:themeColor="text1"/>
                <w:sz w:val="24"/>
              </w:rPr>
            </w:pPr>
            <w:r>
              <w:rPr>
                <w:rFonts w:hint="eastAsia" w:ascii="宋体" w:hAnsi="宋体"/>
                <w:color w:val="000000" w:themeColor="text1"/>
                <w:sz w:val="24"/>
              </w:rPr>
              <w:t>14</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ascii="宋体" w:hAnsi="宋体"/>
                <w:color w:val="000000" w:themeColor="text1"/>
                <w:sz w:val="24"/>
              </w:rPr>
            </w:pPr>
          </w:p>
        </w:tc>
        <w:tc>
          <w:tcPr>
            <w:tcW w:w="2551"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color w:val="000000" w:themeColor="text1"/>
                <w:sz w:val="24"/>
              </w:rPr>
            </w:pPr>
            <w:r>
              <w:rPr>
                <w:rFonts w:hint="eastAsia" w:ascii="宋体" w:hAnsi="宋体"/>
                <w:color w:val="000000" w:themeColor="text1"/>
                <w:sz w:val="24"/>
              </w:rPr>
              <w:t>15</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ascii="宋体" w:hAnsi="宋体"/>
                <w:color w:val="000000" w:themeColor="text1"/>
                <w:sz w:val="24"/>
              </w:rPr>
            </w:pPr>
          </w:p>
        </w:tc>
        <w:tc>
          <w:tcPr>
            <w:tcW w:w="2551"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 w:val="24"/>
              </w:rPr>
            </w:pPr>
            <w:r>
              <w:rPr>
                <w:rFonts w:hint="eastAsia" w:ascii="宋体" w:hAnsi="宋体"/>
                <w:color w:val="000000" w:themeColor="text1"/>
                <w:sz w:val="24"/>
              </w:rPr>
              <w:t>价格条件</w:t>
            </w:r>
          </w:p>
        </w:tc>
        <w:tc>
          <w:tcPr>
            <w:tcW w:w="7666" w:type="dxa"/>
            <w:gridSpan w:val="4"/>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 w:val="24"/>
              </w:rPr>
            </w:pPr>
            <w:r>
              <w:rPr>
                <w:rFonts w:hint="eastAsia" w:ascii="宋体" w:hAnsi="宋体"/>
                <w:color w:val="000000" w:themeColor="text1"/>
                <w:szCs w:val="21"/>
              </w:rPr>
              <w:t>扬州（指定地点）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 w:val="24"/>
              </w:rPr>
            </w:pPr>
            <w:r>
              <w:rPr>
                <w:rFonts w:hint="eastAsia" w:ascii="宋体" w:hAnsi="宋体"/>
                <w:color w:val="000000" w:themeColor="text1"/>
                <w:sz w:val="24"/>
              </w:rPr>
              <w:t>交 货 期</w:t>
            </w:r>
          </w:p>
        </w:tc>
        <w:tc>
          <w:tcPr>
            <w:tcW w:w="7666" w:type="dxa"/>
            <w:gridSpan w:val="4"/>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 w:val="24"/>
              </w:rPr>
            </w:pPr>
            <w:r>
              <w:rPr>
                <w:rFonts w:hint="eastAsia" w:ascii="宋体" w:hAnsi="宋体"/>
                <w:color w:val="000000" w:themeColor="text1"/>
                <w:sz w:val="24"/>
              </w:rPr>
              <w:t>质 保 期</w:t>
            </w:r>
          </w:p>
        </w:tc>
        <w:tc>
          <w:tcPr>
            <w:tcW w:w="7666" w:type="dxa"/>
            <w:gridSpan w:val="4"/>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color w:val="000000" w:themeColor="text1"/>
                <w:sz w:val="24"/>
              </w:rPr>
            </w:pPr>
          </w:p>
        </w:tc>
        <w:tc>
          <w:tcPr>
            <w:tcW w:w="7666" w:type="dxa"/>
            <w:gridSpan w:val="4"/>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color w:val="000000" w:themeColor="text1"/>
                <w:sz w:val="24"/>
              </w:rPr>
            </w:pPr>
          </w:p>
        </w:tc>
      </w:tr>
    </w:tbl>
    <w:p>
      <w:pPr>
        <w:spacing w:line="560" w:lineRule="exact"/>
        <w:rPr>
          <w:rFonts w:ascii="宋体" w:hAnsi="宋体"/>
          <w:color w:val="000000" w:themeColor="text1"/>
          <w:sz w:val="24"/>
        </w:rPr>
      </w:pPr>
      <w:r>
        <w:rPr>
          <w:rFonts w:hint="eastAsia" w:ascii="宋体" w:hAnsi="宋体"/>
          <w:color w:val="000000" w:themeColor="text1"/>
          <w:sz w:val="24"/>
        </w:rPr>
        <w:t>投标人全称：（盖章或签字）</w:t>
      </w:r>
    </w:p>
    <w:p>
      <w:pPr>
        <w:spacing w:line="560" w:lineRule="exact"/>
        <w:rPr>
          <w:rFonts w:ascii="宋体" w:hAnsi="宋体"/>
          <w:color w:val="000000" w:themeColor="text1"/>
          <w:sz w:val="24"/>
        </w:rPr>
      </w:pPr>
      <w:r>
        <w:rPr>
          <w:rFonts w:hint="eastAsia" w:ascii="宋体" w:hAnsi="宋体"/>
          <w:color w:val="000000" w:themeColor="text1"/>
          <w:sz w:val="24"/>
        </w:rPr>
        <w:t>授权代表签字：</w:t>
      </w:r>
    </w:p>
    <w:p>
      <w:pPr>
        <w:spacing w:line="560" w:lineRule="exact"/>
        <w:rPr>
          <w:rFonts w:ascii="宋体" w:hAnsi="宋体"/>
          <w:color w:val="000000" w:themeColor="text1"/>
          <w:sz w:val="24"/>
        </w:rPr>
      </w:pPr>
      <w:r>
        <w:rPr>
          <w:rFonts w:hint="eastAsia" w:ascii="宋体" w:hAnsi="宋体"/>
          <w:color w:val="000000" w:themeColor="text1"/>
          <w:sz w:val="24"/>
        </w:rPr>
        <w:t>日  期：</w:t>
      </w:r>
    </w:p>
    <w:p>
      <w:pPr>
        <w:spacing w:line="360" w:lineRule="auto"/>
        <w:rPr>
          <w:rFonts w:ascii="宋体" w:hAnsi="宋体"/>
          <w:color w:val="000000" w:themeColor="text1"/>
          <w:szCs w:val="21"/>
        </w:rPr>
      </w:pPr>
      <w:r>
        <w:rPr>
          <w:rFonts w:hint="eastAsia" w:ascii="宋体" w:hAnsi="宋体"/>
          <w:color w:val="000000" w:themeColor="text1"/>
          <w:szCs w:val="21"/>
        </w:rPr>
        <w:t xml:space="preserve">说明：1、不得填报选择性报价方案； </w:t>
      </w:r>
    </w:p>
    <w:p>
      <w:pPr>
        <w:spacing w:line="360" w:lineRule="auto"/>
        <w:ind w:firstLine="630" w:firstLineChars="300"/>
        <w:rPr>
          <w:rFonts w:ascii="宋体" w:hAnsi="宋体"/>
          <w:color w:val="000000" w:themeColor="text1"/>
          <w:szCs w:val="21"/>
        </w:rPr>
      </w:pPr>
      <w:r>
        <w:rPr>
          <w:rFonts w:hint="eastAsia" w:ascii="宋体" w:hAnsi="宋体"/>
          <w:color w:val="000000" w:themeColor="text1"/>
          <w:szCs w:val="21"/>
        </w:rPr>
        <w:t>2、此表一式两份，按招标文件要求封装，装入正本袋中。</w:t>
      </w:r>
    </w:p>
    <w:p>
      <w:pPr>
        <w:spacing w:line="360" w:lineRule="auto"/>
        <w:ind w:firstLine="630" w:firstLineChars="300"/>
        <w:rPr>
          <w:rFonts w:ascii="宋体" w:hAnsi="宋体"/>
          <w:color w:val="000000" w:themeColor="text1"/>
          <w:szCs w:val="21"/>
        </w:rPr>
      </w:pPr>
      <w:r>
        <w:rPr>
          <w:rFonts w:hint="eastAsia" w:ascii="宋体" w:hAnsi="宋体"/>
          <w:color w:val="000000" w:themeColor="text1"/>
          <w:szCs w:val="21"/>
        </w:rPr>
        <w:t>3、如因投标人填写有误，导致无法唱标，责任由投标人自负。</w:t>
      </w:r>
    </w:p>
    <w:p>
      <w:pPr>
        <w:spacing w:line="360" w:lineRule="auto"/>
        <w:ind w:firstLine="630" w:firstLineChars="300"/>
        <w:rPr>
          <w:rFonts w:ascii="宋体" w:hAnsi="宋体"/>
          <w:color w:val="000000" w:themeColor="text1"/>
          <w:szCs w:val="21"/>
        </w:rPr>
      </w:pPr>
      <w:r>
        <w:rPr>
          <w:rFonts w:hint="eastAsia" w:ascii="宋体" w:hAnsi="宋体"/>
          <w:color w:val="000000" w:themeColor="text1"/>
          <w:szCs w:val="21"/>
        </w:rPr>
        <w:t>4、本报价为综合报价，包括货物出厂价、辅配件费、运输费、包装费、运输损耗、上车费、安装费、劳务费、抽检费、卸货费、质保期费用、保险、利润、税金及所有风险、责任等各项应有费用。</w:t>
      </w:r>
    </w:p>
    <w:p>
      <w:pPr>
        <w:spacing w:line="560" w:lineRule="exact"/>
        <w:rPr>
          <w:rFonts w:ascii="楷体_GB2312" w:eastAsia="楷体_GB2312"/>
          <w:color w:val="000000" w:themeColor="text1"/>
          <w:szCs w:val="21"/>
        </w:rPr>
      </w:pPr>
      <w:r>
        <w:rPr>
          <w:rFonts w:hint="eastAsia" w:ascii="楷体_GB2312" w:eastAsia="楷体_GB2312"/>
          <w:b/>
          <w:color w:val="000000" w:themeColor="text1"/>
          <w:szCs w:val="21"/>
        </w:rPr>
        <w:br w:type="page"/>
      </w:r>
    </w:p>
    <w:p>
      <w:pPr>
        <w:spacing w:line="560" w:lineRule="exact"/>
        <w:jc w:val="center"/>
        <w:rPr>
          <w:rFonts w:ascii="楷体_GB2312" w:eastAsia="楷体_GB2312"/>
          <w:b/>
          <w:color w:val="000000" w:themeColor="text1"/>
          <w:sz w:val="44"/>
        </w:rPr>
      </w:pPr>
      <w:r>
        <w:rPr>
          <w:rFonts w:hint="eastAsia" w:ascii="楷体_GB2312" w:eastAsia="楷体_GB2312"/>
          <w:b/>
          <w:color w:val="000000" w:themeColor="text1"/>
          <w:sz w:val="44"/>
        </w:rPr>
        <w:t>二、投标人资格证明文件</w:t>
      </w:r>
    </w:p>
    <w:p>
      <w:pPr>
        <w:spacing w:line="560" w:lineRule="exact"/>
        <w:jc w:val="center"/>
        <w:rPr>
          <w:rFonts w:ascii="楷体_GB2312" w:eastAsia="楷体_GB2312"/>
          <w:color w:val="000000" w:themeColor="text1"/>
          <w:sz w:val="24"/>
        </w:rPr>
      </w:pPr>
      <w:r>
        <w:rPr>
          <w:rFonts w:hint="eastAsia" w:ascii="黑体" w:eastAsia="黑体"/>
          <w:color w:val="000000" w:themeColor="text1"/>
          <w:sz w:val="36"/>
        </w:rPr>
        <w:t>1.投标人概况</w:t>
      </w:r>
    </w:p>
    <w:p>
      <w:pPr>
        <w:spacing w:line="560" w:lineRule="exact"/>
        <w:rPr>
          <w:rFonts w:ascii="宋体" w:hAnsi="宋体"/>
          <w:color w:val="000000" w:themeColor="text1"/>
        </w:rPr>
      </w:pPr>
      <w:r>
        <w:rPr>
          <w:rFonts w:hint="eastAsia" w:ascii="宋体" w:hAnsi="宋体"/>
          <w:color w:val="000000" w:themeColor="text1"/>
        </w:rPr>
        <w:t>（注：投标人简要历史、生产的主要产品或经营业务范围；组织机构、所属集（财）团等）</w:t>
      </w:r>
    </w:p>
    <w:p>
      <w:pPr>
        <w:spacing w:line="560" w:lineRule="exact"/>
        <w:rPr>
          <w:rFonts w:ascii="楷体_GB2312" w:eastAsia="楷体_GB2312"/>
          <w:color w:val="000000" w:themeColor="text1"/>
          <w:sz w:val="24"/>
        </w:rPr>
      </w:pPr>
    </w:p>
    <w:p>
      <w:pPr>
        <w:spacing w:line="560" w:lineRule="exact"/>
        <w:jc w:val="center"/>
        <w:rPr>
          <w:rFonts w:ascii="黑体" w:eastAsia="黑体"/>
          <w:color w:val="000000" w:themeColor="text1"/>
          <w:sz w:val="36"/>
        </w:rPr>
      </w:pPr>
      <w:r>
        <w:rPr>
          <w:rFonts w:hint="eastAsia" w:ascii="黑体" w:eastAsia="黑体"/>
          <w:color w:val="000000" w:themeColor="text1"/>
          <w:sz w:val="36"/>
        </w:rPr>
        <w:t>2.投标人技术能力</w:t>
      </w:r>
    </w:p>
    <w:p>
      <w:pPr>
        <w:spacing w:line="560" w:lineRule="exact"/>
        <w:jc w:val="center"/>
        <w:rPr>
          <w:rFonts w:ascii="宋体" w:hAnsi="宋体"/>
          <w:color w:val="000000" w:themeColor="text1"/>
        </w:rPr>
      </w:pPr>
      <w:r>
        <w:rPr>
          <w:rFonts w:hint="eastAsia" w:ascii="宋体" w:hAnsi="宋体"/>
          <w:color w:val="000000" w:themeColor="text1"/>
        </w:rPr>
        <w:t>（注：简要介绍投标人的生产水平、技术力量、装备水平及生产能力等）</w:t>
      </w:r>
    </w:p>
    <w:p>
      <w:pPr>
        <w:spacing w:line="560" w:lineRule="exact"/>
        <w:rPr>
          <w:rFonts w:ascii="楷体_GB2312" w:eastAsia="楷体_GB2312"/>
          <w:color w:val="000000" w:themeColor="text1"/>
          <w:sz w:val="24"/>
        </w:rPr>
      </w:pPr>
    </w:p>
    <w:p>
      <w:pPr>
        <w:spacing w:line="560" w:lineRule="exact"/>
        <w:rPr>
          <w:rFonts w:ascii="楷体_GB2312" w:eastAsia="楷体_GB2312"/>
          <w:color w:val="000000" w:themeColor="text1"/>
          <w:sz w:val="24"/>
        </w:rPr>
      </w:pPr>
    </w:p>
    <w:p>
      <w:pPr>
        <w:spacing w:line="560" w:lineRule="exact"/>
        <w:jc w:val="center"/>
        <w:rPr>
          <w:rFonts w:ascii="黑体" w:eastAsia="黑体"/>
          <w:color w:val="000000" w:themeColor="text1"/>
          <w:sz w:val="36"/>
        </w:rPr>
      </w:pPr>
      <w:r>
        <w:rPr>
          <w:rFonts w:hint="eastAsia" w:ascii="黑体" w:eastAsia="黑体"/>
          <w:color w:val="000000" w:themeColor="text1"/>
          <w:sz w:val="36"/>
        </w:rPr>
        <w:t>3.投标人及制造商财务状况</w:t>
      </w:r>
    </w:p>
    <w:p>
      <w:pPr>
        <w:spacing w:line="400" w:lineRule="exact"/>
        <w:rPr>
          <w:rFonts w:ascii="宋体" w:hAnsi="宋体"/>
          <w:color w:val="000000" w:themeColor="text1"/>
        </w:rPr>
      </w:pPr>
      <w:r>
        <w:rPr>
          <w:rFonts w:hint="eastAsia" w:ascii="宋体" w:hAnsi="宋体"/>
          <w:color w:val="000000" w:themeColor="text1"/>
        </w:rPr>
        <w:t>（注：请提供开户行名称及由其开具的资信证明；固定资产原值、净值、流动资金、最近三年年产值、销售额或贸易额和利润额）</w:t>
      </w:r>
    </w:p>
    <w:p>
      <w:pPr>
        <w:spacing w:line="400" w:lineRule="exact"/>
        <w:rPr>
          <w:rFonts w:ascii="宋体" w:hAnsi="宋体"/>
          <w:color w:val="000000" w:themeColor="text1"/>
        </w:rPr>
      </w:pPr>
    </w:p>
    <w:p>
      <w:pPr>
        <w:spacing w:line="400" w:lineRule="exact"/>
        <w:rPr>
          <w:rFonts w:ascii="宋体" w:hAnsi="宋体"/>
          <w:color w:val="000000" w:themeColor="text1"/>
        </w:rPr>
      </w:pPr>
    </w:p>
    <w:p>
      <w:pPr>
        <w:spacing w:line="560" w:lineRule="exact"/>
        <w:jc w:val="center"/>
        <w:rPr>
          <w:rFonts w:ascii="黑体" w:eastAsia="黑体"/>
          <w:color w:val="000000" w:themeColor="text1"/>
          <w:sz w:val="36"/>
        </w:rPr>
      </w:pPr>
      <w:r>
        <w:rPr>
          <w:rFonts w:hint="eastAsia" w:ascii="黑体" w:eastAsia="黑体"/>
          <w:color w:val="000000" w:themeColor="text1"/>
          <w:sz w:val="36"/>
        </w:rPr>
        <w:t>4.营业执照副本</w:t>
      </w:r>
    </w:p>
    <w:p>
      <w:pPr>
        <w:spacing w:line="560" w:lineRule="exact"/>
        <w:rPr>
          <w:rFonts w:ascii="楷体_GB2312" w:eastAsia="楷体_GB2312"/>
          <w:color w:val="000000" w:themeColor="text1"/>
          <w:sz w:val="24"/>
        </w:rPr>
      </w:pPr>
    </w:p>
    <w:p>
      <w:pPr>
        <w:spacing w:line="560" w:lineRule="exact"/>
        <w:jc w:val="center"/>
        <w:rPr>
          <w:rFonts w:ascii="黑体" w:eastAsia="黑体"/>
          <w:color w:val="000000" w:themeColor="text1"/>
          <w:sz w:val="36"/>
        </w:rPr>
      </w:pPr>
    </w:p>
    <w:p>
      <w:pPr>
        <w:spacing w:line="560" w:lineRule="exact"/>
        <w:jc w:val="center"/>
        <w:rPr>
          <w:rFonts w:ascii="黑体" w:eastAsia="黑体"/>
          <w:color w:val="000000" w:themeColor="text1"/>
          <w:sz w:val="36"/>
        </w:rPr>
      </w:pPr>
    </w:p>
    <w:p>
      <w:pPr>
        <w:spacing w:line="560" w:lineRule="exact"/>
        <w:jc w:val="center"/>
        <w:rPr>
          <w:rFonts w:ascii="黑体" w:eastAsia="黑体"/>
          <w:color w:val="000000" w:themeColor="text1"/>
          <w:sz w:val="36"/>
        </w:rPr>
      </w:pPr>
    </w:p>
    <w:p>
      <w:pPr>
        <w:spacing w:line="560" w:lineRule="exact"/>
        <w:jc w:val="center"/>
        <w:rPr>
          <w:rFonts w:ascii="黑体" w:eastAsia="黑体"/>
          <w:color w:val="000000" w:themeColor="text1"/>
          <w:sz w:val="36"/>
        </w:rPr>
      </w:pPr>
    </w:p>
    <w:p>
      <w:pPr>
        <w:spacing w:line="560" w:lineRule="exact"/>
        <w:jc w:val="center"/>
        <w:rPr>
          <w:rFonts w:ascii="黑体" w:eastAsia="黑体"/>
          <w:color w:val="000000" w:themeColor="text1"/>
          <w:sz w:val="36"/>
        </w:rPr>
      </w:pPr>
    </w:p>
    <w:p>
      <w:pPr>
        <w:spacing w:line="560" w:lineRule="exact"/>
        <w:jc w:val="center"/>
        <w:rPr>
          <w:rFonts w:ascii="黑体" w:eastAsia="黑体"/>
          <w:color w:val="000000" w:themeColor="text1"/>
          <w:sz w:val="36"/>
        </w:rPr>
      </w:pPr>
    </w:p>
    <w:p>
      <w:pPr>
        <w:spacing w:line="560" w:lineRule="exact"/>
        <w:jc w:val="center"/>
        <w:rPr>
          <w:rFonts w:ascii="黑体" w:eastAsia="黑体"/>
          <w:color w:val="000000" w:themeColor="text1"/>
          <w:sz w:val="36"/>
        </w:rPr>
      </w:pPr>
    </w:p>
    <w:p>
      <w:pPr>
        <w:spacing w:line="560" w:lineRule="exact"/>
        <w:jc w:val="center"/>
        <w:rPr>
          <w:rFonts w:ascii="黑体" w:eastAsia="黑体"/>
          <w:color w:val="000000" w:themeColor="text1"/>
          <w:sz w:val="36"/>
        </w:rPr>
      </w:pPr>
    </w:p>
    <w:p>
      <w:pPr>
        <w:spacing w:line="560" w:lineRule="exact"/>
        <w:jc w:val="center"/>
        <w:rPr>
          <w:rFonts w:ascii="黑体" w:eastAsia="黑体"/>
          <w:color w:val="000000" w:themeColor="text1"/>
          <w:sz w:val="36"/>
        </w:rPr>
      </w:pPr>
    </w:p>
    <w:p>
      <w:pPr>
        <w:spacing w:line="560" w:lineRule="exact"/>
        <w:jc w:val="center"/>
        <w:rPr>
          <w:rFonts w:ascii="黑体" w:eastAsia="黑体"/>
          <w:color w:val="000000" w:themeColor="text1"/>
          <w:sz w:val="36"/>
        </w:rPr>
      </w:pPr>
    </w:p>
    <w:p>
      <w:pPr>
        <w:spacing w:line="560" w:lineRule="exact"/>
        <w:jc w:val="center"/>
        <w:rPr>
          <w:rFonts w:ascii="黑体" w:eastAsia="黑体"/>
          <w:color w:val="000000" w:themeColor="text1"/>
          <w:sz w:val="36"/>
        </w:rPr>
      </w:pPr>
      <w:r>
        <w:rPr>
          <w:rFonts w:hint="eastAsia" w:ascii="黑体" w:eastAsia="黑体"/>
          <w:color w:val="000000" w:themeColor="text1"/>
          <w:sz w:val="36"/>
        </w:rPr>
        <w:t>5.授权委托书(如有)</w:t>
      </w:r>
    </w:p>
    <w:p>
      <w:pPr>
        <w:spacing w:line="560" w:lineRule="exact"/>
        <w:rPr>
          <w:rFonts w:ascii="楷体_GB2312" w:eastAsia="楷体_GB2312"/>
          <w:color w:val="000000" w:themeColor="text1"/>
          <w:sz w:val="24"/>
        </w:rPr>
      </w:pPr>
    </w:p>
    <w:p>
      <w:pPr>
        <w:spacing w:after="240" w:line="360" w:lineRule="auto"/>
        <w:jc w:val="center"/>
        <w:rPr>
          <w:rFonts w:ascii="宋体" w:hAnsi="宋体"/>
          <w:b/>
          <w:color w:val="000000" w:themeColor="text1"/>
          <w:sz w:val="32"/>
        </w:rPr>
      </w:pPr>
      <w:r>
        <w:rPr>
          <w:rFonts w:hint="eastAsia" w:ascii="宋体" w:hAnsi="宋体"/>
          <w:b/>
          <w:color w:val="000000" w:themeColor="text1"/>
          <w:sz w:val="32"/>
        </w:rPr>
        <w:t>授 权 委 托 书</w:t>
      </w:r>
    </w:p>
    <w:p>
      <w:pPr>
        <w:topLinePunct/>
        <w:spacing w:line="360" w:lineRule="auto"/>
        <w:ind w:firstLine="480" w:firstLineChars="200"/>
        <w:rPr>
          <w:color w:val="000000" w:themeColor="text1"/>
          <w:sz w:val="24"/>
          <w:u w:val="single"/>
        </w:rPr>
      </w:pPr>
      <w:r>
        <w:rPr>
          <w:rFonts w:hint="eastAsia"/>
          <w:color w:val="000000" w:themeColor="text1"/>
          <w:sz w:val="24"/>
        </w:rPr>
        <w:t>本人（姓名）系（投标人名称）的法定代表人，现委托</w:t>
      </w:r>
    </w:p>
    <w:p>
      <w:pPr>
        <w:topLinePunct/>
        <w:spacing w:line="360" w:lineRule="auto"/>
        <w:rPr>
          <w:color w:val="000000" w:themeColor="text1"/>
          <w:sz w:val="24"/>
        </w:rPr>
      </w:pPr>
      <w:r>
        <w:rPr>
          <w:rFonts w:hint="eastAsia"/>
          <w:color w:val="000000" w:themeColor="text1"/>
          <w:sz w:val="24"/>
        </w:rPr>
        <w:t>（姓名）为我方代理人。代理人根据授权，以我方名义签署、澄清、说明、补正、递交、撤回、修改</w:t>
      </w:r>
      <w:r>
        <w:rPr>
          <w:rFonts w:hint="eastAsia" w:ascii="宋体" w:hAnsi="宋体"/>
          <w:color w:val="000000" w:themeColor="text1"/>
          <w:sz w:val="24"/>
        </w:rPr>
        <w:t>项目（项目名称）</w:t>
      </w:r>
      <w:r>
        <w:rPr>
          <w:rFonts w:hint="eastAsia"/>
          <w:color w:val="000000" w:themeColor="text1"/>
          <w:sz w:val="24"/>
        </w:rPr>
        <w:t>投标文件、签订合同和处理有关事宜，其法律后果由我方承担。</w:t>
      </w:r>
    </w:p>
    <w:p>
      <w:pPr>
        <w:spacing w:line="360" w:lineRule="auto"/>
        <w:rPr>
          <w:color w:val="000000" w:themeColor="text1"/>
          <w:sz w:val="24"/>
        </w:rPr>
      </w:pPr>
      <w:r>
        <w:rPr>
          <w:rFonts w:hint="eastAsia"/>
          <w:color w:val="000000" w:themeColor="text1"/>
          <w:sz w:val="24"/>
        </w:rPr>
        <w:t>代理人无转委托权。</w:t>
      </w:r>
    </w:p>
    <w:p>
      <w:pPr>
        <w:spacing w:line="360" w:lineRule="auto"/>
        <w:rPr>
          <w:color w:val="000000" w:themeColor="text1"/>
          <w:sz w:val="24"/>
        </w:rPr>
      </w:pPr>
    </w:p>
    <w:p>
      <w:pPr>
        <w:spacing w:line="440" w:lineRule="exact"/>
        <w:rPr>
          <w:color w:val="000000" w:themeColor="text1"/>
          <w:sz w:val="24"/>
        </w:rPr>
      </w:pPr>
      <w:r>
        <w:rPr>
          <w:rFonts w:hint="eastAsia"/>
          <w:color w:val="000000" w:themeColor="text1"/>
          <w:sz w:val="24"/>
        </w:rPr>
        <w:t>投标人：（盖单位章）</w:t>
      </w:r>
    </w:p>
    <w:p>
      <w:pPr>
        <w:spacing w:line="440" w:lineRule="exact"/>
        <w:rPr>
          <w:color w:val="000000" w:themeColor="text1"/>
          <w:sz w:val="24"/>
        </w:rPr>
      </w:pPr>
    </w:p>
    <w:p>
      <w:pPr>
        <w:spacing w:line="440" w:lineRule="exact"/>
        <w:rPr>
          <w:color w:val="000000" w:themeColor="text1"/>
          <w:sz w:val="24"/>
        </w:rPr>
      </w:pPr>
      <w:r>
        <w:rPr>
          <w:rFonts w:hint="eastAsia"/>
          <w:color w:val="000000" w:themeColor="text1"/>
          <w:sz w:val="24"/>
        </w:rPr>
        <w:t>法定代表人：（签字）</w:t>
      </w:r>
    </w:p>
    <w:p>
      <w:pPr>
        <w:spacing w:line="440" w:lineRule="exact"/>
        <w:rPr>
          <w:color w:val="000000" w:themeColor="text1"/>
          <w:sz w:val="24"/>
        </w:rPr>
      </w:pPr>
    </w:p>
    <w:p>
      <w:pPr>
        <w:spacing w:line="440" w:lineRule="exact"/>
        <w:rPr>
          <w:color w:val="000000" w:themeColor="text1"/>
          <w:sz w:val="24"/>
        </w:rPr>
      </w:pPr>
      <w:r>
        <w:rPr>
          <w:rFonts w:hint="eastAsia"/>
          <w:color w:val="000000" w:themeColor="text1"/>
          <w:sz w:val="24"/>
        </w:rPr>
        <w:t>身份证号码：</w:t>
      </w:r>
    </w:p>
    <w:p>
      <w:pPr>
        <w:spacing w:line="440" w:lineRule="exact"/>
        <w:rPr>
          <w:color w:val="000000" w:themeColor="text1"/>
          <w:sz w:val="24"/>
        </w:rPr>
      </w:pPr>
    </w:p>
    <w:p>
      <w:pPr>
        <w:spacing w:line="440" w:lineRule="exact"/>
        <w:rPr>
          <w:color w:val="000000" w:themeColor="text1"/>
          <w:sz w:val="24"/>
        </w:rPr>
      </w:pPr>
      <w:r>
        <w:rPr>
          <w:rFonts w:hint="eastAsia"/>
          <w:color w:val="000000" w:themeColor="text1"/>
          <w:sz w:val="24"/>
        </w:rPr>
        <w:t>委托代理人：（签字）</w:t>
      </w:r>
    </w:p>
    <w:p>
      <w:pPr>
        <w:spacing w:line="440" w:lineRule="exact"/>
        <w:rPr>
          <w:color w:val="000000" w:themeColor="text1"/>
          <w:sz w:val="24"/>
        </w:rPr>
      </w:pPr>
    </w:p>
    <w:p>
      <w:pPr>
        <w:spacing w:line="440" w:lineRule="exact"/>
        <w:rPr>
          <w:color w:val="000000" w:themeColor="text1"/>
          <w:sz w:val="24"/>
        </w:rPr>
      </w:pPr>
      <w:r>
        <w:rPr>
          <w:rFonts w:hint="eastAsia"/>
          <w:color w:val="000000" w:themeColor="text1"/>
          <w:sz w:val="24"/>
        </w:rPr>
        <w:t>身份证号码：附身份证复印件</w:t>
      </w:r>
    </w:p>
    <w:p>
      <w:pPr>
        <w:spacing w:line="440" w:lineRule="exact"/>
        <w:rPr>
          <w:color w:val="000000" w:themeColor="text1"/>
          <w:sz w:val="24"/>
        </w:rPr>
      </w:pPr>
    </w:p>
    <w:p>
      <w:pPr>
        <w:spacing w:line="440" w:lineRule="exact"/>
        <w:rPr>
          <w:color w:val="000000" w:themeColor="text1"/>
          <w:sz w:val="24"/>
        </w:rPr>
      </w:pPr>
    </w:p>
    <w:p>
      <w:pPr>
        <w:spacing w:line="560" w:lineRule="exact"/>
        <w:rPr>
          <w:rFonts w:ascii="楷体_GB2312" w:eastAsia="楷体_GB2312"/>
          <w:color w:val="000000" w:themeColor="text1"/>
          <w:sz w:val="24"/>
        </w:rPr>
      </w:pPr>
      <w:r>
        <w:rPr>
          <w:rFonts w:hint="eastAsia"/>
          <w:color w:val="000000" w:themeColor="text1"/>
          <w:sz w:val="24"/>
        </w:rPr>
        <w:t>年月日</w:t>
      </w:r>
    </w:p>
    <w:p>
      <w:pPr>
        <w:spacing w:line="560" w:lineRule="exact"/>
        <w:rPr>
          <w:rFonts w:ascii="楷体_GB2312" w:eastAsia="楷体_GB2312"/>
          <w:color w:val="000000" w:themeColor="text1"/>
          <w:sz w:val="24"/>
        </w:rPr>
      </w:pPr>
    </w:p>
    <w:p>
      <w:pPr>
        <w:spacing w:line="560" w:lineRule="exact"/>
        <w:rPr>
          <w:rFonts w:ascii="楷体_GB2312" w:eastAsia="楷体_GB2312"/>
          <w:color w:val="000000" w:themeColor="text1"/>
          <w:sz w:val="24"/>
        </w:rPr>
      </w:pPr>
    </w:p>
    <w:p>
      <w:pPr>
        <w:spacing w:line="560" w:lineRule="exact"/>
        <w:rPr>
          <w:rFonts w:ascii="楷体_GB2312" w:eastAsia="楷体_GB2312"/>
          <w:color w:val="000000" w:themeColor="text1"/>
          <w:sz w:val="24"/>
        </w:rPr>
      </w:pPr>
    </w:p>
    <w:p>
      <w:pPr>
        <w:spacing w:line="560" w:lineRule="exact"/>
        <w:rPr>
          <w:rFonts w:ascii="楷体_GB2312" w:eastAsia="楷体_GB2312"/>
          <w:color w:val="000000" w:themeColor="text1"/>
          <w:sz w:val="24"/>
        </w:rPr>
      </w:pPr>
    </w:p>
    <w:p>
      <w:pPr>
        <w:spacing w:line="560" w:lineRule="exact"/>
        <w:rPr>
          <w:rFonts w:ascii="楷体_GB2312" w:eastAsia="楷体_GB2312"/>
          <w:color w:val="000000" w:themeColor="text1"/>
          <w:sz w:val="24"/>
        </w:rPr>
      </w:pPr>
    </w:p>
    <w:p>
      <w:pPr>
        <w:spacing w:line="560" w:lineRule="exact"/>
        <w:rPr>
          <w:rFonts w:ascii="楷体_GB2312" w:eastAsia="楷体_GB2312"/>
          <w:color w:val="000000" w:themeColor="text1"/>
          <w:sz w:val="24"/>
        </w:rPr>
      </w:pPr>
    </w:p>
    <w:p>
      <w:pPr>
        <w:spacing w:line="720" w:lineRule="exact"/>
        <w:jc w:val="center"/>
        <w:rPr>
          <w:rFonts w:ascii="黑体" w:eastAsia="黑体"/>
          <w:color w:val="000000" w:themeColor="text1"/>
          <w:sz w:val="36"/>
        </w:rPr>
      </w:pPr>
    </w:p>
    <w:p>
      <w:pPr>
        <w:spacing w:line="720" w:lineRule="exact"/>
        <w:jc w:val="center"/>
        <w:rPr>
          <w:rFonts w:ascii="楷体_GB2312" w:eastAsia="楷体_GB2312"/>
          <w:color w:val="000000" w:themeColor="text1"/>
          <w:sz w:val="36"/>
        </w:rPr>
      </w:pPr>
      <w:r>
        <w:rPr>
          <w:rFonts w:hint="eastAsia" w:ascii="黑体" w:eastAsia="黑体"/>
          <w:color w:val="000000" w:themeColor="text1"/>
          <w:sz w:val="36"/>
        </w:rPr>
        <w:t>6.制造商授权书格式(如有)</w:t>
      </w:r>
    </w:p>
    <w:p>
      <w:pPr>
        <w:spacing w:line="720" w:lineRule="exact"/>
        <w:jc w:val="center"/>
        <w:rPr>
          <w:rFonts w:ascii="楷体_GB2312" w:eastAsia="楷体_GB2312"/>
          <w:b/>
          <w:color w:val="000000" w:themeColor="text1"/>
          <w:sz w:val="30"/>
        </w:rPr>
      </w:pPr>
      <w:r>
        <w:rPr>
          <w:rFonts w:hint="eastAsia" w:ascii="楷体_GB2312" w:eastAsia="楷体_GB2312"/>
          <w:b/>
          <w:color w:val="000000" w:themeColor="text1"/>
          <w:sz w:val="30"/>
        </w:rPr>
        <w:t>制造商授权书</w:t>
      </w:r>
    </w:p>
    <w:p>
      <w:pPr>
        <w:spacing w:line="480" w:lineRule="exact"/>
        <w:rPr>
          <w:rFonts w:ascii="楷体_GB2312" w:eastAsia="楷体_GB2312"/>
          <w:color w:val="000000" w:themeColor="text1"/>
          <w:sz w:val="24"/>
        </w:rPr>
      </w:pPr>
      <w:r>
        <w:rPr>
          <w:rFonts w:hint="eastAsia" w:ascii="宋体" w:hAnsi="宋体"/>
          <w:color w:val="000000" w:themeColor="text1"/>
          <w:spacing w:val="28"/>
          <w:sz w:val="24"/>
        </w:rPr>
        <w:t>江苏长江水务股份有限公司</w:t>
      </w:r>
      <w:r>
        <w:rPr>
          <w:rFonts w:hint="eastAsia" w:ascii="楷体_GB2312" w:eastAsia="楷体_GB2312"/>
          <w:color w:val="000000" w:themeColor="text1"/>
          <w:sz w:val="24"/>
        </w:rPr>
        <w:t>：</w:t>
      </w:r>
    </w:p>
    <w:p>
      <w:pPr>
        <w:spacing w:line="560" w:lineRule="exact"/>
        <w:rPr>
          <w:rFonts w:ascii="宋体" w:hAnsi="宋体"/>
          <w:color w:val="000000" w:themeColor="text1"/>
          <w:sz w:val="24"/>
        </w:rPr>
      </w:pPr>
      <w:r>
        <w:rPr>
          <w:rFonts w:hint="eastAsia" w:ascii="宋体" w:hAnsi="宋体"/>
          <w:color w:val="000000" w:themeColor="text1"/>
          <w:sz w:val="24"/>
        </w:rPr>
        <w:t xml:space="preserve">    位于</w:t>
      </w:r>
      <w:r>
        <w:rPr>
          <w:rFonts w:hint="eastAsia" w:ascii="宋体" w:hAnsi="宋体"/>
          <w:color w:val="000000" w:themeColor="text1"/>
          <w:sz w:val="24"/>
          <w:u w:val="single"/>
        </w:rPr>
        <w:t>（制造厂家地址）</w:t>
      </w:r>
      <w:r>
        <w:rPr>
          <w:rFonts w:hint="eastAsia" w:ascii="宋体" w:hAnsi="宋体"/>
          <w:color w:val="000000" w:themeColor="text1"/>
          <w:sz w:val="24"/>
        </w:rPr>
        <w:t>的</w:t>
      </w:r>
      <w:r>
        <w:rPr>
          <w:rFonts w:hint="eastAsia" w:ascii="宋体" w:hAnsi="宋体"/>
          <w:color w:val="000000" w:themeColor="text1"/>
          <w:sz w:val="24"/>
          <w:u w:val="single"/>
        </w:rPr>
        <w:t>（制造厂家名称）</w:t>
      </w:r>
      <w:r>
        <w:rPr>
          <w:rFonts w:hint="eastAsia" w:ascii="宋体" w:hAnsi="宋体"/>
          <w:color w:val="000000" w:themeColor="text1"/>
          <w:sz w:val="24"/>
        </w:rPr>
        <w:t>是有声望的制造（货物名称和描述）的制造者，在此授权</w:t>
      </w:r>
      <w:r>
        <w:rPr>
          <w:rFonts w:hint="eastAsia" w:ascii="宋体" w:hAnsi="宋体"/>
          <w:color w:val="000000" w:themeColor="text1"/>
          <w:sz w:val="24"/>
          <w:u w:val="single"/>
        </w:rPr>
        <w:t>（代理机构名称和地址）</w:t>
      </w:r>
      <w:r>
        <w:rPr>
          <w:rFonts w:hint="eastAsia" w:ascii="宋体" w:hAnsi="宋体"/>
          <w:color w:val="000000" w:themeColor="text1"/>
          <w:sz w:val="24"/>
        </w:rPr>
        <w:t>就</w:t>
      </w:r>
      <w:r>
        <w:rPr>
          <w:rFonts w:hint="eastAsia"/>
          <w:color w:val="000000" w:themeColor="text1"/>
          <w:sz w:val="24"/>
        </w:rPr>
        <w:t>江苏长江水务股份有限公司</w:t>
      </w:r>
      <w:r>
        <w:rPr>
          <w:rFonts w:hint="eastAsia" w:ascii="宋体" w:hAnsi="宋体"/>
          <w:color w:val="000000" w:themeColor="text1"/>
          <w:sz w:val="24"/>
        </w:rPr>
        <w:t>招标用我厂制造的货物递交投标文件，并与买方进行后续合同谈判和签订合同。</w:t>
      </w:r>
    </w:p>
    <w:p>
      <w:pPr>
        <w:spacing w:line="560" w:lineRule="exact"/>
        <w:rPr>
          <w:rFonts w:ascii="宋体" w:hAnsi="宋体"/>
          <w:color w:val="000000" w:themeColor="text1"/>
          <w:sz w:val="24"/>
        </w:rPr>
      </w:pPr>
      <w:r>
        <w:rPr>
          <w:rFonts w:hint="eastAsia" w:ascii="宋体" w:hAnsi="宋体"/>
          <w:color w:val="000000" w:themeColor="text1"/>
          <w:sz w:val="24"/>
        </w:rPr>
        <w:t xml:space="preserve">    我方在此保证为上述公司响应本次招标而提供的货物按照招标文件合同条款的规定提供全部质量保证。</w:t>
      </w:r>
    </w:p>
    <w:p>
      <w:pPr>
        <w:spacing w:line="560" w:lineRule="exact"/>
        <w:rPr>
          <w:rFonts w:ascii="宋体" w:hAnsi="宋体"/>
          <w:color w:val="000000" w:themeColor="text1"/>
          <w:sz w:val="24"/>
        </w:rPr>
      </w:pPr>
    </w:p>
    <w:p>
      <w:pPr>
        <w:spacing w:line="560" w:lineRule="exact"/>
        <w:rPr>
          <w:rFonts w:ascii="宋体" w:hAnsi="宋体"/>
          <w:color w:val="000000" w:themeColor="text1"/>
          <w:sz w:val="24"/>
        </w:rPr>
      </w:pPr>
    </w:p>
    <w:p>
      <w:pPr>
        <w:spacing w:line="560" w:lineRule="exact"/>
        <w:rPr>
          <w:rFonts w:ascii="宋体" w:hAnsi="宋体"/>
          <w:color w:val="000000" w:themeColor="text1"/>
          <w:sz w:val="24"/>
        </w:rPr>
      </w:pPr>
    </w:p>
    <w:p>
      <w:pPr>
        <w:spacing w:line="560" w:lineRule="exact"/>
        <w:rPr>
          <w:rFonts w:ascii="宋体" w:hAnsi="宋体"/>
          <w:color w:val="000000" w:themeColor="text1"/>
          <w:sz w:val="24"/>
        </w:rPr>
      </w:pPr>
      <w:r>
        <w:rPr>
          <w:rFonts w:hint="eastAsia" w:ascii="宋体" w:hAnsi="宋体"/>
          <w:color w:val="000000" w:themeColor="text1"/>
          <w:sz w:val="24"/>
        </w:rPr>
        <w:t xml:space="preserve">                                         制造厂家：</w:t>
      </w:r>
    </w:p>
    <w:p>
      <w:pPr>
        <w:spacing w:line="560" w:lineRule="exact"/>
        <w:rPr>
          <w:rFonts w:ascii="宋体" w:hAnsi="宋体"/>
          <w:color w:val="000000" w:themeColor="text1"/>
          <w:sz w:val="24"/>
        </w:rPr>
      </w:pPr>
      <w:r>
        <w:rPr>
          <w:rFonts w:hint="eastAsia" w:ascii="宋体" w:hAnsi="宋体"/>
          <w:color w:val="000000" w:themeColor="text1"/>
          <w:sz w:val="24"/>
        </w:rPr>
        <w:t xml:space="preserve">                                     授权代表签字：</w:t>
      </w:r>
    </w:p>
    <w:p>
      <w:pPr>
        <w:spacing w:line="560" w:lineRule="exact"/>
        <w:rPr>
          <w:rFonts w:ascii="宋体" w:hAnsi="宋体"/>
          <w:color w:val="000000" w:themeColor="text1"/>
          <w:sz w:val="24"/>
        </w:rPr>
      </w:pPr>
      <w:r>
        <w:rPr>
          <w:rFonts w:hint="eastAsia" w:ascii="宋体" w:hAnsi="宋体"/>
          <w:color w:val="000000" w:themeColor="text1"/>
          <w:sz w:val="24"/>
        </w:rPr>
        <w:t xml:space="preserve">                                             职务：</w:t>
      </w:r>
    </w:p>
    <w:p>
      <w:pPr>
        <w:spacing w:line="560" w:lineRule="exact"/>
        <w:rPr>
          <w:rFonts w:ascii="宋体" w:hAnsi="宋体"/>
          <w:color w:val="000000" w:themeColor="text1"/>
          <w:sz w:val="24"/>
        </w:rPr>
      </w:pPr>
      <w:r>
        <w:rPr>
          <w:rFonts w:hint="eastAsia" w:ascii="宋体" w:hAnsi="宋体"/>
          <w:color w:val="000000" w:themeColor="text1"/>
          <w:sz w:val="24"/>
        </w:rPr>
        <w:t xml:space="preserve">                                             日期：</w:t>
      </w:r>
    </w:p>
    <w:p>
      <w:pPr>
        <w:spacing w:line="560" w:lineRule="exact"/>
        <w:rPr>
          <w:rFonts w:ascii="楷体_GB2312" w:eastAsia="楷体_GB2312"/>
          <w:color w:val="000000" w:themeColor="text1"/>
          <w:sz w:val="24"/>
        </w:rPr>
      </w:pPr>
    </w:p>
    <w:p>
      <w:pPr>
        <w:spacing w:line="560" w:lineRule="exact"/>
        <w:rPr>
          <w:rFonts w:ascii="楷体_GB2312" w:eastAsia="楷体_GB2312"/>
          <w:color w:val="000000" w:themeColor="text1"/>
          <w:sz w:val="24"/>
        </w:rPr>
      </w:pPr>
    </w:p>
    <w:p>
      <w:pPr>
        <w:spacing w:line="560" w:lineRule="exact"/>
        <w:rPr>
          <w:rFonts w:ascii="楷体_GB2312" w:eastAsia="楷体_GB2312"/>
          <w:color w:val="000000" w:themeColor="text1"/>
          <w:sz w:val="24"/>
        </w:rPr>
      </w:pPr>
    </w:p>
    <w:p>
      <w:pPr>
        <w:spacing w:line="560" w:lineRule="exact"/>
        <w:rPr>
          <w:rFonts w:ascii="楷体_GB2312" w:eastAsia="楷体_GB2312"/>
          <w:color w:val="000000" w:themeColor="text1"/>
          <w:sz w:val="24"/>
        </w:rPr>
      </w:pPr>
    </w:p>
    <w:p>
      <w:pPr>
        <w:spacing w:line="560" w:lineRule="exact"/>
        <w:rPr>
          <w:rFonts w:ascii="楷体_GB2312" w:eastAsia="楷体_GB2312"/>
          <w:color w:val="000000" w:themeColor="text1"/>
          <w:sz w:val="24"/>
        </w:rPr>
      </w:pPr>
    </w:p>
    <w:p>
      <w:pPr>
        <w:spacing w:line="560" w:lineRule="exact"/>
        <w:rPr>
          <w:rFonts w:ascii="楷体_GB2312" w:eastAsia="楷体_GB2312"/>
          <w:color w:val="000000" w:themeColor="text1"/>
          <w:sz w:val="24"/>
        </w:rPr>
      </w:pPr>
    </w:p>
    <w:p>
      <w:pPr>
        <w:spacing w:line="560" w:lineRule="exact"/>
        <w:rPr>
          <w:rFonts w:ascii="楷体_GB2312" w:eastAsia="楷体_GB2312"/>
          <w:color w:val="000000" w:themeColor="text1"/>
          <w:sz w:val="24"/>
        </w:rPr>
      </w:pPr>
    </w:p>
    <w:p>
      <w:pPr>
        <w:spacing w:line="560" w:lineRule="exact"/>
        <w:rPr>
          <w:rFonts w:ascii="楷体_GB2312" w:eastAsia="楷体_GB2312"/>
          <w:color w:val="000000" w:themeColor="text1"/>
          <w:sz w:val="24"/>
        </w:rPr>
      </w:pPr>
    </w:p>
    <w:p>
      <w:pPr>
        <w:spacing w:line="560" w:lineRule="exact"/>
        <w:rPr>
          <w:rFonts w:ascii="楷体_GB2312" w:eastAsia="楷体_GB2312"/>
          <w:color w:val="000000" w:themeColor="text1"/>
          <w:sz w:val="24"/>
        </w:rPr>
      </w:pPr>
    </w:p>
    <w:p>
      <w:pPr>
        <w:spacing w:line="560" w:lineRule="exact"/>
        <w:jc w:val="center"/>
        <w:rPr>
          <w:rFonts w:ascii="楷体_GB2312" w:eastAsia="楷体_GB2312"/>
          <w:color w:val="000000" w:themeColor="text1"/>
          <w:sz w:val="24"/>
        </w:rPr>
      </w:pPr>
    </w:p>
    <w:p>
      <w:pPr>
        <w:spacing w:line="560" w:lineRule="exact"/>
        <w:jc w:val="center"/>
        <w:rPr>
          <w:rFonts w:ascii="楷体_GB2312" w:eastAsia="楷体_GB2312"/>
          <w:color w:val="000000" w:themeColor="text1"/>
          <w:sz w:val="24"/>
        </w:rPr>
      </w:pPr>
    </w:p>
    <w:p>
      <w:pPr>
        <w:spacing w:line="560" w:lineRule="exact"/>
        <w:rPr>
          <w:rFonts w:ascii="楷体_GB2312" w:eastAsia="楷体_GB2312"/>
          <w:b/>
          <w:color w:val="000000" w:themeColor="text1"/>
          <w:sz w:val="36"/>
        </w:rPr>
      </w:pPr>
      <w:r>
        <w:rPr>
          <w:rFonts w:hint="eastAsia" w:ascii="楷体_GB2312" w:eastAsia="楷体_GB2312"/>
          <w:b/>
          <w:color w:val="000000" w:themeColor="text1"/>
          <w:sz w:val="36"/>
        </w:rPr>
        <w:t>三、证明货物的合格性和符合招标文件规定的文件</w:t>
      </w:r>
    </w:p>
    <w:p>
      <w:pPr>
        <w:spacing w:line="560" w:lineRule="exact"/>
        <w:rPr>
          <w:rFonts w:ascii="楷体_GB2312" w:eastAsia="楷体_GB2312"/>
          <w:color w:val="000000" w:themeColor="text1"/>
          <w:sz w:val="24"/>
        </w:rPr>
      </w:pPr>
    </w:p>
    <w:p>
      <w:pPr>
        <w:numPr>
          <w:ilvl w:val="0"/>
          <w:numId w:val="17"/>
        </w:numPr>
        <w:spacing w:line="560" w:lineRule="exact"/>
        <w:jc w:val="center"/>
        <w:rPr>
          <w:rFonts w:ascii="黑体" w:eastAsia="黑体"/>
          <w:color w:val="000000" w:themeColor="text1"/>
          <w:sz w:val="36"/>
        </w:rPr>
      </w:pPr>
      <w:r>
        <w:rPr>
          <w:rFonts w:hint="eastAsia" w:ascii="黑体" w:eastAsia="黑体"/>
          <w:color w:val="000000" w:themeColor="text1"/>
          <w:sz w:val="36"/>
        </w:rPr>
        <w:t>质量保证书</w:t>
      </w:r>
    </w:p>
    <w:p>
      <w:pPr>
        <w:spacing w:line="560" w:lineRule="exact"/>
        <w:rPr>
          <w:rFonts w:ascii="楷体_GB2312" w:eastAsia="楷体_GB2312"/>
          <w:color w:val="000000" w:themeColor="text1"/>
          <w:sz w:val="24"/>
        </w:rPr>
      </w:pPr>
    </w:p>
    <w:p>
      <w:pPr>
        <w:numPr>
          <w:ilvl w:val="0"/>
          <w:numId w:val="17"/>
        </w:numPr>
        <w:spacing w:line="560" w:lineRule="exact"/>
        <w:jc w:val="center"/>
        <w:rPr>
          <w:rFonts w:ascii="黑体" w:eastAsia="黑体"/>
          <w:color w:val="000000" w:themeColor="text1"/>
          <w:sz w:val="36"/>
        </w:rPr>
      </w:pPr>
      <w:r>
        <w:rPr>
          <w:rFonts w:hint="eastAsia" w:ascii="黑体" w:eastAsia="黑体"/>
          <w:color w:val="000000" w:themeColor="text1"/>
          <w:sz w:val="36"/>
        </w:rPr>
        <w:t>有关部门的检测报告</w:t>
      </w:r>
    </w:p>
    <w:p>
      <w:pPr>
        <w:spacing w:line="560" w:lineRule="exact"/>
        <w:jc w:val="center"/>
        <w:rPr>
          <w:rFonts w:ascii="黑体" w:eastAsia="黑体"/>
          <w:color w:val="000000" w:themeColor="text1"/>
          <w:sz w:val="36"/>
        </w:rPr>
      </w:pPr>
    </w:p>
    <w:p>
      <w:pPr>
        <w:spacing w:line="560" w:lineRule="exact"/>
        <w:ind w:firstLine="3060" w:firstLineChars="850"/>
        <w:rPr>
          <w:rFonts w:ascii="黑体" w:eastAsia="黑体"/>
          <w:color w:val="000000" w:themeColor="text1"/>
          <w:sz w:val="36"/>
        </w:rPr>
      </w:pPr>
      <w:r>
        <w:rPr>
          <w:rFonts w:hint="eastAsia" w:ascii="黑体" w:eastAsia="黑体"/>
          <w:color w:val="000000" w:themeColor="text1"/>
          <w:sz w:val="36"/>
        </w:rPr>
        <w:t>3．生产资质证书</w:t>
      </w:r>
      <w:r>
        <w:rPr>
          <w:rFonts w:hint="eastAsia" w:ascii="黑体" w:eastAsia="黑体"/>
          <w:color w:val="000000" w:themeColor="text1"/>
          <w:sz w:val="36"/>
        </w:rPr>
        <w:br w:type="page"/>
      </w:r>
      <w:r>
        <w:rPr>
          <w:rFonts w:hint="eastAsia" w:ascii="黑体" w:eastAsia="黑体"/>
          <w:color w:val="000000" w:themeColor="text1"/>
          <w:sz w:val="36"/>
        </w:rPr>
        <w:t xml:space="preserve"> 4.投标货物规格响应表格式</w:t>
      </w:r>
    </w:p>
    <w:p>
      <w:pPr>
        <w:spacing w:line="560" w:lineRule="exact"/>
        <w:jc w:val="center"/>
        <w:rPr>
          <w:rFonts w:ascii="宋体" w:hAnsi="宋体"/>
          <w:color w:val="000000" w:themeColor="text1"/>
          <w:sz w:val="24"/>
        </w:rPr>
      </w:pPr>
      <w:r>
        <w:rPr>
          <w:rFonts w:hint="eastAsia" w:ascii="宋体" w:hAnsi="宋体"/>
          <w:color w:val="000000" w:themeColor="text1"/>
          <w:sz w:val="24"/>
        </w:rPr>
        <w:t>投标货物技术规格响应表</w:t>
      </w:r>
    </w:p>
    <w:p>
      <w:pPr>
        <w:spacing w:line="560" w:lineRule="exact"/>
        <w:rPr>
          <w:rFonts w:ascii="宋体" w:hAnsi="宋体"/>
          <w:color w:val="000000" w:themeColor="text1"/>
          <w:sz w:val="24"/>
          <w:u w:val="single"/>
        </w:rPr>
      </w:pPr>
      <w:r>
        <w:rPr>
          <w:rFonts w:hint="eastAsia" w:ascii="宋体" w:hAnsi="宋体"/>
          <w:color w:val="000000" w:themeColor="text1"/>
          <w:sz w:val="24"/>
        </w:rPr>
        <w:t>投标人名称：   招标编号： 标段号：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890"/>
        <w:gridCol w:w="1890"/>
        <w:gridCol w:w="1605"/>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color w:val="000000" w:themeColor="text1"/>
                <w:sz w:val="24"/>
              </w:rPr>
            </w:pPr>
            <w:r>
              <w:rPr>
                <w:rFonts w:hint="eastAsia" w:ascii="宋体" w:hAnsi="宋体"/>
                <w:color w:val="000000" w:themeColor="text1"/>
                <w:sz w:val="24"/>
              </w:rPr>
              <w:t>序号</w:t>
            </w:r>
          </w:p>
        </w:tc>
        <w:tc>
          <w:tcPr>
            <w:tcW w:w="1890"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color w:val="000000" w:themeColor="text1"/>
                <w:sz w:val="24"/>
              </w:rPr>
            </w:pPr>
            <w:r>
              <w:rPr>
                <w:rFonts w:hint="eastAsia" w:ascii="宋体" w:hAnsi="宋体"/>
                <w:color w:val="000000" w:themeColor="text1"/>
                <w:sz w:val="24"/>
              </w:rPr>
              <w:t>标书规格</w:t>
            </w:r>
          </w:p>
        </w:tc>
        <w:tc>
          <w:tcPr>
            <w:tcW w:w="1890"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color w:val="000000" w:themeColor="text1"/>
                <w:sz w:val="24"/>
              </w:rPr>
            </w:pPr>
            <w:r>
              <w:rPr>
                <w:rFonts w:hint="eastAsia" w:ascii="宋体" w:hAnsi="宋体"/>
                <w:color w:val="000000" w:themeColor="text1"/>
                <w:sz w:val="24"/>
              </w:rPr>
              <w:t>投标规格</w:t>
            </w:r>
          </w:p>
        </w:tc>
        <w:tc>
          <w:tcPr>
            <w:tcW w:w="1605"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color w:val="000000" w:themeColor="text1"/>
                <w:sz w:val="24"/>
              </w:rPr>
            </w:pPr>
            <w:r>
              <w:rPr>
                <w:rFonts w:hint="eastAsia" w:ascii="宋体" w:hAnsi="宋体"/>
                <w:color w:val="000000" w:themeColor="text1"/>
                <w:sz w:val="24"/>
              </w:rPr>
              <w:t>偏离与否</w:t>
            </w:r>
          </w:p>
        </w:tc>
        <w:tc>
          <w:tcPr>
            <w:tcW w:w="2300"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color w:val="000000" w:themeColor="text1"/>
                <w:sz w:val="24"/>
              </w:rPr>
            </w:pPr>
            <w:r>
              <w:rPr>
                <w:rFonts w:hint="eastAsia" w:ascii="宋体" w:hAnsi="宋体"/>
                <w:color w:val="000000" w:themeColor="text1"/>
                <w:sz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24"/>
              </w:rPr>
            </w:pPr>
          </w:p>
        </w:tc>
        <w:tc>
          <w:tcPr>
            <w:tcW w:w="1890"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24"/>
              </w:rPr>
            </w:pPr>
          </w:p>
        </w:tc>
        <w:tc>
          <w:tcPr>
            <w:tcW w:w="1890"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24"/>
              </w:rPr>
            </w:pPr>
          </w:p>
        </w:tc>
        <w:tc>
          <w:tcPr>
            <w:tcW w:w="16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24"/>
              </w:rPr>
            </w:pPr>
          </w:p>
          <w:p>
            <w:pPr>
              <w:spacing w:line="560" w:lineRule="exact"/>
              <w:rPr>
                <w:rFonts w:ascii="宋体" w:hAnsi="宋体"/>
                <w:color w:val="000000" w:themeColor="text1"/>
                <w:sz w:val="24"/>
              </w:rPr>
            </w:pPr>
          </w:p>
          <w:p>
            <w:pPr>
              <w:spacing w:line="560" w:lineRule="exact"/>
              <w:rPr>
                <w:rFonts w:ascii="宋体" w:hAnsi="宋体"/>
                <w:color w:val="000000" w:themeColor="text1"/>
                <w:sz w:val="24"/>
              </w:rPr>
            </w:pPr>
          </w:p>
          <w:p>
            <w:pPr>
              <w:spacing w:line="560" w:lineRule="exact"/>
              <w:rPr>
                <w:rFonts w:ascii="宋体" w:hAnsi="宋体"/>
                <w:color w:val="000000" w:themeColor="text1"/>
                <w:sz w:val="24"/>
              </w:rPr>
            </w:pPr>
          </w:p>
          <w:p>
            <w:pPr>
              <w:spacing w:line="560" w:lineRule="exact"/>
              <w:rPr>
                <w:rFonts w:ascii="宋体" w:hAnsi="宋体"/>
                <w:color w:val="000000" w:themeColor="text1"/>
                <w:sz w:val="24"/>
              </w:rPr>
            </w:pPr>
          </w:p>
          <w:p>
            <w:pPr>
              <w:spacing w:line="560" w:lineRule="exact"/>
              <w:rPr>
                <w:rFonts w:ascii="宋体" w:hAnsi="宋体"/>
                <w:color w:val="000000" w:themeColor="text1"/>
                <w:sz w:val="24"/>
              </w:rPr>
            </w:pPr>
          </w:p>
          <w:p>
            <w:pPr>
              <w:spacing w:line="560" w:lineRule="exact"/>
              <w:rPr>
                <w:rFonts w:ascii="宋体" w:hAnsi="宋体"/>
                <w:color w:val="000000" w:themeColor="text1"/>
                <w:sz w:val="24"/>
              </w:rPr>
            </w:pPr>
          </w:p>
          <w:p>
            <w:pPr>
              <w:spacing w:line="560" w:lineRule="exact"/>
              <w:rPr>
                <w:rFonts w:ascii="宋体" w:hAnsi="宋体"/>
                <w:color w:val="000000" w:themeColor="text1"/>
                <w:sz w:val="24"/>
              </w:rPr>
            </w:pPr>
          </w:p>
          <w:p>
            <w:pPr>
              <w:spacing w:line="560" w:lineRule="exact"/>
              <w:rPr>
                <w:rFonts w:ascii="宋体" w:hAnsi="宋体"/>
                <w:color w:val="000000" w:themeColor="text1"/>
                <w:sz w:val="24"/>
              </w:rPr>
            </w:pPr>
          </w:p>
          <w:p>
            <w:pPr>
              <w:spacing w:line="560" w:lineRule="exact"/>
              <w:rPr>
                <w:rFonts w:ascii="宋体" w:hAnsi="宋体"/>
                <w:color w:val="000000" w:themeColor="text1"/>
                <w:sz w:val="24"/>
              </w:rPr>
            </w:pPr>
          </w:p>
          <w:p>
            <w:pPr>
              <w:spacing w:line="560" w:lineRule="exact"/>
              <w:rPr>
                <w:rFonts w:ascii="宋体" w:hAnsi="宋体"/>
                <w:color w:val="000000" w:themeColor="text1"/>
                <w:sz w:val="24"/>
              </w:rPr>
            </w:pPr>
          </w:p>
          <w:p>
            <w:pPr>
              <w:spacing w:line="560" w:lineRule="exact"/>
              <w:rPr>
                <w:rFonts w:ascii="宋体" w:hAnsi="宋体"/>
                <w:color w:val="000000" w:themeColor="text1"/>
                <w:sz w:val="24"/>
              </w:rPr>
            </w:pPr>
          </w:p>
          <w:p>
            <w:pPr>
              <w:spacing w:line="560" w:lineRule="exact"/>
              <w:rPr>
                <w:rFonts w:ascii="宋体" w:hAnsi="宋体"/>
                <w:color w:val="000000" w:themeColor="text1"/>
                <w:sz w:val="24"/>
              </w:rPr>
            </w:pPr>
          </w:p>
          <w:p>
            <w:pPr>
              <w:spacing w:line="560" w:lineRule="exact"/>
              <w:rPr>
                <w:rFonts w:ascii="宋体" w:hAnsi="宋体"/>
                <w:color w:val="000000" w:themeColor="text1"/>
                <w:sz w:val="24"/>
              </w:rPr>
            </w:pPr>
          </w:p>
          <w:p>
            <w:pPr>
              <w:spacing w:line="560" w:lineRule="exact"/>
              <w:rPr>
                <w:rFonts w:ascii="宋体" w:hAnsi="宋体"/>
                <w:color w:val="000000" w:themeColor="text1"/>
                <w:sz w:val="24"/>
              </w:rPr>
            </w:pPr>
          </w:p>
          <w:p>
            <w:pPr>
              <w:spacing w:line="560" w:lineRule="exact"/>
              <w:rPr>
                <w:rFonts w:ascii="宋体" w:hAnsi="宋体"/>
                <w:color w:val="000000" w:themeColor="text1"/>
                <w:sz w:val="24"/>
              </w:rPr>
            </w:pPr>
          </w:p>
          <w:p>
            <w:pPr>
              <w:spacing w:line="560" w:lineRule="exact"/>
              <w:rPr>
                <w:rFonts w:ascii="宋体" w:hAnsi="宋体"/>
                <w:color w:val="000000" w:themeColor="text1"/>
                <w:sz w:val="24"/>
              </w:rPr>
            </w:pPr>
          </w:p>
        </w:tc>
        <w:tc>
          <w:tcPr>
            <w:tcW w:w="2300" w:type="dxa"/>
            <w:tcBorders>
              <w:top w:val="single" w:color="auto" w:sz="4" w:space="0"/>
              <w:left w:val="single" w:color="auto" w:sz="4" w:space="0"/>
              <w:bottom w:val="single" w:color="auto" w:sz="4" w:space="0"/>
              <w:right w:val="single" w:color="auto" w:sz="4" w:space="0"/>
            </w:tcBorders>
            <w:noWrap/>
          </w:tcPr>
          <w:p>
            <w:pPr>
              <w:widowControl/>
              <w:jc w:val="left"/>
              <w:rPr>
                <w:rFonts w:ascii="宋体" w:hAnsi="宋体"/>
                <w:color w:val="000000" w:themeColor="text1"/>
                <w:sz w:val="24"/>
              </w:rPr>
            </w:pPr>
          </w:p>
          <w:p>
            <w:pPr>
              <w:widowControl/>
              <w:jc w:val="left"/>
              <w:rPr>
                <w:rFonts w:ascii="宋体" w:hAnsi="宋体"/>
                <w:color w:val="000000" w:themeColor="text1"/>
                <w:sz w:val="24"/>
              </w:rPr>
            </w:pPr>
          </w:p>
          <w:p>
            <w:pPr>
              <w:widowControl/>
              <w:jc w:val="left"/>
              <w:rPr>
                <w:rFonts w:ascii="宋体" w:hAnsi="宋体"/>
                <w:color w:val="000000" w:themeColor="text1"/>
                <w:sz w:val="24"/>
              </w:rPr>
            </w:pPr>
          </w:p>
          <w:p>
            <w:pPr>
              <w:widowControl/>
              <w:jc w:val="left"/>
              <w:rPr>
                <w:rFonts w:ascii="宋体" w:hAnsi="宋体"/>
                <w:color w:val="000000" w:themeColor="text1"/>
                <w:sz w:val="24"/>
              </w:rPr>
            </w:pPr>
          </w:p>
          <w:p>
            <w:pPr>
              <w:widowControl/>
              <w:jc w:val="left"/>
              <w:rPr>
                <w:rFonts w:ascii="宋体" w:hAnsi="宋体"/>
                <w:color w:val="000000" w:themeColor="text1"/>
                <w:sz w:val="24"/>
              </w:rPr>
            </w:pPr>
          </w:p>
          <w:p>
            <w:pPr>
              <w:widowControl/>
              <w:jc w:val="left"/>
              <w:rPr>
                <w:rFonts w:ascii="宋体" w:hAnsi="宋体"/>
                <w:color w:val="000000" w:themeColor="text1"/>
                <w:sz w:val="24"/>
              </w:rPr>
            </w:pPr>
          </w:p>
          <w:p>
            <w:pPr>
              <w:widowControl/>
              <w:jc w:val="left"/>
              <w:rPr>
                <w:rFonts w:ascii="宋体" w:hAnsi="宋体"/>
                <w:color w:val="000000" w:themeColor="text1"/>
                <w:sz w:val="24"/>
              </w:rPr>
            </w:pPr>
          </w:p>
          <w:p>
            <w:pPr>
              <w:widowControl/>
              <w:jc w:val="left"/>
              <w:rPr>
                <w:rFonts w:ascii="宋体" w:hAnsi="宋体"/>
                <w:color w:val="000000" w:themeColor="text1"/>
                <w:sz w:val="24"/>
              </w:rPr>
            </w:pPr>
          </w:p>
          <w:p>
            <w:pPr>
              <w:widowControl/>
              <w:jc w:val="left"/>
              <w:rPr>
                <w:rFonts w:ascii="宋体" w:hAnsi="宋体"/>
                <w:color w:val="000000" w:themeColor="text1"/>
                <w:sz w:val="24"/>
              </w:rPr>
            </w:pPr>
          </w:p>
          <w:p>
            <w:pPr>
              <w:widowControl/>
              <w:jc w:val="left"/>
              <w:rPr>
                <w:rFonts w:ascii="宋体" w:hAnsi="宋体"/>
                <w:color w:val="000000" w:themeColor="text1"/>
                <w:sz w:val="24"/>
              </w:rPr>
            </w:pPr>
          </w:p>
          <w:p>
            <w:pPr>
              <w:widowControl/>
              <w:jc w:val="left"/>
              <w:rPr>
                <w:rFonts w:ascii="宋体" w:hAnsi="宋体"/>
                <w:color w:val="000000" w:themeColor="text1"/>
                <w:sz w:val="24"/>
              </w:rPr>
            </w:pPr>
          </w:p>
          <w:p>
            <w:pPr>
              <w:widowControl/>
              <w:jc w:val="left"/>
              <w:rPr>
                <w:rFonts w:ascii="宋体" w:hAnsi="宋体"/>
                <w:color w:val="000000" w:themeColor="text1"/>
                <w:sz w:val="24"/>
              </w:rPr>
            </w:pPr>
          </w:p>
          <w:p>
            <w:pPr>
              <w:widowControl/>
              <w:jc w:val="left"/>
              <w:rPr>
                <w:rFonts w:ascii="宋体" w:hAnsi="宋体"/>
                <w:color w:val="000000" w:themeColor="text1"/>
                <w:sz w:val="24"/>
              </w:rPr>
            </w:pPr>
          </w:p>
          <w:p>
            <w:pPr>
              <w:widowControl/>
              <w:jc w:val="left"/>
              <w:rPr>
                <w:rFonts w:ascii="宋体" w:hAnsi="宋体"/>
                <w:color w:val="000000" w:themeColor="text1"/>
                <w:sz w:val="24"/>
              </w:rPr>
            </w:pPr>
          </w:p>
          <w:p>
            <w:pPr>
              <w:widowControl/>
              <w:jc w:val="left"/>
              <w:rPr>
                <w:rFonts w:ascii="宋体" w:hAnsi="宋体"/>
                <w:color w:val="000000" w:themeColor="text1"/>
                <w:sz w:val="24"/>
              </w:rPr>
            </w:pPr>
          </w:p>
          <w:p>
            <w:pPr>
              <w:widowControl/>
              <w:jc w:val="left"/>
              <w:rPr>
                <w:rFonts w:ascii="宋体" w:hAnsi="宋体"/>
                <w:color w:val="000000" w:themeColor="text1"/>
                <w:sz w:val="24"/>
              </w:rPr>
            </w:pPr>
          </w:p>
          <w:p>
            <w:pPr>
              <w:widowControl/>
              <w:jc w:val="left"/>
              <w:rPr>
                <w:rFonts w:ascii="宋体" w:hAnsi="宋体"/>
                <w:color w:val="000000" w:themeColor="text1"/>
                <w:sz w:val="24"/>
              </w:rPr>
            </w:pPr>
          </w:p>
          <w:p>
            <w:pPr>
              <w:widowControl/>
              <w:jc w:val="left"/>
              <w:rPr>
                <w:rFonts w:ascii="宋体" w:hAnsi="宋体"/>
                <w:color w:val="000000" w:themeColor="text1"/>
                <w:sz w:val="24"/>
              </w:rPr>
            </w:pPr>
          </w:p>
          <w:p>
            <w:pPr>
              <w:widowControl/>
              <w:jc w:val="left"/>
              <w:rPr>
                <w:rFonts w:ascii="宋体" w:hAnsi="宋体"/>
                <w:color w:val="000000" w:themeColor="text1"/>
                <w:sz w:val="24"/>
              </w:rPr>
            </w:pPr>
          </w:p>
          <w:p>
            <w:pPr>
              <w:spacing w:line="560" w:lineRule="exact"/>
              <w:rPr>
                <w:rFonts w:ascii="宋体" w:hAnsi="宋体"/>
                <w:color w:val="000000" w:themeColor="text1"/>
                <w:sz w:val="24"/>
              </w:rPr>
            </w:pPr>
          </w:p>
        </w:tc>
      </w:tr>
    </w:tbl>
    <w:p>
      <w:pPr>
        <w:spacing w:line="560" w:lineRule="exact"/>
        <w:jc w:val="center"/>
        <w:rPr>
          <w:rFonts w:ascii="宋体" w:hAnsi="宋体"/>
          <w:color w:val="000000" w:themeColor="text1"/>
          <w:sz w:val="36"/>
        </w:rPr>
      </w:pPr>
    </w:p>
    <w:p>
      <w:pPr>
        <w:spacing w:line="560" w:lineRule="exact"/>
        <w:rPr>
          <w:rFonts w:ascii="楷体_GB2312" w:eastAsia="楷体_GB2312"/>
          <w:color w:val="000000" w:themeColor="text1"/>
          <w:sz w:val="24"/>
          <w:u w:val="single"/>
        </w:rPr>
      </w:pPr>
      <w:r>
        <w:rPr>
          <w:rFonts w:hint="eastAsia" w:ascii="宋体" w:hAnsi="宋体"/>
          <w:color w:val="000000" w:themeColor="text1"/>
          <w:sz w:val="24"/>
        </w:rPr>
        <w:t>投标人代表签字：</w:t>
      </w:r>
    </w:p>
    <w:p>
      <w:pPr>
        <w:spacing w:line="560" w:lineRule="exact"/>
        <w:jc w:val="center"/>
        <w:rPr>
          <w:rFonts w:ascii="黑体" w:eastAsia="黑体"/>
          <w:color w:val="000000" w:themeColor="text1"/>
          <w:sz w:val="36"/>
        </w:rPr>
      </w:pPr>
      <w:r>
        <w:rPr>
          <w:rFonts w:hint="eastAsia" w:ascii="黑体" w:eastAsia="黑体"/>
          <w:color w:val="000000" w:themeColor="text1"/>
          <w:sz w:val="36"/>
        </w:rPr>
        <w:br w:type="page"/>
      </w:r>
      <w:r>
        <w:rPr>
          <w:rFonts w:hint="eastAsia" w:ascii="黑体" w:eastAsia="黑体"/>
          <w:color w:val="000000" w:themeColor="text1"/>
          <w:sz w:val="36"/>
        </w:rPr>
        <w:t>5.商务条款偏离表</w:t>
      </w:r>
    </w:p>
    <w:p>
      <w:pPr>
        <w:spacing w:line="560" w:lineRule="exact"/>
        <w:rPr>
          <w:rFonts w:ascii="宋体" w:hAnsi="宋体"/>
          <w:color w:val="000000" w:themeColor="text1"/>
          <w:sz w:val="24"/>
          <w:u w:val="single"/>
        </w:rPr>
      </w:pPr>
      <w:r>
        <w:rPr>
          <w:rFonts w:hint="eastAsia" w:ascii="宋体" w:hAnsi="宋体"/>
          <w:color w:val="000000" w:themeColor="text1"/>
          <w:sz w:val="24"/>
        </w:rPr>
        <w:t>投标人名称：   招标编号：   标度号：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5"/>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color w:val="000000" w:themeColor="text1"/>
                <w:sz w:val="24"/>
              </w:rPr>
            </w:pPr>
            <w:r>
              <w:rPr>
                <w:rFonts w:hint="eastAsia" w:ascii="宋体" w:hAnsi="宋体"/>
                <w:color w:val="000000" w:themeColor="text1"/>
                <w:sz w:val="24"/>
              </w:rPr>
              <w:t>序  号</w:t>
            </w: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color w:val="000000" w:themeColor="text1"/>
                <w:sz w:val="24"/>
              </w:rPr>
            </w:pPr>
            <w:r>
              <w:rPr>
                <w:rFonts w:hint="eastAsia" w:ascii="宋体" w:hAnsi="宋体"/>
                <w:color w:val="000000" w:themeColor="text1"/>
                <w:sz w:val="24"/>
              </w:rPr>
              <w:t>标书要求的商务条款</w:t>
            </w: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color w:val="000000" w:themeColor="text1"/>
                <w:sz w:val="24"/>
              </w:rPr>
            </w:pPr>
            <w:r>
              <w:rPr>
                <w:rFonts w:hint="eastAsia" w:ascii="宋体" w:hAnsi="宋体"/>
                <w:color w:val="000000" w:themeColor="text1"/>
                <w:sz w:val="24"/>
              </w:rPr>
              <w:t>投标文件的商务条款</w:t>
            </w: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color w:val="000000" w:themeColor="text1"/>
                <w:sz w:val="24"/>
              </w:rPr>
            </w:pPr>
            <w:r>
              <w:rPr>
                <w:rFonts w:hint="eastAsia" w:ascii="宋体" w:hAnsi="宋体"/>
                <w:color w:val="000000" w:themeColor="text1"/>
                <w:sz w:val="24"/>
              </w:rPr>
              <w:t>偏离与否</w:t>
            </w: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color w:val="000000" w:themeColor="text1"/>
                <w:sz w:val="24"/>
              </w:rPr>
            </w:pPr>
            <w:r>
              <w:rPr>
                <w:rFonts w:hint="eastAsia" w:ascii="宋体" w:hAnsi="宋体"/>
                <w:color w:val="000000" w:themeColor="text1"/>
                <w:sz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color w:val="000000" w:themeColor="text1"/>
                <w:sz w:val="36"/>
              </w:rPr>
            </w:pPr>
          </w:p>
        </w:tc>
      </w:tr>
    </w:tbl>
    <w:p>
      <w:pPr>
        <w:pStyle w:val="4"/>
        <w:rPr>
          <w:rFonts w:ascii="黑体" w:eastAsia="黑体"/>
          <w:color w:val="000000" w:themeColor="text1"/>
          <w:sz w:val="36"/>
        </w:rPr>
      </w:pPr>
      <w:r>
        <w:rPr>
          <w:rFonts w:hint="eastAsia" w:ascii="宋体" w:hAnsi="宋体" w:eastAsia="宋体"/>
          <w:color w:val="000000" w:themeColor="text1"/>
        </w:rPr>
        <w:t>投标人名称：</w:t>
      </w:r>
      <w:r>
        <w:rPr>
          <w:rFonts w:hint="eastAsia" w:ascii="黑体" w:eastAsia="黑体"/>
          <w:color w:val="000000" w:themeColor="text1"/>
          <w:sz w:val="36"/>
        </w:rPr>
        <w:br w:type="page"/>
      </w:r>
    </w:p>
    <w:p>
      <w:pPr>
        <w:pStyle w:val="4"/>
        <w:jc w:val="center"/>
        <w:rPr>
          <w:rFonts w:ascii="黑体" w:eastAsia="黑体"/>
          <w:color w:val="000000" w:themeColor="text1"/>
          <w:sz w:val="36"/>
        </w:rPr>
      </w:pPr>
      <w:r>
        <w:rPr>
          <w:rFonts w:hint="eastAsia" w:ascii="黑体" w:eastAsia="黑体"/>
          <w:color w:val="000000" w:themeColor="text1"/>
          <w:sz w:val="36"/>
        </w:rPr>
        <w:t>6.服  务</w:t>
      </w:r>
    </w:p>
    <w:p>
      <w:pPr>
        <w:spacing w:line="560" w:lineRule="exact"/>
        <w:rPr>
          <w:rFonts w:ascii="宋体" w:hAnsi="宋体"/>
          <w:color w:val="000000" w:themeColor="text1"/>
          <w:sz w:val="24"/>
        </w:rPr>
      </w:pPr>
      <w:r>
        <w:rPr>
          <w:rFonts w:hint="eastAsia" w:ascii="宋体" w:hAnsi="宋体"/>
          <w:color w:val="000000" w:themeColor="text1"/>
          <w:sz w:val="24"/>
        </w:rPr>
        <w:t>注：1、投标人可提供的培训、售后服务等技术服务情况。</w:t>
      </w:r>
    </w:p>
    <w:p>
      <w:pPr>
        <w:spacing w:line="560" w:lineRule="exact"/>
        <w:rPr>
          <w:rFonts w:ascii="宋体" w:hAnsi="宋体"/>
          <w:color w:val="000000" w:themeColor="text1"/>
          <w:sz w:val="24"/>
        </w:rPr>
      </w:pPr>
      <w:r>
        <w:rPr>
          <w:rFonts w:hint="eastAsia" w:ascii="宋体" w:hAnsi="宋体"/>
          <w:color w:val="000000" w:themeColor="text1"/>
          <w:sz w:val="24"/>
        </w:rPr>
        <w:t xml:space="preserve">    2、须提供培训、售后服务等详细计划，包括时间、人员等安排，及须买方预先做的准备工作等（如有）。</w:t>
      </w:r>
    </w:p>
    <w:p>
      <w:pPr>
        <w:spacing w:line="560" w:lineRule="exact"/>
        <w:jc w:val="center"/>
        <w:outlineLvl w:val="1"/>
        <w:rPr>
          <w:rFonts w:ascii="黑体" w:eastAsia="黑体"/>
          <w:color w:val="000000" w:themeColor="text1"/>
          <w:sz w:val="36"/>
        </w:rPr>
      </w:pPr>
      <w:r>
        <w:rPr>
          <w:rFonts w:hint="eastAsia" w:ascii="黑体" w:eastAsia="黑体"/>
          <w:color w:val="000000" w:themeColor="text1"/>
          <w:sz w:val="36"/>
        </w:rPr>
        <w:br w:type="page"/>
      </w:r>
      <w:r>
        <w:rPr>
          <w:rFonts w:hint="eastAsia" w:ascii="黑体" w:eastAsia="黑体"/>
          <w:color w:val="000000" w:themeColor="text1"/>
          <w:sz w:val="36"/>
        </w:rPr>
        <w:t>7.经营业绩</w:t>
      </w:r>
    </w:p>
    <w:p>
      <w:pPr>
        <w:spacing w:line="560" w:lineRule="exact"/>
        <w:rPr>
          <w:rFonts w:ascii="宋体" w:hAnsi="宋体"/>
          <w:color w:val="000000" w:themeColor="text1"/>
          <w:sz w:val="24"/>
        </w:rPr>
      </w:pPr>
      <w:r>
        <w:rPr>
          <w:rFonts w:hint="eastAsia" w:ascii="宋体" w:hAnsi="宋体"/>
          <w:color w:val="000000" w:themeColor="text1"/>
          <w:sz w:val="24"/>
        </w:rPr>
        <w:t>（注：投标货物的制造及销售业绩，提供近三年同类货物的规模及销售情况，以及在用户名单、联系方法、合同复印件等。）</w:t>
      </w:r>
    </w:p>
    <w:p>
      <w:pPr>
        <w:spacing w:line="440" w:lineRule="exact"/>
        <w:ind w:firstLine="723" w:firstLineChars="200"/>
        <w:jc w:val="center"/>
        <w:rPr>
          <w:rFonts w:ascii="仿宋_GB2312" w:hAnsi="宋体" w:eastAsia="仿宋_GB2312"/>
          <w:b/>
          <w:color w:val="000000" w:themeColor="text1"/>
          <w:sz w:val="36"/>
          <w:szCs w:val="36"/>
        </w:rPr>
      </w:pPr>
    </w:p>
    <w:p>
      <w:pPr>
        <w:spacing w:line="440" w:lineRule="exact"/>
        <w:ind w:firstLine="723" w:firstLineChars="200"/>
        <w:jc w:val="center"/>
        <w:rPr>
          <w:rFonts w:ascii="仿宋_GB2312" w:hAnsi="宋体" w:eastAsia="仿宋_GB2312"/>
          <w:b/>
          <w:color w:val="000000" w:themeColor="text1"/>
          <w:sz w:val="36"/>
          <w:szCs w:val="36"/>
        </w:rPr>
      </w:pPr>
    </w:p>
    <w:p>
      <w:pPr>
        <w:spacing w:line="440" w:lineRule="exact"/>
        <w:ind w:firstLine="723" w:firstLineChars="200"/>
        <w:jc w:val="center"/>
        <w:rPr>
          <w:rFonts w:ascii="仿宋_GB2312" w:hAnsi="宋体" w:eastAsia="仿宋_GB2312"/>
          <w:b/>
          <w:color w:val="000000" w:themeColor="text1"/>
          <w:sz w:val="36"/>
          <w:szCs w:val="36"/>
        </w:rPr>
      </w:pPr>
    </w:p>
    <w:p>
      <w:pPr>
        <w:spacing w:line="440" w:lineRule="exact"/>
        <w:ind w:firstLine="723" w:firstLineChars="200"/>
        <w:jc w:val="center"/>
        <w:rPr>
          <w:rFonts w:ascii="仿宋_GB2312" w:hAnsi="宋体" w:eastAsia="仿宋_GB2312"/>
          <w:b/>
          <w:color w:val="000000" w:themeColor="text1"/>
          <w:sz w:val="36"/>
          <w:szCs w:val="36"/>
        </w:rPr>
      </w:pPr>
    </w:p>
    <w:p>
      <w:pPr>
        <w:spacing w:line="440" w:lineRule="exact"/>
        <w:ind w:firstLine="723" w:firstLineChars="200"/>
        <w:jc w:val="center"/>
        <w:rPr>
          <w:rFonts w:ascii="仿宋_GB2312" w:hAnsi="宋体" w:eastAsia="仿宋_GB2312"/>
          <w:b/>
          <w:color w:val="000000" w:themeColor="text1"/>
          <w:sz w:val="36"/>
          <w:szCs w:val="36"/>
        </w:rPr>
      </w:pPr>
    </w:p>
    <w:p>
      <w:pPr>
        <w:spacing w:line="440" w:lineRule="exact"/>
        <w:ind w:firstLine="723" w:firstLineChars="200"/>
        <w:jc w:val="center"/>
        <w:rPr>
          <w:rFonts w:ascii="仿宋_GB2312" w:hAnsi="宋体" w:eastAsia="仿宋_GB2312"/>
          <w:b/>
          <w:color w:val="000000" w:themeColor="text1"/>
          <w:sz w:val="36"/>
          <w:szCs w:val="36"/>
        </w:rPr>
      </w:pPr>
    </w:p>
    <w:p>
      <w:pPr>
        <w:spacing w:line="440" w:lineRule="exact"/>
        <w:ind w:firstLine="723" w:firstLineChars="200"/>
        <w:jc w:val="center"/>
        <w:rPr>
          <w:rFonts w:ascii="仿宋_GB2312" w:hAnsi="宋体" w:eastAsia="仿宋_GB2312"/>
          <w:b/>
          <w:color w:val="000000" w:themeColor="text1"/>
          <w:sz w:val="36"/>
          <w:szCs w:val="36"/>
        </w:rPr>
      </w:pPr>
    </w:p>
    <w:p>
      <w:pPr>
        <w:spacing w:line="440" w:lineRule="exact"/>
        <w:ind w:firstLine="723" w:firstLineChars="200"/>
        <w:jc w:val="center"/>
        <w:rPr>
          <w:rFonts w:ascii="仿宋_GB2312" w:hAnsi="宋体" w:eastAsia="仿宋_GB2312"/>
          <w:b/>
          <w:color w:val="000000" w:themeColor="text1"/>
          <w:sz w:val="36"/>
          <w:szCs w:val="36"/>
        </w:rPr>
      </w:pPr>
    </w:p>
    <w:p>
      <w:pPr>
        <w:spacing w:line="440" w:lineRule="exact"/>
        <w:ind w:firstLine="723" w:firstLineChars="200"/>
        <w:jc w:val="center"/>
        <w:rPr>
          <w:rFonts w:ascii="仿宋_GB2312" w:hAnsi="宋体" w:eastAsia="仿宋_GB2312"/>
          <w:b/>
          <w:color w:val="000000" w:themeColor="text1"/>
          <w:sz w:val="36"/>
          <w:szCs w:val="36"/>
        </w:rPr>
      </w:pPr>
    </w:p>
    <w:p>
      <w:pPr>
        <w:spacing w:line="440" w:lineRule="exact"/>
        <w:ind w:firstLine="723" w:firstLineChars="200"/>
        <w:jc w:val="center"/>
        <w:rPr>
          <w:rFonts w:ascii="仿宋_GB2312" w:hAnsi="宋体" w:eastAsia="仿宋_GB2312"/>
          <w:b/>
          <w:color w:val="000000" w:themeColor="text1"/>
          <w:sz w:val="36"/>
          <w:szCs w:val="36"/>
        </w:rPr>
      </w:pPr>
    </w:p>
    <w:p>
      <w:pPr>
        <w:spacing w:line="440" w:lineRule="exact"/>
        <w:ind w:firstLine="723" w:firstLineChars="200"/>
        <w:jc w:val="center"/>
        <w:rPr>
          <w:rFonts w:ascii="仿宋_GB2312" w:hAnsi="宋体" w:eastAsia="仿宋_GB2312"/>
          <w:b/>
          <w:color w:val="000000" w:themeColor="text1"/>
          <w:sz w:val="36"/>
          <w:szCs w:val="36"/>
        </w:rPr>
      </w:pPr>
    </w:p>
    <w:p>
      <w:pPr>
        <w:spacing w:line="440" w:lineRule="exact"/>
        <w:ind w:firstLine="723" w:firstLineChars="200"/>
        <w:jc w:val="center"/>
        <w:rPr>
          <w:rFonts w:ascii="仿宋_GB2312" w:hAnsi="宋体" w:eastAsia="仿宋_GB2312"/>
          <w:b/>
          <w:color w:val="000000" w:themeColor="text1"/>
          <w:sz w:val="36"/>
          <w:szCs w:val="36"/>
        </w:rPr>
      </w:pPr>
    </w:p>
    <w:p>
      <w:pPr>
        <w:spacing w:line="440" w:lineRule="exact"/>
        <w:ind w:firstLine="723" w:firstLineChars="200"/>
        <w:jc w:val="center"/>
        <w:rPr>
          <w:rFonts w:ascii="仿宋_GB2312" w:hAnsi="宋体" w:eastAsia="仿宋_GB2312"/>
          <w:b/>
          <w:color w:val="000000" w:themeColor="text1"/>
          <w:sz w:val="36"/>
          <w:szCs w:val="36"/>
        </w:rPr>
      </w:pPr>
    </w:p>
    <w:p>
      <w:pPr>
        <w:spacing w:line="440" w:lineRule="exact"/>
        <w:ind w:firstLine="723" w:firstLineChars="200"/>
        <w:jc w:val="center"/>
        <w:rPr>
          <w:rFonts w:ascii="仿宋_GB2312" w:hAnsi="宋体" w:eastAsia="仿宋_GB2312"/>
          <w:b/>
          <w:color w:val="000000" w:themeColor="text1"/>
          <w:sz w:val="36"/>
          <w:szCs w:val="36"/>
        </w:rPr>
      </w:pPr>
    </w:p>
    <w:p>
      <w:pPr>
        <w:spacing w:line="440" w:lineRule="exact"/>
        <w:ind w:firstLine="723" w:firstLineChars="200"/>
        <w:jc w:val="center"/>
        <w:rPr>
          <w:rFonts w:ascii="仿宋_GB2312" w:hAnsi="宋体" w:eastAsia="仿宋_GB2312"/>
          <w:b/>
          <w:color w:val="000000" w:themeColor="text1"/>
          <w:sz w:val="36"/>
          <w:szCs w:val="36"/>
        </w:rPr>
      </w:pPr>
    </w:p>
    <w:p>
      <w:pPr>
        <w:spacing w:line="440" w:lineRule="exact"/>
        <w:ind w:firstLine="723" w:firstLineChars="200"/>
        <w:jc w:val="center"/>
        <w:rPr>
          <w:rFonts w:ascii="仿宋_GB2312" w:hAnsi="宋体" w:eastAsia="仿宋_GB2312"/>
          <w:b/>
          <w:color w:val="000000" w:themeColor="text1"/>
          <w:sz w:val="36"/>
          <w:szCs w:val="36"/>
        </w:rPr>
      </w:pPr>
    </w:p>
    <w:p>
      <w:pPr>
        <w:spacing w:line="440" w:lineRule="exact"/>
        <w:ind w:firstLine="723" w:firstLineChars="200"/>
        <w:jc w:val="center"/>
        <w:rPr>
          <w:rFonts w:ascii="仿宋_GB2312" w:hAnsi="宋体" w:eastAsia="仿宋_GB2312"/>
          <w:b/>
          <w:color w:val="000000" w:themeColor="text1"/>
          <w:sz w:val="36"/>
          <w:szCs w:val="36"/>
        </w:rPr>
      </w:pPr>
    </w:p>
    <w:p>
      <w:pPr>
        <w:spacing w:line="440" w:lineRule="exact"/>
        <w:ind w:firstLine="723" w:firstLineChars="200"/>
        <w:jc w:val="center"/>
        <w:rPr>
          <w:rFonts w:ascii="仿宋_GB2312" w:hAnsi="宋体" w:eastAsia="仿宋_GB2312"/>
          <w:b/>
          <w:color w:val="000000" w:themeColor="text1"/>
          <w:sz w:val="36"/>
          <w:szCs w:val="36"/>
        </w:rPr>
      </w:pPr>
    </w:p>
    <w:sectPr>
      <w:headerReference r:id="rId7" w:type="first"/>
      <w:footerReference r:id="rId10" w:type="first"/>
      <w:headerReference r:id="rId5" w:type="default"/>
      <w:footerReference r:id="rId8" w:type="default"/>
      <w:headerReference r:id="rId6" w:type="even"/>
      <w:footerReference r:id="rId9" w:type="even"/>
      <w:pgSz w:w="11907" w:h="16840"/>
      <w:pgMar w:top="1247"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20.7pt;width:8.7pt;mso-position-horizontal:center;mso-position-horizontal-relative:margin;mso-wrap-style:none;z-index:251659264;mso-width-relative:page;mso-height-relative:page;" filled="f" stroked="f" coordsize="21600,21600" o:gfxdata="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1TYZf9EAAAADAQAADwAAAAAAAAABACAAAAAiAAAAZHJzL2Rvd25y&#10;ZXYueG1sUEsBAhQAFAAAAAgAh07iQA8i6UfMAQAAlwMAAA4AAAAAAAAAAQAgAAAAIAEAAGRycy9l&#10;Mm9Eb2MueG1sUEsFBgAAAAAGAAYAWQEAAF4FAAAAAA==&#10;">
          <v:path/>
          <v:fill on="f" focussize="0,0"/>
          <v:stroke on="f" joinstyle="miter"/>
          <v:imagedata o:title=""/>
          <o:lock v:ext="edit"/>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7" o:spid="_x0000_s1027"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vAz2LzgEAAJcDAAAOAAAAAAAAAAEAIAAAAB8BAABkcnMv&#10;ZTJvRG9jLnhtbFBLBQYAAAAABgAGAFkBAABfBQAAAAA=&#10;">
          <v:path/>
          <v:fill on="f" focussize="0,0"/>
          <v:stroke on="f" joinstyle="miter"/>
          <v:imagedata o:title=""/>
          <o:lock v:ext="edit"/>
          <v:textbox inset="0mm,0mm,0mm,0mm" style="mso-fit-shape-to-text:t;">
            <w:txbxContent>
              <w:p>
                <w:pPr>
                  <w:pStyle w:val="5"/>
                </w:pPr>
                <w:r>
                  <w:fldChar w:fldCharType="begin"/>
                </w:r>
                <w:r>
                  <w:instrText xml:space="preserve"> PAGE  \* MERGEFORMAT </w:instrText>
                </w:r>
                <w:r>
                  <w:fldChar w:fldCharType="separate"/>
                </w:r>
                <w:r>
                  <w:t>29</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7.%1"/>
      <w:lvlJc w:val="left"/>
      <w:pPr>
        <w:tabs>
          <w:tab w:val="left" w:pos="1080"/>
        </w:tabs>
        <w:ind w:left="1080" w:hanging="360"/>
      </w:pPr>
      <w:rPr>
        <w:rFonts w:hint="eastAsia" w:ascii="宋体" w:hAnsi="宋体" w:eastAsia="宋体"/>
        <w:b w:val="0"/>
        <w:i w:val="0"/>
      </w:rPr>
    </w:lvl>
    <w:lvl w:ilvl="1" w:tentative="0">
      <w:start w:val="1"/>
      <w:numFmt w:val="lowerLetter"/>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16"/>
    <w:multiLevelType w:val="multilevel"/>
    <w:tmpl w:val="00000016"/>
    <w:lvl w:ilvl="0" w:tentative="0">
      <w:start w:val="1"/>
      <w:numFmt w:val="decimal"/>
      <w:lvlText w:val="%1."/>
      <w:lvlJc w:val="left"/>
      <w:pPr>
        <w:tabs>
          <w:tab w:val="left" w:pos="1380"/>
        </w:tabs>
        <w:ind w:left="1380" w:hanging="420"/>
      </w:pPr>
      <w:rPr>
        <w:rFonts w:hint="eastAsia"/>
      </w:rPr>
    </w:lvl>
    <w:lvl w:ilvl="1" w:tentative="0">
      <w:start w:val="1"/>
      <w:numFmt w:val="lowerLetter"/>
      <w:lvlText w:val="（%2）"/>
      <w:lvlJc w:val="left"/>
      <w:pPr>
        <w:tabs>
          <w:tab w:val="left" w:pos="1320"/>
        </w:tabs>
        <w:ind w:left="1320" w:hanging="420"/>
      </w:pPr>
      <w:rPr>
        <w:rFonts w:hint="eastAsia"/>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2">
    <w:nsid w:val="0000001E"/>
    <w:multiLevelType w:val="multilevel"/>
    <w:tmpl w:val="0000001E"/>
    <w:lvl w:ilvl="0" w:tentative="0">
      <w:start w:val="1"/>
      <w:numFmt w:val="decimal"/>
      <w:lvlText w:val="%1."/>
      <w:lvlJc w:val="left"/>
      <w:pPr>
        <w:tabs>
          <w:tab w:val="left" w:pos="1380"/>
        </w:tabs>
        <w:ind w:left="1380" w:hanging="420"/>
      </w:pPr>
      <w:rPr>
        <w:rFonts w:hint="eastAsia"/>
      </w:rPr>
    </w:lvl>
    <w:lvl w:ilvl="1" w:tentative="0">
      <w:start w:val="1"/>
      <w:numFmt w:val="lowerLetter"/>
      <w:lvlText w:val="（%2）"/>
      <w:lvlJc w:val="left"/>
      <w:pPr>
        <w:tabs>
          <w:tab w:val="left" w:pos="1320"/>
        </w:tabs>
        <w:ind w:left="1320" w:hanging="420"/>
      </w:pPr>
      <w:rPr>
        <w:rFonts w:hint="eastAsia"/>
        <w:lang w:val="en-US"/>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3">
    <w:nsid w:val="00000021"/>
    <w:multiLevelType w:val="multilevel"/>
    <w:tmpl w:val="00000021"/>
    <w:lvl w:ilvl="0" w:tentative="0">
      <w:start w:val="1"/>
      <w:numFmt w:val="decimal"/>
      <w:lvlText w:val="4.%1"/>
      <w:lvlJc w:val="left"/>
      <w:pPr>
        <w:tabs>
          <w:tab w:val="left" w:pos="1080"/>
        </w:tabs>
        <w:ind w:left="1080" w:hanging="360"/>
      </w:pPr>
      <w:rPr>
        <w:rFonts w:hint="eastAsia" w:ascii="宋体" w:hAnsi="宋体" w:eastAsia="宋体"/>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25"/>
    <w:multiLevelType w:val="multilevel"/>
    <w:tmpl w:val="00000025"/>
    <w:lvl w:ilvl="0" w:tentative="0">
      <w:start w:val="1"/>
      <w:numFmt w:val="decimal"/>
      <w:lvlText w:val="%1."/>
      <w:lvlJc w:val="left"/>
      <w:pPr>
        <w:tabs>
          <w:tab w:val="left" w:pos="1380"/>
        </w:tabs>
        <w:ind w:left="1380" w:hanging="420"/>
      </w:pPr>
      <w:rPr>
        <w:rFonts w:hint="eastAsia"/>
      </w:rPr>
    </w:lvl>
    <w:lvl w:ilvl="1" w:tentative="0">
      <w:start w:val="1"/>
      <w:numFmt w:val="lowerLetter"/>
      <w:lvlText w:val="%2)"/>
      <w:lvlJc w:val="left"/>
      <w:pPr>
        <w:tabs>
          <w:tab w:val="left" w:pos="1320"/>
        </w:tabs>
        <w:ind w:left="1320" w:hanging="420"/>
      </w:pPr>
      <w:rPr>
        <w:rFonts w:hint="eastAsia"/>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5">
    <w:nsid w:val="0000002E"/>
    <w:multiLevelType w:val="multilevel"/>
    <w:tmpl w:val="0000002E"/>
    <w:lvl w:ilvl="0" w:tentative="0">
      <w:start w:val="1"/>
      <w:numFmt w:val="decimal"/>
      <w:lvlText w:val="（%1）"/>
      <w:lvlJc w:val="left"/>
      <w:pPr>
        <w:tabs>
          <w:tab w:val="left" w:pos="1140"/>
        </w:tabs>
        <w:ind w:left="11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30"/>
    <w:multiLevelType w:val="multilevel"/>
    <w:tmpl w:val="00000030"/>
    <w:lvl w:ilvl="0" w:tentative="0">
      <w:start w:val="1"/>
      <w:numFmt w:val="decimal"/>
      <w:lvlText w:val="（%1）"/>
      <w:lvlJc w:val="left"/>
      <w:pPr>
        <w:tabs>
          <w:tab w:val="left" w:pos="1140"/>
        </w:tabs>
        <w:ind w:left="11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31"/>
    <w:multiLevelType w:val="multilevel"/>
    <w:tmpl w:val="00000031"/>
    <w:lvl w:ilvl="0" w:tentative="0">
      <w:start w:val="1"/>
      <w:numFmt w:val="decimal"/>
      <w:lvlText w:val="%1."/>
      <w:lvlJc w:val="left"/>
      <w:pPr>
        <w:tabs>
          <w:tab w:val="left" w:pos="1380"/>
        </w:tabs>
        <w:ind w:left="1380" w:hanging="420"/>
      </w:pPr>
      <w:rPr>
        <w:rFonts w:hint="eastAsia"/>
      </w:rPr>
    </w:lvl>
    <w:lvl w:ilvl="1" w:tentative="0">
      <w:start w:val="1"/>
      <w:numFmt w:val="decimal"/>
      <w:lvlText w:val="（%2）"/>
      <w:lvlJc w:val="left"/>
      <w:pPr>
        <w:tabs>
          <w:tab w:val="left" w:pos="1320"/>
        </w:tabs>
        <w:ind w:left="1320" w:hanging="420"/>
      </w:pPr>
      <w:rPr>
        <w:rFonts w:hint="eastAsia"/>
        <w:lang w:val="en-US"/>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8">
    <w:nsid w:val="00000035"/>
    <w:multiLevelType w:val="multilevel"/>
    <w:tmpl w:val="00000035"/>
    <w:lvl w:ilvl="0" w:tentative="0">
      <w:start w:val="1"/>
      <w:numFmt w:val="decimal"/>
      <w:lvlText w:val="%1."/>
      <w:lvlJc w:val="left"/>
      <w:pPr>
        <w:tabs>
          <w:tab w:val="left" w:pos="1380"/>
        </w:tabs>
        <w:ind w:left="1380" w:hanging="420"/>
      </w:pPr>
      <w:rPr>
        <w:rFonts w:hint="eastAsia"/>
      </w:rPr>
    </w:lvl>
    <w:lvl w:ilvl="1" w:tentative="0">
      <w:start w:val="1"/>
      <w:numFmt w:val="decimal"/>
      <w:lvlText w:val="（%2）"/>
      <w:lvlJc w:val="left"/>
      <w:pPr>
        <w:tabs>
          <w:tab w:val="left" w:pos="1320"/>
        </w:tabs>
        <w:ind w:left="1320" w:hanging="420"/>
      </w:pPr>
      <w:rPr>
        <w:rFonts w:hint="eastAsia"/>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9">
    <w:nsid w:val="00000036"/>
    <w:multiLevelType w:val="multilevel"/>
    <w:tmpl w:val="00000036"/>
    <w:lvl w:ilvl="0" w:tentative="0">
      <w:start w:val="1"/>
      <w:numFmt w:val="decimal"/>
      <w:lvlText w:val="（%1）"/>
      <w:lvlJc w:val="left"/>
      <w:pPr>
        <w:tabs>
          <w:tab w:val="left" w:pos="960"/>
        </w:tabs>
        <w:ind w:left="960" w:hanging="420"/>
      </w:pPr>
      <w:rPr>
        <w:rFonts w:hint="eastAsia"/>
      </w:rPr>
    </w:lvl>
    <w:lvl w:ilvl="1" w:tentative="0">
      <w:start w:val="1"/>
      <w:numFmt w:val="lowerLetter"/>
      <w:lvlText w:val="%2)"/>
      <w:lvlJc w:val="left"/>
      <w:pPr>
        <w:tabs>
          <w:tab w:val="left" w:pos="679"/>
        </w:tabs>
        <w:ind w:left="679" w:hanging="420"/>
      </w:pPr>
    </w:lvl>
    <w:lvl w:ilvl="2" w:tentative="0">
      <w:start w:val="1"/>
      <w:numFmt w:val="lowerRoman"/>
      <w:lvlText w:val="%3."/>
      <w:lvlJc w:val="right"/>
      <w:pPr>
        <w:tabs>
          <w:tab w:val="left" w:pos="1099"/>
        </w:tabs>
        <w:ind w:left="1099" w:hanging="420"/>
      </w:pPr>
    </w:lvl>
    <w:lvl w:ilvl="3" w:tentative="0">
      <w:start w:val="1"/>
      <w:numFmt w:val="decimal"/>
      <w:lvlText w:val="%4."/>
      <w:lvlJc w:val="left"/>
      <w:pPr>
        <w:tabs>
          <w:tab w:val="left" w:pos="1519"/>
        </w:tabs>
        <w:ind w:left="1519" w:hanging="420"/>
      </w:pPr>
    </w:lvl>
    <w:lvl w:ilvl="4" w:tentative="0">
      <w:start w:val="1"/>
      <w:numFmt w:val="lowerLetter"/>
      <w:lvlText w:val="%5)"/>
      <w:lvlJc w:val="left"/>
      <w:pPr>
        <w:tabs>
          <w:tab w:val="left" w:pos="1939"/>
        </w:tabs>
        <w:ind w:left="1939" w:hanging="420"/>
      </w:pPr>
    </w:lvl>
    <w:lvl w:ilvl="5" w:tentative="0">
      <w:start w:val="1"/>
      <w:numFmt w:val="lowerRoman"/>
      <w:lvlText w:val="%6."/>
      <w:lvlJc w:val="right"/>
      <w:pPr>
        <w:tabs>
          <w:tab w:val="left" w:pos="2359"/>
        </w:tabs>
        <w:ind w:left="2359" w:hanging="420"/>
      </w:pPr>
    </w:lvl>
    <w:lvl w:ilvl="6" w:tentative="0">
      <w:start w:val="1"/>
      <w:numFmt w:val="decimal"/>
      <w:lvlText w:val="%7."/>
      <w:lvlJc w:val="left"/>
      <w:pPr>
        <w:tabs>
          <w:tab w:val="left" w:pos="2779"/>
        </w:tabs>
        <w:ind w:left="2779" w:hanging="420"/>
      </w:pPr>
    </w:lvl>
    <w:lvl w:ilvl="7" w:tentative="0">
      <w:start w:val="1"/>
      <w:numFmt w:val="lowerLetter"/>
      <w:lvlText w:val="%8)"/>
      <w:lvlJc w:val="left"/>
      <w:pPr>
        <w:tabs>
          <w:tab w:val="left" w:pos="3199"/>
        </w:tabs>
        <w:ind w:left="3199" w:hanging="420"/>
      </w:pPr>
    </w:lvl>
    <w:lvl w:ilvl="8" w:tentative="0">
      <w:start w:val="1"/>
      <w:numFmt w:val="lowerRoman"/>
      <w:lvlText w:val="%9."/>
      <w:lvlJc w:val="right"/>
      <w:pPr>
        <w:tabs>
          <w:tab w:val="left" w:pos="3619"/>
        </w:tabs>
        <w:ind w:left="3619" w:hanging="420"/>
      </w:pPr>
    </w:lvl>
  </w:abstractNum>
  <w:abstractNum w:abstractNumId="10">
    <w:nsid w:val="00000037"/>
    <w:multiLevelType w:val="multilevel"/>
    <w:tmpl w:val="00000037"/>
    <w:lvl w:ilvl="0" w:tentative="0">
      <w:start w:val="1"/>
      <w:numFmt w:val="decimal"/>
      <w:lvlText w:val="6.%1"/>
      <w:lvlJc w:val="left"/>
      <w:pPr>
        <w:tabs>
          <w:tab w:val="left" w:pos="900"/>
        </w:tabs>
        <w:ind w:left="900" w:hanging="360"/>
      </w:pPr>
      <w:rPr>
        <w:rFonts w:hint="eastAsia" w:ascii="宋体" w:hAnsi="宋体" w:eastAsia="宋体"/>
        <w:b w:val="0"/>
        <w:i w:val="0"/>
      </w:rPr>
    </w:lvl>
    <w:lvl w:ilvl="1" w:tentative="0">
      <w:start w:val="1"/>
      <w:numFmt w:val="lowerLetter"/>
      <w:lvlText w:val="%2)"/>
      <w:lvlJc w:val="left"/>
      <w:pPr>
        <w:tabs>
          <w:tab w:val="left" w:pos="660"/>
        </w:tabs>
        <w:ind w:left="660" w:hanging="420"/>
      </w:pPr>
    </w:lvl>
    <w:lvl w:ilvl="2" w:tentative="0">
      <w:start w:val="1"/>
      <w:numFmt w:val="lowerRoman"/>
      <w:lvlText w:val="%3."/>
      <w:lvlJc w:val="right"/>
      <w:pPr>
        <w:tabs>
          <w:tab w:val="left" w:pos="1080"/>
        </w:tabs>
        <w:ind w:left="1080" w:hanging="420"/>
      </w:pPr>
    </w:lvl>
    <w:lvl w:ilvl="3" w:tentative="0">
      <w:start w:val="1"/>
      <w:numFmt w:val="decimal"/>
      <w:lvlText w:val="%4."/>
      <w:lvlJc w:val="left"/>
      <w:pPr>
        <w:tabs>
          <w:tab w:val="left" w:pos="1500"/>
        </w:tabs>
        <w:ind w:left="1500" w:hanging="420"/>
      </w:pPr>
    </w:lvl>
    <w:lvl w:ilvl="4" w:tentative="0">
      <w:start w:val="1"/>
      <w:numFmt w:val="lowerLetter"/>
      <w:lvlText w:val="%5)"/>
      <w:lvlJc w:val="left"/>
      <w:pPr>
        <w:tabs>
          <w:tab w:val="left" w:pos="1920"/>
        </w:tabs>
        <w:ind w:left="1920" w:hanging="420"/>
      </w:pPr>
    </w:lvl>
    <w:lvl w:ilvl="5" w:tentative="0">
      <w:start w:val="1"/>
      <w:numFmt w:val="lowerRoman"/>
      <w:lvlText w:val="%6."/>
      <w:lvlJc w:val="right"/>
      <w:pPr>
        <w:tabs>
          <w:tab w:val="left" w:pos="2340"/>
        </w:tabs>
        <w:ind w:left="2340" w:hanging="420"/>
      </w:pPr>
    </w:lvl>
    <w:lvl w:ilvl="6" w:tentative="0">
      <w:start w:val="1"/>
      <w:numFmt w:val="decimal"/>
      <w:lvlText w:val="%7."/>
      <w:lvlJc w:val="left"/>
      <w:pPr>
        <w:tabs>
          <w:tab w:val="left" w:pos="2760"/>
        </w:tabs>
        <w:ind w:left="2760" w:hanging="420"/>
      </w:pPr>
    </w:lvl>
    <w:lvl w:ilvl="7" w:tentative="0">
      <w:start w:val="1"/>
      <w:numFmt w:val="lowerLetter"/>
      <w:lvlText w:val="%8)"/>
      <w:lvlJc w:val="left"/>
      <w:pPr>
        <w:tabs>
          <w:tab w:val="left" w:pos="3180"/>
        </w:tabs>
        <w:ind w:left="3180" w:hanging="420"/>
      </w:pPr>
    </w:lvl>
    <w:lvl w:ilvl="8" w:tentative="0">
      <w:start w:val="1"/>
      <w:numFmt w:val="lowerRoman"/>
      <w:lvlText w:val="%9."/>
      <w:lvlJc w:val="right"/>
      <w:pPr>
        <w:tabs>
          <w:tab w:val="left" w:pos="3600"/>
        </w:tabs>
        <w:ind w:left="3600" w:hanging="420"/>
      </w:pPr>
    </w:lvl>
  </w:abstractNum>
  <w:abstractNum w:abstractNumId="11">
    <w:nsid w:val="00000038"/>
    <w:multiLevelType w:val="multilevel"/>
    <w:tmpl w:val="00000038"/>
    <w:lvl w:ilvl="0" w:tentative="0">
      <w:start w:val="1"/>
      <w:numFmt w:val="decimal"/>
      <w:lvlText w:val="（%1）"/>
      <w:lvlJc w:val="left"/>
      <w:pPr>
        <w:tabs>
          <w:tab w:val="left" w:pos="1140"/>
        </w:tabs>
        <w:ind w:left="11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7B26DC7"/>
    <w:multiLevelType w:val="singleLevel"/>
    <w:tmpl w:val="07B26DC7"/>
    <w:lvl w:ilvl="0" w:tentative="0">
      <w:start w:val="1"/>
      <w:numFmt w:val="decimal"/>
      <w:lvlText w:val="%1、"/>
      <w:lvlJc w:val="left"/>
      <w:pPr>
        <w:tabs>
          <w:tab w:val="left" w:pos="720"/>
        </w:tabs>
        <w:ind w:left="720" w:hanging="720"/>
      </w:pPr>
    </w:lvl>
  </w:abstractNum>
  <w:abstractNum w:abstractNumId="13">
    <w:nsid w:val="1F9A7D71"/>
    <w:multiLevelType w:val="singleLevel"/>
    <w:tmpl w:val="1F9A7D71"/>
    <w:lvl w:ilvl="0" w:tentative="0">
      <w:start w:val="1"/>
      <w:numFmt w:val="none"/>
      <w:lvlText w:val="一、"/>
      <w:lvlJc w:val="left"/>
      <w:pPr>
        <w:tabs>
          <w:tab w:val="left" w:pos="480"/>
        </w:tabs>
        <w:ind w:left="480" w:hanging="480"/>
      </w:pPr>
    </w:lvl>
  </w:abstractNum>
  <w:abstractNum w:abstractNumId="14">
    <w:nsid w:val="59D51A89"/>
    <w:multiLevelType w:val="multilevel"/>
    <w:tmpl w:val="59D51A89"/>
    <w:lvl w:ilvl="0" w:tentative="0">
      <w:start w:val="1"/>
      <w:numFmt w:val="decimal"/>
      <w:lvlText w:val="%1."/>
      <w:lvlJc w:val="left"/>
      <w:pPr>
        <w:tabs>
          <w:tab w:val="left" w:pos="240"/>
        </w:tabs>
        <w:ind w:left="240" w:hanging="240"/>
      </w:pPr>
    </w:lvl>
    <w:lvl w:ilvl="1" w:tentative="0">
      <w:start w:val="1"/>
      <w:numFmt w:val="decimal"/>
      <w:isLgl/>
      <w:lvlText w:val="%1.%2."/>
      <w:lvlJc w:val="left"/>
      <w:pPr>
        <w:tabs>
          <w:tab w:val="left" w:pos="1020"/>
        </w:tabs>
        <w:ind w:left="1020" w:hanging="720"/>
      </w:pPr>
    </w:lvl>
    <w:lvl w:ilvl="2" w:tentative="0">
      <w:start w:val="4"/>
      <w:numFmt w:val="decimal"/>
      <w:isLgl/>
      <w:lvlText w:val="%1.%2.%3."/>
      <w:lvlJc w:val="left"/>
      <w:pPr>
        <w:tabs>
          <w:tab w:val="left" w:pos="1320"/>
        </w:tabs>
        <w:ind w:left="1320" w:hanging="720"/>
      </w:pPr>
    </w:lvl>
    <w:lvl w:ilvl="3" w:tentative="0">
      <w:start w:val="1"/>
      <w:numFmt w:val="decimal"/>
      <w:isLgl/>
      <w:lvlText w:val="%1.%2.%3.%4."/>
      <w:lvlJc w:val="left"/>
      <w:pPr>
        <w:tabs>
          <w:tab w:val="left" w:pos="1980"/>
        </w:tabs>
        <w:ind w:left="1980" w:hanging="1080"/>
      </w:pPr>
    </w:lvl>
    <w:lvl w:ilvl="4" w:tentative="0">
      <w:start w:val="1"/>
      <w:numFmt w:val="decimal"/>
      <w:isLgl/>
      <w:lvlText w:val="%1.%2.%3.%4.%5."/>
      <w:lvlJc w:val="left"/>
      <w:pPr>
        <w:tabs>
          <w:tab w:val="left" w:pos="2640"/>
        </w:tabs>
        <w:ind w:left="2640" w:hanging="1440"/>
      </w:pPr>
    </w:lvl>
    <w:lvl w:ilvl="5" w:tentative="0">
      <w:start w:val="1"/>
      <w:numFmt w:val="decimal"/>
      <w:isLgl/>
      <w:lvlText w:val="%1.%2.%3.%4.%5.%6."/>
      <w:lvlJc w:val="left"/>
      <w:pPr>
        <w:tabs>
          <w:tab w:val="left" w:pos="2940"/>
        </w:tabs>
        <w:ind w:left="2940" w:hanging="1440"/>
      </w:pPr>
    </w:lvl>
    <w:lvl w:ilvl="6" w:tentative="0">
      <w:start w:val="1"/>
      <w:numFmt w:val="decimal"/>
      <w:isLgl/>
      <w:lvlText w:val="%1.%2.%3.%4.%5.%6.%7."/>
      <w:lvlJc w:val="left"/>
      <w:pPr>
        <w:tabs>
          <w:tab w:val="left" w:pos="3600"/>
        </w:tabs>
        <w:ind w:left="3600" w:hanging="1800"/>
      </w:pPr>
    </w:lvl>
    <w:lvl w:ilvl="7" w:tentative="0">
      <w:start w:val="1"/>
      <w:numFmt w:val="decimal"/>
      <w:isLgl/>
      <w:lvlText w:val="%1.%2.%3.%4.%5.%6.%7.%8."/>
      <w:lvlJc w:val="left"/>
      <w:pPr>
        <w:tabs>
          <w:tab w:val="left" w:pos="4260"/>
        </w:tabs>
        <w:ind w:left="4260" w:hanging="2160"/>
      </w:pPr>
    </w:lvl>
    <w:lvl w:ilvl="8" w:tentative="0">
      <w:start w:val="1"/>
      <w:numFmt w:val="decimal"/>
      <w:isLgl/>
      <w:lvlText w:val="%1.%2.%3.%4.%5.%6.%7.%8.%9."/>
      <w:lvlJc w:val="left"/>
      <w:pPr>
        <w:tabs>
          <w:tab w:val="left" w:pos="4560"/>
        </w:tabs>
        <w:ind w:left="4560" w:hanging="2160"/>
      </w:pPr>
    </w:lvl>
  </w:abstractNum>
  <w:abstractNum w:abstractNumId="15">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BBB210F"/>
    <w:multiLevelType w:val="multilevel"/>
    <w:tmpl w:val="6BBB210F"/>
    <w:lvl w:ilvl="0" w:tentative="0">
      <w:start w:val="4"/>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15"/>
  </w:num>
  <w:num w:numId="2">
    <w:abstractNumId w:val="16"/>
  </w:num>
  <w:num w:numId="3">
    <w:abstractNumId w:val="9"/>
  </w:num>
  <w:num w:numId="4">
    <w:abstractNumId w:val="5"/>
  </w:num>
  <w:num w:numId="5">
    <w:abstractNumId w:val="3"/>
  </w:num>
  <w:num w:numId="6">
    <w:abstractNumId w:val="10"/>
  </w:num>
  <w:num w:numId="7">
    <w:abstractNumId w:val="11"/>
  </w:num>
  <w:num w:numId="8">
    <w:abstractNumId w:val="6"/>
  </w:num>
  <w:num w:numId="9">
    <w:abstractNumId w:val="0"/>
  </w:num>
  <w:num w:numId="10">
    <w:abstractNumId w:val="4"/>
  </w:num>
  <w:num w:numId="11">
    <w:abstractNumId w:val="7"/>
  </w:num>
  <w:num w:numId="12">
    <w:abstractNumId w:val="8"/>
  </w:num>
  <w:num w:numId="13">
    <w:abstractNumId w:val="1"/>
  </w:num>
  <w:num w:numId="14">
    <w:abstractNumId w:val="2"/>
  </w:num>
  <w:num w:numId="15">
    <w:abstractNumId w:val="13"/>
    <w:lvlOverride w:ilvl="0">
      <w:startOverride w:val="1"/>
    </w:lvlOverride>
  </w:num>
  <w:num w:numId="16">
    <w:abstractNumId w:val="12"/>
    <w:lvlOverride w:ilvl="0">
      <w:startOverride w:val="1"/>
    </w:lvlOverride>
  </w:num>
  <w:num w:numId="17">
    <w:abstractNumId w:val="14"/>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VhMWFjNDE3NTJmZTE3NjE3Y2FmODBhYTk5ZTVjZjgifQ=="/>
  </w:docVars>
  <w:rsids>
    <w:rsidRoot w:val="37C42B3E"/>
    <w:rsid w:val="0024447D"/>
    <w:rsid w:val="0028212F"/>
    <w:rsid w:val="0028744D"/>
    <w:rsid w:val="003B7AC7"/>
    <w:rsid w:val="0059744C"/>
    <w:rsid w:val="006C6927"/>
    <w:rsid w:val="00DF426A"/>
    <w:rsid w:val="00E06761"/>
    <w:rsid w:val="00F55653"/>
    <w:rsid w:val="00F569CE"/>
    <w:rsid w:val="00FB0CA0"/>
    <w:rsid w:val="03B7438E"/>
    <w:rsid w:val="05A434EF"/>
    <w:rsid w:val="05A660D5"/>
    <w:rsid w:val="06465345"/>
    <w:rsid w:val="0B617144"/>
    <w:rsid w:val="136C7A0B"/>
    <w:rsid w:val="1D9D65B2"/>
    <w:rsid w:val="210C1BB2"/>
    <w:rsid w:val="22FD0340"/>
    <w:rsid w:val="23FC5D5D"/>
    <w:rsid w:val="25DD571A"/>
    <w:rsid w:val="26720558"/>
    <w:rsid w:val="2A774F68"/>
    <w:rsid w:val="32F95CCC"/>
    <w:rsid w:val="37C42B3E"/>
    <w:rsid w:val="3A40749E"/>
    <w:rsid w:val="3ED536D2"/>
    <w:rsid w:val="3FB22512"/>
    <w:rsid w:val="4024421A"/>
    <w:rsid w:val="41336C8B"/>
    <w:rsid w:val="45923393"/>
    <w:rsid w:val="484336AB"/>
    <w:rsid w:val="48CF2764"/>
    <w:rsid w:val="4DB77EAE"/>
    <w:rsid w:val="4F02320B"/>
    <w:rsid w:val="53006FC5"/>
    <w:rsid w:val="57B35510"/>
    <w:rsid w:val="5F3861F0"/>
    <w:rsid w:val="5F60647F"/>
    <w:rsid w:val="5F84195E"/>
    <w:rsid w:val="688F2F4C"/>
    <w:rsid w:val="6CF63A4C"/>
    <w:rsid w:val="6CF87842"/>
    <w:rsid w:val="6D774E46"/>
    <w:rsid w:val="6E10231E"/>
    <w:rsid w:val="6F012E54"/>
    <w:rsid w:val="718C171D"/>
    <w:rsid w:val="72D76772"/>
    <w:rsid w:val="76EA1012"/>
    <w:rsid w:val="792373BE"/>
    <w:rsid w:val="7BB12A53"/>
    <w:rsid w:val="7EAB08E9"/>
    <w:rsid w:val="7F527202"/>
    <w:rsid w:val="7F800765"/>
    <w:rsid w:val="7FA56A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ind w:left="678"/>
      <w:outlineLvl w:val="0"/>
    </w:pPr>
    <w:rPr>
      <w:rFonts w:ascii="Microsoft JhengHei" w:hAnsi="Microsoft JhengHei" w:eastAsia="Microsoft JhengHei"/>
      <w:b/>
      <w:bCs/>
      <w:sz w:val="28"/>
      <w:szCs w:val="28"/>
    </w:rPr>
  </w:style>
  <w:style w:type="paragraph" w:styleId="2">
    <w:name w:val="heading 3"/>
    <w:basedOn w:val="1"/>
    <w:next w:val="1"/>
    <w:qFormat/>
    <w:uiPriority w:val="0"/>
    <w:pPr>
      <w:keepNext/>
      <w:keepLines/>
      <w:spacing w:before="260" w:after="260" w:line="413" w:lineRule="auto"/>
      <w:outlineLvl w:val="2"/>
    </w:pPr>
    <w:rPr>
      <w:b/>
      <w:kern w:val="0"/>
      <w:sz w:val="32"/>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rPr>
      <w:rFonts w:eastAsia="仿宋_GB2312"/>
      <w:sz w:val="30"/>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缩进）"/>
    <w:basedOn w:val="1"/>
    <w:qFormat/>
    <w:uiPriority w:val="99"/>
    <w:pPr>
      <w:ind w:firstLine="480"/>
    </w:pPr>
  </w:style>
  <w:style w:type="character" w:customStyle="1" w:styleId="10">
    <w:name w:val="页眉 Char"/>
    <w:basedOn w:val="8"/>
    <w:link w:val="6"/>
    <w:qFormat/>
    <w:uiPriority w:val="0"/>
    <w:rPr>
      <w:rFonts w:ascii="Times New Roman" w:hAnsi="Times New Roman" w:eastAsia="宋体" w:cs="Times New Roman"/>
      <w:kern w:val="2"/>
      <w:sz w:val="18"/>
      <w:szCs w:val="18"/>
    </w:rPr>
  </w:style>
  <w:style w:type="character" w:customStyle="1" w:styleId="11">
    <w:name w:val="页脚 Char"/>
    <w:basedOn w:val="8"/>
    <w:link w:val="5"/>
    <w:qFormat/>
    <w:uiPriority w:val="0"/>
    <w:rPr>
      <w:rFonts w:ascii="Times New Roman" w:hAnsi="Times New Roman" w:eastAsia="宋体" w:cs="Times New Roman"/>
      <w:kern w:val="2"/>
      <w:sz w:val="18"/>
      <w:szCs w:val="18"/>
    </w:rPr>
  </w:style>
  <w:style w:type="paragraph" w:customStyle="1" w:styleId="12">
    <w:name w:val="首行缩进"/>
    <w:basedOn w:val="1"/>
    <w:qFormat/>
    <w:uiPriority w:val="0"/>
    <w:pPr>
      <w:spacing w:line="360" w:lineRule="auto"/>
      <w:ind w:firstLine="480"/>
      <w:jc w:val="left"/>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19853</Words>
  <Characters>20636</Characters>
  <Lines>163</Lines>
  <Paragraphs>45</Paragraphs>
  <TotalTime>91</TotalTime>
  <ScaleCrop>false</ScaleCrop>
  <LinksUpToDate>false</LinksUpToDate>
  <CharactersWithSpaces>21989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2023-04-04T06:25:00Z</dcterms:created>
  <dc:creator>-_-</dc:creator>
  <cp:lastModifiedBy>一念执着</cp:lastModifiedBy>
  <cp:lastPrinted>2023-05-16T09:18:02Z</cp:lastPrinted>
  <dcterms:modified xsi:type="dcterms:W3CDTF">2023-05-16T09:18:07Z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F6CE976C608E4661BBE5431241D9DB7A_13</vt:lpwstr>
  </property>
</Properties>
</file>