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宋体" w:hAnsi="宋体"/>
          <w:b/>
          <w:color w:val="auto"/>
          <w:sz w:val="36"/>
          <w:szCs w:val="36"/>
        </w:rPr>
      </w:pPr>
      <w:r>
        <w:rPr>
          <w:rFonts w:hint="eastAsia" w:ascii="宋体" w:hAnsi="宋体"/>
          <w:b/>
          <w:color w:val="auto"/>
          <w:sz w:val="36"/>
          <w:szCs w:val="36"/>
        </w:rPr>
        <w:t>扬州市运河南北路快速化改造一期工程(先导段）、润扬路快速化改造（江阳路互通立交）工程安全管理技术咨询服务比价文件</w:t>
      </w: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rPr>
          <w:rFonts w:ascii="华文楷体" w:hAnsi="华文楷体" w:eastAsia="华文楷体"/>
          <w:b/>
          <w:bCs/>
          <w:snapToGrid w:val="0"/>
          <w:color w:val="auto"/>
          <w:sz w:val="32"/>
          <w:szCs w:val="32"/>
        </w:rPr>
      </w:pPr>
    </w:p>
    <w:p>
      <w:pPr>
        <w:adjustRightInd w:val="0"/>
        <w:snapToGrid w:val="0"/>
        <w:spacing w:line="480" w:lineRule="auto"/>
        <w:ind w:firstLine="160" w:firstLineChars="50"/>
        <w:rPr>
          <w:rFonts w:ascii="华文楷体" w:hAnsi="华文楷体" w:eastAsia="华文楷体"/>
          <w:b/>
          <w:bCs/>
          <w:snapToGrid w:val="0"/>
          <w:color w:val="auto"/>
          <w:sz w:val="32"/>
          <w:szCs w:val="32"/>
        </w:rPr>
      </w:pPr>
      <w:r>
        <w:rPr>
          <w:rFonts w:hint="eastAsia" w:ascii="华文楷体" w:hAnsi="华文楷体" w:eastAsia="华文楷体"/>
          <w:b/>
          <w:bCs/>
          <w:snapToGrid w:val="0"/>
          <w:color w:val="auto"/>
          <w:sz w:val="32"/>
          <w:szCs w:val="32"/>
        </w:rPr>
        <w:t>比 价 人：</w:t>
      </w:r>
      <w:bookmarkStart w:id="0" w:name="EB7dd9507bfbbb44b69fb3d3bc35395409"/>
      <w:r>
        <w:rPr>
          <w:rFonts w:hint="eastAsia" w:ascii="华文楷体" w:hAnsi="华文楷体" w:eastAsia="华文楷体"/>
          <w:b/>
          <w:bCs/>
          <w:snapToGrid w:val="0"/>
          <w:color w:val="auto"/>
          <w:sz w:val="32"/>
          <w:szCs w:val="32"/>
          <w:u w:val="single"/>
        </w:rPr>
        <w:t>扬州万福投资发展有限责任公司</w:t>
      </w:r>
      <w:bookmarkEnd w:id="0"/>
    </w:p>
    <w:p>
      <w:pPr>
        <w:adjustRightInd w:val="0"/>
        <w:snapToGrid w:val="0"/>
        <w:spacing w:line="480" w:lineRule="auto"/>
        <w:rPr>
          <w:rFonts w:ascii="华文楷体" w:hAnsi="华文楷体" w:eastAsia="华文楷体"/>
          <w:b/>
          <w:bCs/>
          <w:snapToGrid w:val="0"/>
          <w:color w:val="auto"/>
          <w:sz w:val="32"/>
          <w:szCs w:val="32"/>
          <w:u w:val="single"/>
        </w:rPr>
      </w:pPr>
      <w:r>
        <w:rPr>
          <w:rFonts w:hint="eastAsia" w:ascii="华文楷体" w:hAnsi="华文楷体" w:eastAsia="华文楷体"/>
          <w:b/>
          <w:bCs/>
          <w:snapToGrid w:val="0"/>
          <w:color w:val="auto"/>
          <w:sz w:val="32"/>
          <w:szCs w:val="32"/>
        </w:rPr>
        <w:t xml:space="preserve"> 发放日期：</w:t>
      </w:r>
      <w:bookmarkStart w:id="1" w:name="EB59c3faf64f2a4bd092a206fb1d0c3c03"/>
      <w:bookmarkEnd w:id="1"/>
      <w:r>
        <w:rPr>
          <w:rFonts w:hint="eastAsia" w:ascii="华文楷体" w:hAnsi="华文楷体" w:eastAsia="华文楷体"/>
          <w:b/>
          <w:bCs/>
          <w:snapToGrid w:val="0"/>
          <w:color w:val="auto"/>
          <w:sz w:val="32"/>
          <w:szCs w:val="32"/>
          <w:u w:val="single"/>
        </w:rPr>
        <w:t xml:space="preserve"> 2018年12月</w:t>
      </w:r>
      <w:r>
        <w:rPr>
          <w:rFonts w:hint="eastAsia" w:ascii="华文楷体" w:hAnsi="华文楷体" w:eastAsia="华文楷体"/>
          <w:b/>
          <w:bCs/>
          <w:snapToGrid w:val="0"/>
          <w:color w:val="auto"/>
          <w:sz w:val="32"/>
          <w:szCs w:val="32"/>
          <w:u w:val="single"/>
          <w:lang w:val="en-US" w:eastAsia="zh-CN"/>
        </w:rPr>
        <w:t>27</w:t>
      </w:r>
      <w:r>
        <w:rPr>
          <w:rFonts w:hint="eastAsia" w:ascii="华文楷体" w:hAnsi="华文楷体" w:eastAsia="华文楷体"/>
          <w:b/>
          <w:bCs/>
          <w:snapToGrid w:val="0"/>
          <w:color w:val="auto"/>
          <w:sz w:val="32"/>
          <w:szCs w:val="32"/>
          <w:u w:val="single"/>
        </w:rPr>
        <w:t xml:space="preserve">日  </w:t>
      </w:r>
      <w:bookmarkStart w:id="2" w:name="EB6ea16da7b15743eea2725672f72d6ef5"/>
      <w:bookmarkEnd w:id="2"/>
      <w:bookmarkStart w:id="3" w:name="EBae3932507ea447db8869e9e90f30bd27"/>
      <w:bookmarkEnd w:id="3"/>
    </w:p>
    <w:p>
      <w:pPr>
        <w:adjustRightInd w:val="0"/>
        <w:snapToGrid w:val="0"/>
        <w:spacing w:line="360" w:lineRule="auto"/>
        <w:rPr>
          <w:rFonts w:ascii="宋体" w:hAnsi="宋体"/>
          <w:b/>
          <w:color w:val="auto"/>
          <w:sz w:val="30"/>
          <w:szCs w:val="30"/>
        </w:rPr>
      </w:pP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运河南北路快速化改造一期工程(七里河路至万福路)先导段、润扬路快速化改造（江阳路互通立交）工程</w:t>
      </w: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安全管理技术咨询服务比价公告</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一、项目名称：</w:t>
      </w:r>
    </w:p>
    <w:p>
      <w:pPr>
        <w:adjustRightInd w:val="0"/>
        <w:snapToGrid w:val="0"/>
        <w:spacing w:line="360" w:lineRule="auto"/>
        <w:ind w:firstLine="560" w:firstLineChars="200"/>
        <w:jc w:val="left"/>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运河南北路快速化改造一期工程(七里河路至万福路)先导段、润扬路快速化改造（江阳路互通立交）工程安全管理技术咨询服务比价</w:t>
      </w:r>
    </w:p>
    <w:p>
      <w:pPr>
        <w:numPr>
          <w:ilvl w:val="0"/>
          <w:numId w:val="3"/>
        </w:num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项目概况及内容：</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运河南北路快速化改造一期工程先导段工程起于规划城东路北侧地面出入口，在规划城东路南侧起桥， 以高架形式连续跨越施井路、规划花园路、七里河路，终于七里河路南侧， 接南部快速通道互通节点。路线全长约 1.011km。</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润扬路与南部快速通道（江阳路）互通立交位于扬州市邗江区，项目位于润扬路与江阳路交叉路口，该互通为枢纽型全互通立交，东至江阳路高架桥现况落地点，西至江阳路高架现况接线端部，北至百吉巷处接地点，南至开发西路南侧落地点。该项目包括主线高架桥、立交转向匝道及地面辅路，主路长约1.73km，辅路长约1.88km，匝道全长约5.18km。</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本次服务内容：运河南北路快速化改造一期工程(七里河路至万福路)先导段、润扬路快速化改造（江阳路互通立交）工程安全管理技术服务。主要包括以下几个方面：</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1、指导、督促参建各方建立安全管理体系，落实安全生产责任制，健全安全管理制度；</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2、检查参建各方的安全责任制和安全管理制度的落实情况，并指导、督促参建各方对相关问题进行整改。</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3、对危险性较大的工程进行安全检查，检查专项施工方案和安全措施的落实情况。</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4、适时邀请主管部门领导或省级专家组织两次安全培训。</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5、指导、督促参建各方对安全资料的整理归档工作。</w:t>
      </w:r>
    </w:p>
    <w:p>
      <w:pPr>
        <w:spacing w:line="360" w:lineRule="auto"/>
        <w:rPr>
          <w:rFonts w:ascii="仿宋_GB2312" w:hAnsi="华文中宋" w:eastAsia="仿宋_GB2312"/>
          <w:b/>
          <w:color w:val="auto"/>
          <w:sz w:val="28"/>
          <w:szCs w:val="28"/>
          <w:highlight w:val="none"/>
        </w:rPr>
      </w:pPr>
      <w:r>
        <w:rPr>
          <w:rFonts w:hint="eastAsia" w:ascii="仿宋_GB2312" w:hAnsi="华文中宋" w:eastAsia="仿宋_GB2312"/>
          <w:b/>
          <w:color w:val="auto"/>
          <w:sz w:val="28"/>
          <w:szCs w:val="28"/>
          <w:highlight w:val="none"/>
        </w:rPr>
        <w:t>三、服务时间：</w:t>
      </w:r>
    </w:p>
    <w:p>
      <w:pPr>
        <w:spacing w:line="360" w:lineRule="auto"/>
        <w:ind w:firstLine="560" w:firstLineChars="200"/>
        <w:rPr>
          <w:rFonts w:ascii="仿宋_GB2312" w:hAnsi="华文中宋" w:eastAsia="仿宋_GB2312"/>
          <w:color w:val="auto"/>
          <w:sz w:val="28"/>
          <w:szCs w:val="28"/>
          <w:highlight w:val="none"/>
        </w:rPr>
      </w:pPr>
      <w:r>
        <w:rPr>
          <w:rFonts w:hint="eastAsia" w:ascii="仿宋_GB2312" w:hAnsi="华文中宋" w:eastAsia="仿宋_GB2312"/>
          <w:color w:val="auto"/>
          <w:sz w:val="28"/>
          <w:szCs w:val="28"/>
          <w:highlight w:val="none"/>
        </w:rPr>
        <w:t>2019年1月至2019年12月底</w:t>
      </w:r>
      <w:bookmarkStart w:id="4" w:name="_GoBack"/>
      <w:bookmarkEnd w:id="4"/>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四、</w:t>
      </w:r>
      <w:r>
        <w:rPr>
          <w:rFonts w:ascii="仿宋_GB2312" w:hAnsi="华文中宋" w:eastAsia="仿宋_GB2312"/>
          <w:b/>
          <w:color w:val="auto"/>
          <w:sz w:val="28"/>
          <w:szCs w:val="28"/>
        </w:rPr>
        <w:t>对</w:t>
      </w:r>
      <w:r>
        <w:rPr>
          <w:rFonts w:hint="eastAsia" w:ascii="仿宋_GB2312" w:hAnsi="华文中宋" w:eastAsia="仿宋_GB2312"/>
          <w:b/>
          <w:color w:val="auto"/>
          <w:sz w:val="28"/>
          <w:szCs w:val="28"/>
        </w:rPr>
        <w:t>报价</w:t>
      </w:r>
      <w:r>
        <w:rPr>
          <w:rFonts w:ascii="仿宋_GB2312" w:hAnsi="华文中宋" w:eastAsia="仿宋_GB2312"/>
          <w:b/>
          <w:color w:val="auto"/>
          <w:sz w:val="28"/>
          <w:szCs w:val="28"/>
        </w:rPr>
        <w:t>人资质要求：</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1、具有独立订立合同的能力；</w:t>
      </w:r>
    </w:p>
    <w:p>
      <w:pPr>
        <w:spacing w:line="360" w:lineRule="auto"/>
        <w:rPr>
          <w:rFonts w:ascii="仿宋_GB2312" w:hAnsi="宋体" w:eastAsia="仿宋_GB2312" w:cs="宋体"/>
          <w:color w:val="auto"/>
          <w:sz w:val="28"/>
          <w:szCs w:val="28"/>
        </w:rPr>
      </w:pPr>
      <w:r>
        <w:rPr>
          <w:rFonts w:hint="eastAsia" w:ascii="仿宋_GB2312" w:hAnsi="华文中宋" w:eastAsia="仿宋_GB2312"/>
          <w:bCs/>
          <w:color w:val="auto"/>
          <w:sz w:val="28"/>
          <w:szCs w:val="28"/>
        </w:rPr>
        <w:t>2、</w:t>
      </w:r>
      <w:r>
        <w:rPr>
          <w:rFonts w:hint="eastAsia" w:ascii="仿宋_GB2312" w:hAnsi="宋体" w:eastAsia="仿宋_GB2312" w:cs="宋体"/>
          <w:color w:val="auto"/>
          <w:sz w:val="28"/>
          <w:szCs w:val="28"/>
        </w:rPr>
        <w:t>具备独立法人且营业执照经营范围有“施工安全防范工程技术咨询服务”业务内容的单位</w:t>
      </w:r>
    </w:p>
    <w:p>
      <w:pPr>
        <w:spacing w:line="360" w:lineRule="auto"/>
        <w:rPr>
          <w:rFonts w:ascii="仿宋_GB2312" w:hAnsi="宋体" w:eastAsia="仿宋_GB2312" w:cs="宋体"/>
          <w:color w:val="auto"/>
          <w:sz w:val="28"/>
          <w:szCs w:val="28"/>
        </w:rPr>
      </w:pPr>
      <w:r>
        <w:rPr>
          <w:rFonts w:hint="eastAsia" w:ascii="仿宋_GB2312" w:hAnsi="宋体" w:eastAsia="仿宋_GB2312" w:cs="宋体"/>
          <w:color w:val="auto"/>
          <w:sz w:val="28"/>
          <w:szCs w:val="28"/>
        </w:rPr>
        <w:t>3、项目负责人：具备注册安全工程师资格，同时是省级“平安工地”考评专家库成员</w:t>
      </w:r>
    </w:p>
    <w:p>
      <w:pPr>
        <w:spacing w:line="360" w:lineRule="auto"/>
        <w:rPr>
          <w:rFonts w:ascii="仿宋_GB2312" w:hAnsi="华文中宋" w:eastAsia="仿宋_GB2312"/>
          <w:bCs/>
          <w:color w:val="auto"/>
          <w:sz w:val="28"/>
          <w:szCs w:val="28"/>
        </w:rPr>
      </w:pPr>
      <w:r>
        <w:rPr>
          <w:rFonts w:hint="eastAsia" w:ascii="仿宋_GB2312" w:hAnsi="华文中宋" w:eastAsia="仿宋_GB2312"/>
          <w:bCs/>
          <w:color w:val="auto"/>
          <w:sz w:val="28"/>
          <w:szCs w:val="28"/>
        </w:rPr>
        <w:t xml:space="preserve">4、本工程不接受联合体报价 </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5、符合法律、法规规定的其他条件</w:t>
      </w:r>
    </w:p>
    <w:p>
      <w:pPr>
        <w:pStyle w:val="16"/>
        <w:spacing w:before="120" w:beforeAutospacing="0" w:after="120" w:afterAutospacing="0" w:line="320" w:lineRule="atLeast"/>
        <w:ind w:firstLine="137" w:firstLineChars="49"/>
        <w:rPr>
          <w:rFonts w:ascii="华文中宋" w:hAnsi="华文中宋" w:eastAsia="华文中宋"/>
          <w:color w:val="auto"/>
          <w:kern w:val="2"/>
          <w:sz w:val="28"/>
          <w:szCs w:val="28"/>
        </w:rPr>
      </w:pPr>
      <w:r>
        <w:rPr>
          <w:rFonts w:hint="eastAsia" w:ascii="仿宋_GB2312" w:hAnsi="华文中宋" w:eastAsia="仿宋_GB2312"/>
          <w:b/>
          <w:color w:val="auto"/>
          <w:sz w:val="28"/>
          <w:szCs w:val="28"/>
        </w:rPr>
        <w:t>五、</w:t>
      </w:r>
      <w:r>
        <w:rPr>
          <w:rFonts w:hint="eastAsia" w:ascii="华文中宋" w:hAnsi="华文中宋" w:eastAsia="华文中宋"/>
          <w:b/>
          <w:color w:val="auto"/>
          <w:kern w:val="2"/>
          <w:sz w:val="28"/>
          <w:szCs w:val="28"/>
        </w:rPr>
        <w:t>资格审查方法：</w:t>
      </w:r>
    </w:p>
    <w:p>
      <w:pPr>
        <w:pStyle w:val="16"/>
        <w:spacing w:before="120" w:beforeAutospacing="0" w:after="120" w:afterAutospacing="0" w:line="320" w:lineRule="atLeast"/>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本工程比价采用：资格后审；</w:t>
      </w:r>
    </w:p>
    <w:p>
      <w:pPr>
        <w:pStyle w:val="16"/>
        <w:spacing w:before="120" w:beforeAutospacing="0" w:after="120" w:afterAutospacing="0" w:line="320" w:lineRule="atLeast"/>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资格审查方法： 合格制 。</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六、报价文件的递交：</w:t>
      </w:r>
    </w:p>
    <w:p>
      <w:p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1、报价文件递交地点：</w:t>
      </w:r>
    </w:p>
    <w:p>
      <w:p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史可法路58-21号扬州万福公司二楼审计处</w:t>
      </w:r>
    </w:p>
    <w:p>
      <w:pPr>
        <w:numPr>
          <w:ilvl w:val="0"/>
          <w:numId w:val="4"/>
        </w:num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递交报价文件时间：201</w:t>
      </w:r>
      <w:r>
        <w:rPr>
          <w:rFonts w:hint="eastAsia" w:ascii="仿宋_GB2312" w:hAnsi="华文中宋" w:eastAsia="仿宋_GB2312"/>
          <w:color w:val="auto"/>
          <w:sz w:val="28"/>
          <w:szCs w:val="28"/>
          <w:lang w:val="en-US" w:eastAsia="zh-CN"/>
        </w:rPr>
        <w:t>9</w:t>
      </w:r>
      <w:r>
        <w:rPr>
          <w:rFonts w:hint="eastAsia" w:ascii="仿宋_GB2312" w:hAnsi="华文中宋" w:eastAsia="仿宋_GB2312"/>
          <w:color w:val="auto"/>
          <w:sz w:val="28"/>
          <w:szCs w:val="28"/>
        </w:rPr>
        <w:t>年1月</w:t>
      </w:r>
      <w:r>
        <w:rPr>
          <w:rFonts w:hint="eastAsia" w:ascii="仿宋_GB2312" w:hAnsi="华文中宋" w:eastAsia="仿宋_GB2312"/>
          <w:color w:val="auto"/>
          <w:sz w:val="28"/>
          <w:szCs w:val="28"/>
          <w:lang w:val="en-US" w:eastAsia="zh-CN"/>
        </w:rPr>
        <w:t>2</w:t>
      </w:r>
      <w:r>
        <w:rPr>
          <w:rFonts w:hint="eastAsia" w:ascii="仿宋_GB2312" w:hAnsi="华文中宋" w:eastAsia="仿宋_GB2312"/>
          <w:color w:val="auto"/>
          <w:sz w:val="28"/>
          <w:szCs w:val="28"/>
        </w:rPr>
        <w:t>日上午1</w:t>
      </w:r>
      <w:r>
        <w:rPr>
          <w:rFonts w:hint="eastAsia" w:ascii="仿宋_GB2312" w:hAnsi="华文中宋" w:eastAsia="仿宋_GB2312"/>
          <w:color w:val="auto"/>
          <w:sz w:val="28"/>
          <w:szCs w:val="28"/>
          <w:lang w:val="en-US" w:eastAsia="zh-CN"/>
        </w:rPr>
        <w:t>0</w:t>
      </w:r>
      <w:r>
        <w:rPr>
          <w:rFonts w:hint="eastAsia" w:ascii="仿宋_GB2312" w:hAnsi="华文中宋" w:eastAsia="仿宋_GB2312"/>
          <w:color w:val="auto"/>
          <w:sz w:val="28"/>
          <w:szCs w:val="28"/>
        </w:rPr>
        <w:t>:00前；</w:t>
      </w:r>
    </w:p>
    <w:p>
      <w:pPr>
        <w:numPr>
          <w:ilvl w:val="0"/>
          <w:numId w:val="4"/>
        </w:num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联系人：陈工18936228190    姚工18151448897</w:t>
      </w: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运河南北路快速化改造一期工程(七里河路至万福路)先导段、润扬路快速化改造（江阳路互通立交）工程</w:t>
      </w: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安全管理技术咨询服务比价文件</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一、项目名称：</w:t>
      </w:r>
    </w:p>
    <w:p>
      <w:pPr>
        <w:adjustRightInd w:val="0"/>
        <w:snapToGrid w:val="0"/>
        <w:spacing w:line="360" w:lineRule="auto"/>
        <w:ind w:firstLine="560" w:firstLineChars="200"/>
        <w:jc w:val="left"/>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运河南北路快速化改造一期工程(七里河路至万福路)先导段、润扬路快速化改造（江阳路互通立交）工程安全管理技术咨询服务比价</w:t>
      </w:r>
    </w:p>
    <w:p>
      <w:pPr>
        <w:numPr>
          <w:ilvl w:val="0"/>
          <w:numId w:val="3"/>
        </w:num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项目概况及服务内容：</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运河南北路快速化改造一期先导段工程起于规划城东路北侧地面出入口，在规划城东路南侧起桥， 以高架形式连续跨越施井路、规划花园路、七里河路，终于七里河路南侧， 接南部快速通道互通节点。路线全长约 1.011km。</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润扬路与南部快速通道（江阳路）互通立交位于扬州市邗江区，项目位于润扬路与江阳路交叉路口，该互通为枢纽型全互通立交，东至江阳路高架桥现况落地点，西至江阳路高架现况接线端部，北至百吉巷处接地点，南至开发西路南侧落地点。该项目包括主线高架桥、立交转向匝道及地面辅路，主路长约1.73km，辅路长约1.88km，匝道全长约5.18km。</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本次服务内容：运河南北路快速化改造一期工程(七里河路至万福路)先导段、润扬路快速化改造（江阳路互通立交）工程安全管理技术服务。主要包括以下几个方面：</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1、指导、督促参建各方建立安全管理体系，落实安全生产责任制，健全安全管理制度；</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2、检查参建各方的安全责任制和安全管理制度的落实情况，并指导、督促参建各方对相关问题进行整改。</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3、对危险性较大的工程进行安全检查，检查专项施工方案和安全措施的落实情况。</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4、适时邀请主管部门领导或省级专家组织两次安全培训。</w:t>
      </w:r>
    </w:p>
    <w:p>
      <w:pPr>
        <w:spacing w:line="580" w:lineRule="exact"/>
        <w:ind w:firstLine="560" w:firstLineChars="200"/>
        <w:rPr>
          <w:rFonts w:hint="eastAsia" w:ascii="仿宋_GB2312" w:hAnsi="华文中宋" w:eastAsia="仿宋_GB2312"/>
          <w:color w:val="auto"/>
          <w:sz w:val="28"/>
          <w:szCs w:val="28"/>
        </w:rPr>
      </w:pPr>
      <w:r>
        <w:rPr>
          <w:rFonts w:hint="eastAsia" w:ascii="仿宋_GB2312" w:hAnsi="华文中宋" w:eastAsia="仿宋_GB2312"/>
          <w:color w:val="auto"/>
          <w:sz w:val="28"/>
          <w:szCs w:val="28"/>
        </w:rPr>
        <w:t>5、指导、督促参建各方对安全资料的整理归档工作。</w:t>
      </w:r>
    </w:p>
    <w:p>
      <w:pPr>
        <w:spacing w:line="360" w:lineRule="auto"/>
        <w:rPr>
          <w:rFonts w:ascii="仿宋_GB2312" w:hAnsi="华文中宋" w:eastAsia="仿宋_GB2312"/>
          <w:b/>
          <w:color w:val="auto"/>
          <w:sz w:val="28"/>
          <w:szCs w:val="28"/>
          <w:highlight w:val="none"/>
        </w:rPr>
      </w:pPr>
      <w:r>
        <w:rPr>
          <w:rFonts w:hint="eastAsia" w:ascii="仿宋_GB2312" w:hAnsi="华文中宋" w:eastAsia="仿宋_GB2312"/>
          <w:b/>
          <w:color w:val="auto"/>
          <w:sz w:val="28"/>
          <w:szCs w:val="28"/>
          <w:highlight w:val="none"/>
        </w:rPr>
        <w:t>三、服务时间：</w:t>
      </w:r>
    </w:p>
    <w:p>
      <w:pPr>
        <w:spacing w:line="360" w:lineRule="auto"/>
        <w:ind w:firstLine="560" w:firstLineChars="200"/>
        <w:rPr>
          <w:rFonts w:hint="eastAsia" w:ascii="仿宋_GB2312" w:hAnsi="华文中宋" w:eastAsia="仿宋_GB2312"/>
          <w:color w:val="auto"/>
          <w:sz w:val="28"/>
          <w:szCs w:val="28"/>
          <w:highlight w:val="none"/>
        </w:rPr>
      </w:pPr>
      <w:r>
        <w:rPr>
          <w:rFonts w:hint="eastAsia" w:ascii="仿宋_GB2312" w:hAnsi="华文中宋" w:eastAsia="仿宋_GB2312"/>
          <w:color w:val="auto"/>
          <w:sz w:val="28"/>
          <w:szCs w:val="28"/>
          <w:highlight w:val="none"/>
        </w:rPr>
        <w:t>2019年1月至2019年12月底</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四、</w:t>
      </w:r>
      <w:r>
        <w:rPr>
          <w:rFonts w:ascii="仿宋_GB2312" w:hAnsi="华文中宋" w:eastAsia="仿宋_GB2312"/>
          <w:b/>
          <w:color w:val="auto"/>
          <w:sz w:val="28"/>
          <w:szCs w:val="28"/>
        </w:rPr>
        <w:t>对</w:t>
      </w:r>
      <w:r>
        <w:rPr>
          <w:rFonts w:hint="eastAsia" w:ascii="仿宋_GB2312" w:hAnsi="华文中宋" w:eastAsia="仿宋_GB2312"/>
          <w:b/>
          <w:color w:val="auto"/>
          <w:sz w:val="28"/>
          <w:szCs w:val="28"/>
        </w:rPr>
        <w:t>报价</w:t>
      </w:r>
      <w:r>
        <w:rPr>
          <w:rFonts w:ascii="仿宋_GB2312" w:hAnsi="华文中宋" w:eastAsia="仿宋_GB2312"/>
          <w:b/>
          <w:color w:val="auto"/>
          <w:sz w:val="28"/>
          <w:szCs w:val="28"/>
        </w:rPr>
        <w:t>人资质要求：</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1、具有独立订立合同的能力；</w:t>
      </w:r>
    </w:p>
    <w:p>
      <w:pPr>
        <w:spacing w:line="360" w:lineRule="auto"/>
        <w:rPr>
          <w:rFonts w:ascii="仿宋_GB2312" w:hAnsi="宋体" w:eastAsia="仿宋_GB2312" w:cs="宋体"/>
          <w:color w:val="auto"/>
          <w:sz w:val="28"/>
          <w:szCs w:val="28"/>
        </w:rPr>
      </w:pPr>
      <w:r>
        <w:rPr>
          <w:rFonts w:hint="eastAsia" w:ascii="仿宋_GB2312" w:hAnsi="华文中宋" w:eastAsia="仿宋_GB2312"/>
          <w:bCs/>
          <w:color w:val="auto"/>
          <w:sz w:val="28"/>
          <w:szCs w:val="28"/>
        </w:rPr>
        <w:t>2、</w:t>
      </w:r>
      <w:r>
        <w:rPr>
          <w:rFonts w:hint="eastAsia" w:ascii="仿宋_GB2312" w:hAnsi="宋体" w:eastAsia="仿宋_GB2312" w:cs="宋体"/>
          <w:color w:val="auto"/>
          <w:sz w:val="28"/>
          <w:szCs w:val="28"/>
        </w:rPr>
        <w:t>具备独立法人且营业执照经营范围有“施工安全防范工程技术咨询服务”业务内容的单位</w:t>
      </w:r>
    </w:p>
    <w:p>
      <w:pPr>
        <w:spacing w:line="360" w:lineRule="auto"/>
        <w:rPr>
          <w:rFonts w:ascii="仿宋_GB2312" w:hAnsi="宋体" w:eastAsia="仿宋_GB2312" w:cs="宋体"/>
          <w:color w:val="auto"/>
          <w:sz w:val="28"/>
          <w:szCs w:val="28"/>
        </w:rPr>
      </w:pPr>
      <w:r>
        <w:rPr>
          <w:rFonts w:hint="eastAsia" w:ascii="仿宋_GB2312" w:hAnsi="宋体" w:eastAsia="仿宋_GB2312" w:cs="宋体"/>
          <w:color w:val="auto"/>
          <w:sz w:val="28"/>
          <w:szCs w:val="28"/>
        </w:rPr>
        <w:t>3、项目负责人：具备注册安全工程师资格，同时是省级“平安工地”考评专家库成员</w:t>
      </w:r>
    </w:p>
    <w:p>
      <w:pPr>
        <w:spacing w:line="360" w:lineRule="auto"/>
        <w:rPr>
          <w:rFonts w:ascii="仿宋_GB2312" w:hAnsi="华文中宋" w:eastAsia="仿宋_GB2312"/>
          <w:bCs/>
          <w:color w:val="auto"/>
          <w:sz w:val="28"/>
          <w:szCs w:val="28"/>
        </w:rPr>
      </w:pPr>
      <w:r>
        <w:rPr>
          <w:rFonts w:hint="eastAsia" w:ascii="仿宋_GB2312" w:hAnsi="华文中宋" w:eastAsia="仿宋_GB2312"/>
          <w:bCs/>
          <w:color w:val="auto"/>
          <w:sz w:val="28"/>
          <w:szCs w:val="28"/>
        </w:rPr>
        <w:t xml:space="preserve">4、本工程不接受联合体报价 </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5、符合法律、法规规定的其他条件</w:t>
      </w:r>
    </w:p>
    <w:p>
      <w:pPr>
        <w:pStyle w:val="16"/>
        <w:spacing w:before="0" w:beforeAutospacing="0" w:after="0" w:afterAutospacing="0" w:line="360" w:lineRule="auto"/>
        <w:rPr>
          <w:rFonts w:ascii="仿宋_GB2312" w:hAnsi="华文中宋" w:eastAsia="仿宋_GB2312"/>
          <w:color w:val="auto"/>
          <w:sz w:val="30"/>
          <w:szCs w:val="30"/>
        </w:rPr>
      </w:pPr>
      <w:r>
        <w:rPr>
          <w:rFonts w:hint="eastAsia" w:ascii="仿宋_GB2312" w:hAnsi="华文中宋" w:eastAsia="仿宋_GB2312" w:cs="Times New Roman"/>
          <w:b/>
          <w:color w:val="auto"/>
          <w:kern w:val="2"/>
          <w:sz w:val="30"/>
          <w:szCs w:val="30"/>
        </w:rPr>
        <w:t>五、报价文件组成及要求</w:t>
      </w:r>
    </w:p>
    <w:p>
      <w:pPr>
        <w:pStyle w:val="16"/>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olor w:val="auto"/>
          <w:sz w:val="28"/>
          <w:szCs w:val="28"/>
        </w:rPr>
        <w:t>(一）报价文件组成</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1、公司简介</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2、营业执照、公司资质等证件的复印件并加盖单位公章（原件备查）</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3、承接本次任务的技术（或项目）负责人、团队成员的情况介绍、资历证明以及其他可以证明其工作与组织能力的材料；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4、安全咨询工作方案</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5、其他需要说明的事项或资料</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6、提供的所有资料必须加盖公章</w:t>
      </w:r>
    </w:p>
    <w:p>
      <w:pPr>
        <w:pStyle w:val="16"/>
        <w:spacing w:before="0" w:beforeAutospacing="0" w:after="0" w:afterAutospacing="0"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（二）报价文件要求</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2.报价人应将所有报价文件密封在一个包装袋里，并在封口启封处加盖单位公章。</w:t>
      </w:r>
    </w:p>
    <w:p>
      <w:pPr>
        <w:pStyle w:val="16"/>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六、废标条款</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以下为废标：</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1.未按要求（密封、签署、盖章）提供报价文件的；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2.提供的有关资格、资质证明文件不真实，提供虚假报价材料的；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3.报价人相互串通报价的；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4.妨碍其他报价人的公平竞争；</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5.成交报价人不按规定的要求签订合同；</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6.法律、法规规定的其它情况；</w:t>
      </w:r>
    </w:p>
    <w:p>
      <w:pPr>
        <w:spacing w:line="360" w:lineRule="auto"/>
        <w:ind w:firstLine="420" w:firstLineChars="150"/>
        <w:rPr>
          <w:rFonts w:ascii="仿宋_GB2312" w:hAnsi="华文中宋" w:eastAsia="仿宋_GB2312"/>
          <w:color w:val="auto"/>
          <w:sz w:val="30"/>
          <w:szCs w:val="30"/>
        </w:rPr>
      </w:pPr>
      <w:r>
        <w:rPr>
          <w:rFonts w:hint="eastAsia" w:ascii="仿宋_GB2312" w:hAnsi="华文中宋" w:eastAsia="仿宋_GB2312"/>
          <w:color w:val="auto"/>
          <w:sz w:val="28"/>
          <w:szCs w:val="28"/>
        </w:rPr>
        <w:t>7.本次比价联合体报价的</w:t>
      </w:r>
      <w:r>
        <w:rPr>
          <w:rFonts w:hint="eastAsia" w:ascii="仿宋_GB2312" w:hAnsi="华文中宋" w:eastAsia="仿宋_GB2312"/>
          <w:color w:val="auto"/>
          <w:sz w:val="30"/>
          <w:szCs w:val="30"/>
        </w:rPr>
        <w:t>；</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8.报价高于最高限价的。</w:t>
      </w:r>
    </w:p>
    <w:p>
      <w:pPr>
        <w:pStyle w:val="16"/>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七、付款及进度：</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1、报价方需事先现场查勘并和比价方充分沟通，保证达到甲方要求，中标后此项工程一切安全责任由报价方负责。</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报价单位可自行对工程现场及周围环境进行踏勘。因踏勘现场所发生的费用自行承担。并应承担踏勘现场的责任和风险。</w:t>
      </w:r>
    </w:p>
    <w:p>
      <w:pPr>
        <w:numPr>
          <w:ilvl w:val="0"/>
          <w:numId w:val="0"/>
        </w:numPr>
        <w:spacing w:line="580" w:lineRule="exact"/>
        <w:ind w:leftChars="190"/>
        <w:rPr>
          <w:rFonts w:ascii="仿宋" w:hAnsi="仿宋" w:eastAsia="仿宋" w:cs="仿宋"/>
          <w:color w:val="auto"/>
          <w:sz w:val="28"/>
          <w:szCs w:val="28"/>
        </w:rPr>
      </w:pPr>
      <w:r>
        <w:rPr>
          <w:rFonts w:hint="eastAsia" w:ascii="仿宋_GB2312" w:hAnsi="华文中宋" w:eastAsia="仿宋_GB2312"/>
          <w:color w:val="auto"/>
          <w:sz w:val="28"/>
          <w:szCs w:val="28"/>
          <w:lang w:val="en-US" w:eastAsia="zh-CN"/>
        </w:rPr>
        <w:t>2、</w:t>
      </w:r>
      <w:r>
        <w:rPr>
          <w:rFonts w:hint="eastAsia" w:ascii="仿宋_GB2312" w:hAnsi="华文中宋" w:eastAsia="仿宋_GB2312"/>
          <w:color w:val="auto"/>
          <w:sz w:val="28"/>
          <w:szCs w:val="28"/>
        </w:rPr>
        <w:t>付款条件：</w:t>
      </w:r>
      <w:r>
        <w:rPr>
          <w:rFonts w:hint="eastAsia" w:ascii="仿宋" w:hAnsi="仿宋" w:eastAsia="仿宋" w:cs="仿宋"/>
          <w:color w:val="auto"/>
          <w:sz w:val="28"/>
          <w:szCs w:val="28"/>
          <w:lang w:eastAsia="zh-CN"/>
        </w:rPr>
        <w:t>服务期满并完成合同约定所有内容，一个月内付清全款</w:t>
      </w:r>
    </w:p>
    <w:p>
      <w:pPr>
        <w:pStyle w:val="16"/>
        <w:spacing w:before="120" w:beforeAutospacing="0" w:after="120" w:afterAutospacing="0" w:line="320" w:lineRule="atLeast"/>
        <w:ind w:firstLine="147" w:firstLineChars="49"/>
        <w:rPr>
          <w:rFonts w:hint="eastAsia"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八、报价、结算方式及最高限价</w:t>
      </w:r>
    </w:p>
    <w:p>
      <w:pPr>
        <w:spacing w:line="360" w:lineRule="auto"/>
        <w:rPr>
          <w:rFonts w:ascii="仿宋_GB2312" w:hAnsi="仿宋_GB2312" w:eastAsia="仿宋_GB2312" w:cs="仿宋_GB2312"/>
          <w:color w:val="auto"/>
          <w:sz w:val="28"/>
          <w:szCs w:val="28"/>
        </w:rPr>
      </w:pPr>
      <w:r>
        <w:rPr>
          <w:rFonts w:hint="eastAsia" w:ascii="仿宋_GB2312" w:hAnsi="华文中宋" w:eastAsia="仿宋_GB2312"/>
          <w:color w:val="auto"/>
          <w:sz w:val="28"/>
          <w:szCs w:val="28"/>
        </w:rPr>
        <w:t>1、</w:t>
      </w:r>
      <w:r>
        <w:rPr>
          <w:rFonts w:hint="eastAsia" w:ascii="仿宋_GB2312" w:hAnsi="仿宋_GB2312" w:eastAsia="仿宋_GB2312" w:cs="仿宋_GB2312"/>
          <w:color w:val="auto"/>
          <w:sz w:val="28"/>
          <w:szCs w:val="28"/>
        </w:rPr>
        <w:t>报价应是完成比价文件所确定范围内所有工作内容及后续服务的全部价格体现。该报价应包含为完成本比价文件约定的服务项目的一切人工费、管理费、安全培训费、专家交通食宿费、误餐费、利润和按国家规定应缴纳的税金以及合同约定的所有风险、责任、政策性调整等所有费用。</w:t>
      </w:r>
    </w:p>
    <w:p>
      <w:pPr>
        <w:spacing w:line="360" w:lineRule="auto"/>
        <w:rPr>
          <w:rFonts w:ascii="仿宋_GB2312" w:hAnsi="华文中宋" w:eastAsia="仿宋_GB2312"/>
          <w:color w:val="auto"/>
          <w:sz w:val="28"/>
          <w:szCs w:val="28"/>
        </w:rPr>
      </w:pPr>
      <w:r>
        <w:rPr>
          <w:rFonts w:hint="eastAsia" w:ascii="仿宋_GB2312" w:hAnsi="仿宋_GB2312" w:eastAsia="仿宋_GB2312" w:cs="仿宋_GB2312"/>
          <w:color w:val="auto"/>
          <w:sz w:val="28"/>
          <w:szCs w:val="28"/>
        </w:rPr>
        <w:t>2、本项目采用固定总价合同，</w:t>
      </w:r>
      <w:r>
        <w:rPr>
          <w:rFonts w:hint="eastAsia" w:ascii="仿宋_GB2312" w:hAnsi="仿宋_GB2312" w:eastAsia="仿宋_GB2312" w:cs="仿宋_GB2312"/>
          <w:color w:val="auto"/>
          <w:sz w:val="28"/>
          <w:szCs w:val="28"/>
          <w:highlight w:val="none"/>
        </w:rPr>
        <w:t>投标人需在投标时提供报价组成，</w:t>
      </w:r>
      <w:r>
        <w:rPr>
          <w:rFonts w:hint="eastAsia" w:ascii="仿宋_GB2312" w:hAnsi="仿宋_GB2312" w:eastAsia="仿宋_GB2312" w:cs="仿宋_GB2312"/>
          <w:color w:val="auto"/>
          <w:sz w:val="28"/>
          <w:szCs w:val="28"/>
        </w:rPr>
        <w:t>并提供安全管理技术咨询服务人员名单。</w:t>
      </w:r>
    </w:p>
    <w:p>
      <w:pPr>
        <w:pStyle w:val="16"/>
        <w:spacing w:before="120" w:beforeAutospacing="0" w:after="120" w:afterAutospacing="0" w:line="320" w:lineRule="atLeast"/>
        <w:rPr>
          <w:rFonts w:ascii="仿宋_GB2312" w:hAnsi="华文中宋" w:eastAsia="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华文中宋" w:eastAsia="仿宋_GB2312"/>
          <w:color w:val="auto"/>
          <w:sz w:val="28"/>
          <w:szCs w:val="28"/>
        </w:rPr>
        <w:t>本项目最高限价为 21万元。</w:t>
      </w:r>
      <w:r>
        <w:rPr>
          <w:rFonts w:hint="eastAsia" w:ascii="仿宋_GB2312" w:hAnsi="华文中宋" w:eastAsia="仿宋_GB2312"/>
          <w:b/>
          <w:color w:val="auto"/>
          <w:sz w:val="28"/>
          <w:szCs w:val="28"/>
        </w:rPr>
        <w:t>报价人的报价高于比价控制价的，其报价无效。</w:t>
      </w:r>
    </w:p>
    <w:p>
      <w:pPr>
        <w:pStyle w:val="16"/>
        <w:spacing w:before="120" w:beforeAutospacing="0" w:after="120" w:afterAutospacing="0" w:line="320" w:lineRule="atLeast"/>
        <w:ind w:firstLine="147" w:firstLineChars="49"/>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九、评标方法</w:t>
      </w:r>
    </w:p>
    <w:p>
      <w:pPr>
        <w:pStyle w:val="16"/>
        <w:spacing w:before="0" w:beforeAutospacing="0" w:after="0" w:afterAutospacing="0" w:line="360" w:lineRule="auto"/>
        <w:rPr>
          <w:rFonts w:hint="eastAsia" w:ascii="仿宋_GB2312" w:hAnsi="华文中宋" w:eastAsia="仿宋_GB2312"/>
          <w:color w:val="auto"/>
          <w:sz w:val="28"/>
          <w:szCs w:val="28"/>
          <w:lang w:eastAsia="zh-CN"/>
        </w:rPr>
      </w:pPr>
      <w:r>
        <w:rPr>
          <w:rFonts w:hint="eastAsia" w:ascii="仿宋_GB2312" w:hAnsi="华文中宋" w:eastAsia="仿宋_GB2312"/>
          <w:color w:val="auto"/>
          <w:sz w:val="28"/>
          <w:szCs w:val="28"/>
        </w:rPr>
        <w:t>本次比价采用经评审的最低投标价法，在报价文件能够满足比价文件实质性要求的报价人中，评审出报价价格最低的报价人，如报价相同时由评标委员会确定</w:t>
      </w:r>
      <w:r>
        <w:rPr>
          <w:rFonts w:hint="eastAsia" w:ascii="仿宋_GB2312" w:hAnsi="华文中宋" w:eastAsia="仿宋_GB2312"/>
          <w:color w:val="auto"/>
          <w:sz w:val="28"/>
          <w:szCs w:val="28"/>
          <w:lang w:eastAsia="zh-CN"/>
        </w:rPr>
        <w:t>。</w:t>
      </w:r>
    </w:p>
    <w:p>
      <w:pPr>
        <w:pStyle w:val="7"/>
        <w:widowControl/>
        <w:shd w:val="clear" w:color="auto" w:fill="FFFFFF"/>
        <w:spacing w:beforeAutospacing="0" w:afterAutospacing="0"/>
        <w:rPr>
          <w:rFonts w:ascii="仿宋_GB2312" w:hAnsi="华文中宋" w:eastAsia="仿宋_GB2312"/>
          <w:b/>
          <w:color w:val="auto"/>
          <w:sz w:val="30"/>
          <w:szCs w:val="30"/>
        </w:rPr>
      </w:pPr>
      <w:r>
        <w:rPr>
          <w:rFonts w:hint="eastAsia" w:ascii="仿宋_GB2312" w:hAnsi="华文中宋" w:eastAsia="仿宋_GB2312"/>
          <w:b/>
          <w:color w:val="auto"/>
          <w:sz w:val="30"/>
          <w:szCs w:val="30"/>
        </w:rPr>
        <w:t>十、其他</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1、报价文件递交地点：史可法路58-21号扬州万福公司二楼审计处；</w:t>
      </w:r>
    </w:p>
    <w:p>
      <w:pPr>
        <w:pStyle w:val="16"/>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2、如有疑问，请于2018年12月</w:t>
      </w:r>
      <w:r>
        <w:rPr>
          <w:rFonts w:hint="eastAsia" w:ascii="仿宋_GB2312" w:hAnsi="华文中宋" w:eastAsia="仿宋_GB2312" w:cs="Times New Roman"/>
          <w:color w:val="auto"/>
          <w:kern w:val="2"/>
          <w:sz w:val="28"/>
          <w:szCs w:val="28"/>
          <w:lang w:val="en-US" w:eastAsia="zh-CN"/>
        </w:rPr>
        <w:t>29</w:t>
      </w:r>
      <w:r>
        <w:rPr>
          <w:rFonts w:hint="eastAsia" w:ascii="仿宋_GB2312" w:hAnsi="华文中宋" w:eastAsia="仿宋_GB2312" w:cs="Times New Roman"/>
          <w:color w:val="auto"/>
          <w:kern w:val="2"/>
          <w:sz w:val="28"/>
          <w:szCs w:val="28"/>
        </w:rPr>
        <w:t>日上午10点前提出，过时按同意以上条款处理。</w:t>
      </w:r>
    </w:p>
    <w:p>
      <w:pPr>
        <w:pStyle w:val="16"/>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3、递交报价文件时间：201</w:t>
      </w:r>
      <w:r>
        <w:rPr>
          <w:rFonts w:hint="eastAsia" w:ascii="仿宋_GB2312" w:hAnsi="华文中宋" w:eastAsia="仿宋_GB2312" w:cs="Times New Roman"/>
          <w:color w:val="auto"/>
          <w:kern w:val="2"/>
          <w:sz w:val="28"/>
          <w:szCs w:val="28"/>
          <w:lang w:val="en-US" w:eastAsia="zh-CN"/>
        </w:rPr>
        <w:t>9</w:t>
      </w:r>
      <w:r>
        <w:rPr>
          <w:rFonts w:hint="eastAsia" w:ascii="仿宋_GB2312" w:hAnsi="华文中宋" w:eastAsia="仿宋_GB2312" w:cs="Times New Roman"/>
          <w:color w:val="auto"/>
          <w:kern w:val="2"/>
          <w:sz w:val="28"/>
          <w:szCs w:val="28"/>
        </w:rPr>
        <w:t>年1月2日上午1</w:t>
      </w:r>
      <w:r>
        <w:rPr>
          <w:rFonts w:hint="eastAsia" w:ascii="仿宋_GB2312" w:hAnsi="华文中宋" w:eastAsia="仿宋_GB2312" w:cs="Times New Roman"/>
          <w:color w:val="auto"/>
          <w:kern w:val="2"/>
          <w:sz w:val="28"/>
          <w:szCs w:val="28"/>
          <w:lang w:val="en-US" w:eastAsia="zh-CN"/>
        </w:rPr>
        <w:t>0</w:t>
      </w:r>
      <w:r>
        <w:rPr>
          <w:rFonts w:hint="eastAsia" w:ascii="仿宋_GB2312" w:hAnsi="华文中宋" w:eastAsia="仿宋_GB2312" w:cs="Times New Roman"/>
          <w:color w:val="auto"/>
          <w:kern w:val="2"/>
          <w:sz w:val="28"/>
          <w:szCs w:val="28"/>
        </w:rPr>
        <w:t>:00前；</w:t>
      </w:r>
    </w:p>
    <w:p>
      <w:pPr>
        <w:pStyle w:val="16"/>
        <w:topLinePunct/>
        <w:spacing w:before="0" w:beforeAutospacing="0" w:after="0" w:afterAutospacing="0" w:line="360" w:lineRule="auto"/>
        <w:ind w:firstLine="420" w:firstLineChars="150"/>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联系人：陈工18936228190、</w:t>
      </w:r>
    </w:p>
    <w:p>
      <w:pPr>
        <w:pStyle w:val="16"/>
        <w:topLinePunct/>
        <w:spacing w:before="0" w:beforeAutospacing="0" w:after="0" w:afterAutospacing="0" w:line="360" w:lineRule="auto"/>
        <w:ind w:firstLine="1540" w:firstLineChars="550"/>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姚工18151448897</w:t>
      </w:r>
    </w:p>
    <w:p>
      <w:pPr>
        <w:rPr>
          <w:rFonts w:ascii="仿宋_GB2312" w:hAnsi="华文中宋" w:eastAsia="仿宋_GB2312"/>
          <w:color w:val="auto"/>
          <w:sz w:val="28"/>
          <w:szCs w:val="28"/>
        </w:rPr>
      </w:pPr>
    </w:p>
    <w:p>
      <w:pPr>
        <w:rPr>
          <w:rFonts w:ascii="仿宋_GB2312" w:hAnsi="华文中宋" w:eastAsia="仿宋_GB2312"/>
          <w:color w:val="auto"/>
          <w:sz w:val="28"/>
          <w:szCs w:val="28"/>
        </w:rPr>
      </w:pPr>
    </w:p>
    <w:p>
      <w:pPr>
        <w:rPr>
          <w:b/>
          <w:color w:val="auto"/>
          <w:kern w:val="0"/>
          <w:sz w:val="32"/>
          <w:szCs w:val="32"/>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hint="eastAsia" w:ascii="黑体" w:hAnsi="黑体" w:eastAsia="黑体"/>
          <w:b/>
          <w:color w:val="auto"/>
          <w:sz w:val="44"/>
          <w:szCs w:val="44"/>
        </w:rPr>
      </w:pPr>
    </w:p>
    <w:p>
      <w:pPr>
        <w:spacing w:line="560" w:lineRule="exact"/>
        <w:jc w:val="center"/>
        <w:rPr>
          <w:rFonts w:ascii="黑体" w:hAnsi="黑体" w:eastAsia="黑体"/>
          <w:b/>
          <w:color w:val="auto"/>
          <w:sz w:val="44"/>
          <w:szCs w:val="44"/>
        </w:rPr>
      </w:pPr>
      <w:r>
        <w:rPr>
          <w:rFonts w:hint="eastAsia" w:ascii="黑体" w:hAnsi="黑体" w:eastAsia="黑体"/>
          <w:b/>
          <w:color w:val="auto"/>
          <w:sz w:val="44"/>
          <w:szCs w:val="44"/>
        </w:rPr>
        <w:t>安全管理技术咨询服务协议</w:t>
      </w:r>
    </w:p>
    <w:p>
      <w:pPr>
        <w:spacing w:line="560" w:lineRule="exact"/>
        <w:rPr>
          <w:rFonts w:ascii="仿宋" w:hAnsi="仿宋" w:eastAsia="仿宋"/>
          <w:color w:val="auto"/>
          <w:sz w:val="32"/>
          <w:szCs w:val="32"/>
        </w:rPr>
      </w:pPr>
    </w:p>
    <w:p>
      <w:pPr>
        <w:spacing w:line="580" w:lineRule="exact"/>
        <w:rPr>
          <w:rFonts w:ascii="黑体" w:hAnsi="黑体" w:eastAsia="黑体" w:cs="黑体"/>
          <w:color w:val="auto"/>
          <w:sz w:val="28"/>
          <w:szCs w:val="28"/>
        </w:rPr>
      </w:pPr>
      <w:r>
        <w:rPr>
          <w:rFonts w:hint="eastAsia" w:ascii="黑体" w:hAnsi="黑体" w:eastAsia="黑体" w:cs="黑体"/>
          <w:color w:val="auto"/>
          <w:sz w:val="28"/>
          <w:szCs w:val="28"/>
        </w:rPr>
        <w:t>甲方：扬州万福投资发展有限责任公司</w:t>
      </w:r>
    </w:p>
    <w:p>
      <w:pPr>
        <w:spacing w:line="580" w:lineRule="exact"/>
        <w:rPr>
          <w:rFonts w:ascii="黑体" w:hAnsi="黑体" w:eastAsia="黑体" w:cs="黑体"/>
          <w:color w:val="auto"/>
          <w:sz w:val="28"/>
          <w:szCs w:val="28"/>
        </w:rPr>
      </w:pPr>
      <w:r>
        <w:rPr>
          <w:rFonts w:hint="eastAsia" w:ascii="黑体" w:hAnsi="黑体" w:eastAsia="黑体" w:cs="黑体"/>
          <w:color w:val="auto"/>
          <w:sz w:val="28"/>
          <w:szCs w:val="28"/>
        </w:rPr>
        <w:t>乙方：</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加强扬州市运河南北路快速化改造一期工程(先导段）、润扬路快速化改造（江阳路互通立交）工程的安全管理水平，甲方聘请乙方对以上两个工程进行安全管理技术咨询服务，经双方友好协商，达成如下协议：</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一、服务对象：</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运河南北路快速化改造一期工程(先导段）、润扬路快速化改造（江阳路互通立交）工程的业主单位、施工单位、监理单位。</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二、服务时间：2019年1月至12月</w:t>
      </w:r>
      <w:r>
        <w:rPr>
          <w:rFonts w:hint="eastAsia" w:ascii="黑体" w:hAnsi="黑体" w:eastAsia="黑体" w:cs="黑体"/>
          <w:color w:val="auto"/>
          <w:sz w:val="28"/>
          <w:szCs w:val="28"/>
          <w:lang w:eastAsia="zh-CN"/>
        </w:rPr>
        <w:t>底</w:t>
      </w:r>
      <w:r>
        <w:rPr>
          <w:rFonts w:hint="eastAsia" w:ascii="黑体" w:hAnsi="黑体" w:eastAsia="黑体" w:cs="黑体"/>
          <w:color w:val="auto"/>
          <w:sz w:val="28"/>
          <w:szCs w:val="28"/>
        </w:rPr>
        <w:t>。</w:t>
      </w:r>
    </w:p>
    <w:p>
      <w:pPr>
        <w:spacing w:line="580" w:lineRule="exact"/>
        <w:ind w:firstLine="560" w:firstLineChars="200"/>
        <w:rPr>
          <w:rFonts w:ascii="仿宋" w:hAnsi="仿宋" w:eastAsia="仿宋" w:cs="仿宋"/>
          <w:color w:val="auto"/>
          <w:sz w:val="28"/>
          <w:szCs w:val="28"/>
        </w:rPr>
      </w:pPr>
      <w:r>
        <w:rPr>
          <w:rFonts w:hint="eastAsia" w:ascii="黑体" w:hAnsi="黑体" w:eastAsia="黑体" w:cs="黑体"/>
          <w:color w:val="auto"/>
          <w:sz w:val="28"/>
          <w:szCs w:val="28"/>
        </w:rPr>
        <w:t>三、服务内容：</w:t>
      </w:r>
      <w:r>
        <w:rPr>
          <w:rFonts w:hint="eastAsia" w:ascii="仿宋" w:hAnsi="仿宋" w:eastAsia="仿宋" w:cs="仿宋"/>
          <w:color w:val="auto"/>
          <w:sz w:val="28"/>
          <w:szCs w:val="28"/>
        </w:rPr>
        <w:t>服务内容为工程建设项目安全管理技术咨询服务。主要包括以下几个方面：</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1、指导、督促参建各方建立安全管理体系，落实安全生产责任制，健全安全管理制度；</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2、检查参建各方的安全责任制和安全管理制度的落实情况，并指导、督促参建各方对相关问题进行整改。</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3、对危险性较大的工程进行安全检查，检查专项施工方案和安全措施的落实情况。</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4、适时邀请主管部门领导或省级专家组织两次安全培训。</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5、指导、督促参建各方对安全资料的整理归档工作。</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四、工作目标：</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通过开展安全检查和培训工作，提升安全管理水平，完善安全管理资料，减少一般安全事故、遏制较大安全事故、杜绝重、特大安全事故、有效避免安全责任事故。</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五、甲方义务：</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1、指定专人全权负责本项目的组织协调和配合工作。</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2、督促各施工监理单位落实乙方提出的阶段性整改建议，并参与组织验收，确保各不符合项整改基本到位。</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3、为乙方开展工作提供必要的平台和食宿。</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六、乙方义务：</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1、安排省、市级专家人员对上述两个项目进行跟踪咨询，确保安全咨询工作的质量。</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2、每月下旬由省级专家带队对上述两个项目进行一次综合检查，包括安全资料和施工现场的检查，检查结束后对检查情况进行反馈，并配合业主编写检查通报。</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3、每月上旬对上次检查的整改情况进行复查，并对施工现场进行巡查，配合业主编写现场隐患整改通知书。</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4、负责邀请主管部门领导或专家进行安全培训。</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七、服务费用及支付方式</w:t>
      </w:r>
    </w:p>
    <w:p>
      <w:pPr>
        <w:numPr>
          <w:ilvl w:val="0"/>
          <w:numId w:val="0"/>
        </w:numPr>
        <w:spacing w:line="580" w:lineRule="exact"/>
        <w:ind w:leftChars="190"/>
        <w:rPr>
          <w:rFonts w:ascii="仿宋" w:hAnsi="仿宋" w:eastAsia="仿宋" w:cs="仿宋"/>
          <w:color w:val="auto"/>
          <w:sz w:val="28"/>
          <w:szCs w:val="28"/>
        </w:rPr>
      </w:pPr>
      <w:r>
        <w:rPr>
          <w:rFonts w:hint="eastAsia" w:ascii="仿宋" w:hAnsi="仿宋" w:eastAsia="仿宋" w:cs="仿宋"/>
          <w:color w:val="auto"/>
          <w:sz w:val="28"/>
          <w:szCs w:val="28"/>
        </w:rPr>
        <w:t>经比价结果，本次咨询服务费用为   万元，</w:t>
      </w:r>
      <w:r>
        <w:rPr>
          <w:rFonts w:hint="eastAsia" w:ascii="仿宋" w:hAnsi="仿宋" w:eastAsia="仿宋" w:cs="仿宋"/>
          <w:color w:val="auto"/>
          <w:sz w:val="28"/>
          <w:szCs w:val="28"/>
          <w:lang w:eastAsia="zh-CN"/>
        </w:rPr>
        <w:t>服务期满并完成合同约定所有内容，一个月内付清全款</w:t>
      </w:r>
      <w:r>
        <w:rPr>
          <w:rFonts w:hint="eastAsia" w:ascii="仿宋" w:hAnsi="仿宋" w:eastAsia="仿宋" w:cs="仿宋"/>
          <w:color w:val="auto"/>
          <w:sz w:val="28"/>
          <w:szCs w:val="28"/>
          <w:lang w:val="en-US" w:eastAsia="zh-CN"/>
        </w:rPr>
        <w:t>。</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若项目出现延期现象，根据具体情况另行协商或签订补充协议。</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八、本协议未尽事宜由双方协商解决。</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九、本协议一式六份，双方各执叁份，经双方签字盖章后生效。</w:t>
      </w:r>
    </w:p>
    <w:p>
      <w:pPr>
        <w:spacing w:line="580" w:lineRule="exact"/>
        <w:rPr>
          <w:rFonts w:ascii="方正仿宋_GBK" w:hAnsi="宋体" w:eastAsia="方正仿宋_GBK"/>
          <w:color w:val="auto"/>
          <w:sz w:val="28"/>
          <w:szCs w:val="28"/>
        </w:rPr>
      </w:pPr>
    </w:p>
    <w:p>
      <w:pPr>
        <w:spacing w:line="580" w:lineRule="exact"/>
        <w:rPr>
          <w:rFonts w:hint="eastAsia" w:ascii="方正仿宋_GBK" w:hAnsi="宋体" w:eastAsia="方正仿宋_GBK"/>
          <w:color w:val="auto"/>
          <w:sz w:val="28"/>
          <w:szCs w:val="28"/>
        </w:rPr>
      </w:pPr>
    </w:p>
    <w:p>
      <w:pPr>
        <w:spacing w:line="580" w:lineRule="exact"/>
        <w:rPr>
          <w:rFonts w:ascii="方正仿宋_GBK" w:hAnsi="宋体" w:eastAsia="方正仿宋_GBK"/>
          <w:color w:val="auto"/>
          <w:sz w:val="28"/>
          <w:szCs w:val="28"/>
        </w:rPr>
      </w:pPr>
    </w:p>
    <w:p>
      <w:pPr>
        <w:spacing w:line="58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甲方：（盖章）</w:t>
      </w:r>
    </w:p>
    <w:p>
      <w:pPr>
        <w:spacing w:line="58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法定代表人或委托代理人：（签字）</w:t>
      </w: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乙方：（盖章）</w:t>
      </w:r>
    </w:p>
    <w:p>
      <w:pPr>
        <w:spacing w:line="56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法定代表人或委托代理人：（签字）</w:t>
      </w:r>
    </w:p>
    <w:p>
      <w:pPr>
        <w:spacing w:line="560" w:lineRule="exact"/>
        <w:ind w:left="-21" w:leftChars="-10" w:firstLine="560" w:firstLineChars="200"/>
        <w:rPr>
          <w:rFonts w:ascii="方正仿宋_GBK" w:hAnsi="宋体" w:eastAsia="方正仿宋_GBK"/>
          <w:color w:val="auto"/>
          <w:sz w:val="28"/>
          <w:szCs w:val="28"/>
        </w:rPr>
      </w:pPr>
    </w:p>
    <w:p>
      <w:pPr>
        <w:spacing w:line="560" w:lineRule="exact"/>
        <w:ind w:left="-21" w:leftChars="-10" w:firstLine="4200" w:firstLineChars="1500"/>
        <w:rPr>
          <w:rFonts w:ascii="方正仿宋_GBK" w:hAnsi="宋体" w:eastAsia="方正仿宋_GBK"/>
          <w:color w:val="auto"/>
          <w:sz w:val="28"/>
          <w:szCs w:val="28"/>
        </w:rPr>
      </w:pPr>
      <w:r>
        <w:rPr>
          <w:rFonts w:hint="eastAsia" w:ascii="方正仿宋_GBK" w:hAnsi="宋体" w:eastAsia="方正仿宋_GBK"/>
          <w:color w:val="auto"/>
          <w:sz w:val="28"/>
          <w:szCs w:val="28"/>
        </w:rPr>
        <w:t xml:space="preserve"> 年     月     日</w:t>
      </w:r>
    </w:p>
    <w:p>
      <w:pPr>
        <w:spacing w:line="560" w:lineRule="exact"/>
        <w:rPr>
          <w:color w:val="auto"/>
          <w:szCs w:val="21"/>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spacing w:line="360" w:lineRule="auto"/>
        <w:rPr>
          <w:rFonts w:hint="eastAsia" w:ascii="仿宋" w:hAnsi="仿宋" w:eastAsia="仿宋"/>
          <w:color w:val="auto"/>
          <w:sz w:val="28"/>
          <w:szCs w:val="28"/>
        </w:rPr>
      </w:pPr>
    </w:p>
    <w:p>
      <w:pPr>
        <w:spacing w:line="360" w:lineRule="auto"/>
        <w:rPr>
          <w:rFonts w:ascii="仿宋" w:hAnsi="仿宋" w:eastAsia="仿宋"/>
          <w:color w:val="auto"/>
          <w:sz w:val="28"/>
          <w:szCs w:val="28"/>
        </w:rPr>
      </w:pPr>
    </w:p>
    <w:p>
      <w:pPr>
        <w:spacing w:before="240" w:afterLines="50" w:line="500" w:lineRule="exact"/>
        <w:rPr>
          <w:rFonts w:eastAsia="黑体"/>
          <w:b/>
          <w:sz w:val="28"/>
          <w:szCs w:val="28"/>
        </w:rPr>
      </w:pPr>
      <w:r>
        <w:rPr>
          <w:rFonts w:hint="eastAsia" w:eastAsia="黑体"/>
          <w:b/>
          <w:sz w:val="28"/>
          <w:szCs w:val="28"/>
        </w:rPr>
        <w:t>附件一：</w:t>
      </w:r>
    </w:p>
    <w:p>
      <w:pPr>
        <w:spacing w:line="360" w:lineRule="auto"/>
        <w:jc w:val="center"/>
        <w:rPr>
          <w:rFonts w:ascii="仿宋_GB2312" w:eastAsia="仿宋_GB2312"/>
          <w:b/>
          <w:bCs/>
          <w:color w:val="000000"/>
          <w:sz w:val="36"/>
        </w:rPr>
      </w:pPr>
      <w:r>
        <w:rPr>
          <w:rFonts w:hint="eastAsia" w:ascii="仿宋_GB2312" w:eastAsia="仿宋_GB2312"/>
          <w:b/>
          <w:bCs/>
          <w:color w:val="000000"/>
          <w:sz w:val="36"/>
        </w:rPr>
        <w:t>授权委托书</w:t>
      </w:r>
    </w:p>
    <w:p>
      <w:pPr>
        <w:spacing w:line="360" w:lineRule="auto"/>
        <w:rPr>
          <w:rFonts w:ascii="宋体" w:hAnsi="宋体"/>
          <w:color w:val="000000"/>
          <w:sz w:val="30"/>
        </w:rPr>
      </w:pPr>
    </w:p>
    <w:p>
      <w:pPr>
        <w:spacing w:line="360" w:lineRule="auto"/>
        <w:ind w:firstLine="560" w:firstLineChars="200"/>
        <w:rPr>
          <w:rFonts w:ascii="宋体" w:hAnsi="宋体"/>
          <w:color w:val="000000"/>
          <w:sz w:val="28"/>
        </w:rPr>
      </w:pPr>
      <w:r>
        <w:rPr>
          <w:rFonts w:hint="eastAsia" w:ascii="宋体" w:hAnsi="宋体"/>
          <w:color w:val="000000"/>
          <w:sz w:val="28"/>
        </w:rPr>
        <w:t>本授权委托书声明：我(姓名)系(报价单位)的法定代表人，现授权委托 (单位名称)(姓名)为我的授权代理人，以本公司的名义参加 (比价单位名称)的工程的安全管理技术咨询投标，授权委托人所签署的一切文件和处理与之有关的一切事务，我均予以承认。</w:t>
      </w: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ind w:firstLine="720"/>
        <w:rPr>
          <w:rFonts w:ascii="宋体" w:hAnsi="宋体"/>
          <w:color w:val="000000"/>
          <w:sz w:val="28"/>
        </w:rPr>
      </w:pPr>
      <w:r>
        <w:rPr>
          <w:rFonts w:hint="eastAsia" w:ascii="宋体" w:hAnsi="宋体"/>
          <w:color w:val="000000"/>
          <w:sz w:val="28"/>
        </w:rPr>
        <w:t>授权委托人无转让权，特此委托。</w:t>
      </w:r>
    </w:p>
    <w:p>
      <w:pPr>
        <w:spacing w:line="360" w:lineRule="auto"/>
        <w:ind w:firstLine="720"/>
        <w:rPr>
          <w:rFonts w:ascii="宋体" w:hAnsi="宋体"/>
          <w:color w:val="000000"/>
          <w:sz w:val="28"/>
        </w:rPr>
      </w:pPr>
    </w:p>
    <w:p>
      <w:pPr>
        <w:spacing w:line="360" w:lineRule="auto"/>
        <w:rPr>
          <w:rFonts w:ascii="宋体" w:hAnsi="宋体"/>
          <w:color w:val="000000"/>
          <w:sz w:val="28"/>
          <w:u w:val="single"/>
        </w:rPr>
      </w:pPr>
      <w:r>
        <w:rPr>
          <w:rFonts w:hint="eastAsia" w:ascii="宋体" w:hAnsi="宋体"/>
          <w:color w:val="000000"/>
          <w:sz w:val="28"/>
        </w:rPr>
        <w:t>授权委托人：性别：年龄：</w:t>
      </w:r>
    </w:p>
    <w:p>
      <w:pPr>
        <w:spacing w:line="360" w:lineRule="auto"/>
        <w:rPr>
          <w:rFonts w:ascii="宋体" w:hAnsi="宋体"/>
          <w:color w:val="000000"/>
          <w:sz w:val="28"/>
          <w:u w:val="single"/>
        </w:rPr>
      </w:pPr>
      <w:r>
        <w:rPr>
          <w:rFonts w:hint="eastAsia" w:ascii="宋体" w:hAnsi="宋体"/>
          <w:color w:val="000000"/>
          <w:sz w:val="28"/>
        </w:rPr>
        <w:t>单     位：部门：职务：</w:t>
      </w:r>
    </w:p>
    <w:p>
      <w:pPr>
        <w:spacing w:line="360" w:lineRule="auto"/>
        <w:rPr>
          <w:rFonts w:ascii="宋体" w:hAnsi="宋体"/>
          <w:color w:val="000000"/>
          <w:sz w:val="28"/>
          <w:u w:val="single"/>
        </w:rPr>
      </w:pPr>
      <w:r>
        <w:rPr>
          <w:rFonts w:hint="eastAsia" w:ascii="宋体" w:hAnsi="宋体"/>
          <w:color w:val="000000"/>
          <w:sz w:val="28"/>
        </w:rPr>
        <w:t>报价单位(盖法人章 )</w:t>
      </w:r>
    </w:p>
    <w:p>
      <w:pPr>
        <w:spacing w:before="240" w:line="360" w:lineRule="auto"/>
        <w:rPr>
          <w:rFonts w:ascii="宋体" w:hAnsi="宋体"/>
          <w:color w:val="000000"/>
          <w:sz w:val="28"/>
          <w:u w:val="single"/>
        </w:rPr>
      </w:pPr>
      <w:r>
        <w:rPr>
          <w:rFonts w:hint="eastAsia" w:ascii="宋体" w:hAnsi="宋体"/>
          <w:color w:val="000000"/>
          <w:sz w:val="28"/>
        </w:rPr>
        <w:t>法定代表人（签字或盖章）：</w:t>
      </w:r>
    </w:p>
    <w:p>
      <w:pPr>
        <w:spacing w:line="360" w:lineRule="auto"/>
        <w:rPr>
          <w:rFonts w:ascii="宋体" w:hAnsi="宋体"/>
          <w:color w:val="000000"/>
          <w:sz w:val="28"/>
          <w:u w:val="single"/>
        </w:rPr>
      </w:pPr>
    </w:p>
    <w:p>
      <w:pPr>
        <w:spacing w:line="360" w:lineRule="auto"/>
        <w:rPr>
          <w:rFonts w:ascii="宋体" w:hAnsi="宋体"/>
          <w:color w:val="000000"/>
          <w:sz w:val="28"/>
          <w:u w:val="single"/>
        </w:rPr>
      </w:pPr>
    </w:p>
    <w:p>
      <w:pPr>
        <w:spacing w:line="360" w:lineRule="auto"/>
        <w:rPr>
          <w:rFonts w:ascii="宋体" w:hAnsi="宋体"/>
          <w:color w:val="000000"/>
          <w:sz w:val="28"/>
        </w:rPr>
      </w:pPr>
      <w:r>
        <w:rPr>
          <w:rFonts w:hint="eastAsia" w:ascii="宋体" w:hAnsi="宋体"/>
          <w:color w:val="000000"/>
          <w:sz w:val="28"/>
        </w:rPr>
        <w:t xml:space="preserve">                          日期：    年  月  日</w:t>
      </w:r>
    </w:p>
    <w:p>
      <w:pPr>
        <w:spacing w:line="360" w:lineRule="auto"/>
        <w:ind w:firstLine="600" w:firstLineChars="200"/>
        <w:rPr>
          <w:rFonts w:ascii="宋体" w:hAnsi="宋体"/>
          <w:b/>
          <w:bCs/>
          <w:color w:val="000000"/>
          <w:sz w:val="30"/>
        </w:rPr>
      </w:pPr>
    </w:p>
    <w:p>
      <w:pPr>
        <w:rPr>
          <w:rFonts w:ascii="仿宋_GB2312" w:hAnsi="宋体" w:eastAsia="仿宋_GB2312"/>
          <w:b/>
          <w:sz w:val="36"/>
          <w:szCs w:val="36"/>
        </w:rPr>
      </w:pPr>
      <w:r>
        <w:rPr>
          <w:rFonts w:ascii="宋体" w:hAnsi="宋体"/>
          <w:b/>
          <w:bCs/>
          <w:color w:val="000000"/>
          <w:sz w:val="36"/>
        </w:rPr>
        <w:br w:type="page"/>
      </w:r>
      <w:r>
        <w:rPr>
          <w:rFonts w:hint="eastAsia" w:ascii="宋体" w:hAnsi="宋体"/>
          <w:b/>
          <w:sz w:val="28"/>
          <w:szCs w:val="28"/>
        </w:rPr>
        <w:t>附件二：</w:t>
      </w:r>
    </w:p>
    <w:p>
      <w:pPr>
        <w:ind w:firstLine="3600" w:firstLineChars="1000"/>
        <w:rPr>
          <w:rFonts w:ascii="仿宋_GB2312" w:eastAsia="仿宋_GB2312"/>
          <w:b/>
          <w:sz w:val="36"/>
          <w:szCs w:val="36"/>
        </w:rPr>
      </w:pPr>
      <w:r>
        <w:rPr>
          <w:rFonts w:hint="eastAsia" w:ascii="仿宋_GB2312" w:eastAsia="仿宋_GB2312"/>
          <w:b/>
          <w:sz w:val="36"/>
          <w:szCs w:val="36"/>
        </w:rPr>
        <w:t>报价函</w:t>
      </w:r>
    </w:p>
    <w:p>
      <w:pPr>
        <w:spacing w:line="440" w:lineRule="exact"/>
        <w:rPr>
          <w:rFonts w:ascii="宋体" w:hAnsi="宋体"/>
          <w:b/>
          <w:bCs/>
          <w:sz w:val="24"/>
        </w:rPr>
      </w:pPr>
    </w:p>
    <w:p>
      <w:pPr>
        <w:spacing w:line="440" w:lineRule="exact"/>
        <w:rPr>
          <w:rFonts w:ascii="宋体" w:hAnsi="宋体"/>
          <w:b/>
          <w:bCs/>
          <w:sz w:val="24"/>
          <w:u w:val="single"/>
        </w:rPr>
      </w:pPr>
      <w:r>
        <w:rPr>
          <w:rFonts w:hint="eastAsia" w:ascii="宋体" w:hAnsi="宋体"/>
          <w:b/>
          <w:bCs/>
          <w:sz w:val="24"/>
        </w:rPr>
        <w:t>致（比价人）：</w:t>
      </w:r>
    </w:p>
    <w:p>
      <w:pPr>
        <w:spacing w:line="440" w:lineRule="exact"/>
        <w:rPr>
          <w:rFonts w:ascii="宋体" w:hAnsi="宋体"/>
          <w:b/>
          <w:bCs/>
          <w:sz w:val="24"/>
          <w:u w:val="single"/>
        </w:rPr>
      </w:pPr>
    </w:p>
    <w:p>
      <w:pPr>
        <w:spacing w:line="480" w:lineRule="auto"/>
        <w:rPr>
          <w:rFonts w:ascii="宋体" w:hAnsi="宋体"/>
          <w:sz w:val="24"/>
        </w:rPr>
      </w:pPr>
      <w:r>
        <w:rPr>
          <w:rFonts w:hint="eastAsia" w:ascii="宋体" w:hAnsi="宋体"/>
          <w:sz w:val="24"/>
        </w:rPr>
        <w:t xml:space="preserve">   1、在研究了</w:t>
      </w:r>
      <w:r>
        <w:rPr>
          <w:rFonts w:hint="eastAsia" w:ascii="宋体" w:hAnsi="宋体"/>
          <w:sz w:val="24"/>
          <w:szCs w:val="21"/>
          <w:u w:val="single"/>
        </w:rPr>
        <w:t xml:space="preserve">（项目名称）       </w:t>
      </w:r>
      <w:r>
        <w:rPr>
          <w:rFonts w:hint="eastAsia" w:ascii="宋体" w:hAnsi="宋体"/>
          <w:sz w:val="24"/>
          <w:u w:val="single"/>
        </w:rPr>
        <w:t xml:space="preserve">  安全管理技术咨询服务</w:t>
      </w:r>
      <w:r>
        <w:rPr>
          <w:rFonts w:hint="eastAsia" w:ascii="宋体" w:hAnsi="宋体"/>
          <w:sz w:val="24"/>
        </w:rPr>
        <w:t>，遵照比价文件的要求承担</w:t>
      </w:r>
      <w:r>
        <w:rPr>
          <w:rFonts w:hint="eastAsia" w:ascii="宋体" w:hAnsi="宋体"/>
          <w:sz w:val="24"/>
          <w:szCs w:val="21"/>
          <w:u w:val="single"/>
        </w:rPr>
        <w:t xml:space="preserve">（项目名称）   </w:t>
      </w:r>
      <w:r>
        <w:rPr>
          <w:rFonts w:hint="eastAsia" w:ascii="宋体" w:hAnsi="宋体"/>
          <w:sz w:val="24"/>
          <w:u w:val="single"/>
        </w:rPr>
        <w:t xml:space="preserve">  安全管理技术咨询服务</w:t>
      </w:r>
      <w:r>
        <w:rPr>
          <w:rFonts w:hint="eastAsia" w:ascii="宋体" w:hAnsi="宋体"/>
          <w:sz w:val="24"/>
        </w:rPr>
        <w:t>工作。</w:t>
      </w:r>
    </w:p>
    <w:p>
      <w:pPr>
        <w:spacing w:line="480" w:lineRule="auto"/>
        <w:rPr>
          <w:rFonts w:ascii="宋体" w:hAnsi="宋体"/>
          <w:sz w:val="24"/>
        </w:rPr>
      </w:pPr>
      <w:r>
        <w:rPr>
          <w:rFonts w:hint="eastAsia" w:ascii="宋体" w:hAnsi="宋体"/>
          <w:sz w:val="24"/>
        </w:rPr>
        <w:t xml:space="preserve">   2、上述投标总价为我方按比价文件（含补充文件）的规定完成全部服务的总包干费用，我方不再要求其他服务费用。</w:t>
      </w:r>
    </w:p>
    <w:p>
      <w:pPr>
        <w:spacing w:line="480" w:lineRule="auto"/>
        <w:rPr>
          <w:rFonts w:ascii="宋体" w:hAnsi="宋体"/>
          <w:sz w:val="24"/>
        </w:rPr>
      </w:pPr>
      <w:r>
        <w:rPr>
          <w:rFonts w:hint="eastAsia" w:ascii="宋体" w:hAnsi="宋体"/>
          <w:sz w:val="24"/>
        </w:rPr>
        <w:t xml:space="preserve">   3、我方理解，贵方有权接受或拒绝任何标价的投标。</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报价人地址：报价人：（盖章）</w:t>
      </w:r>
    </w:p>
    <w:p>
      <w:pPr>
        <w:spacing w:line="440" w:lineRule="exact"/>
        <w:rPr>
          <w:rFonts w:ascii="宋体" w:hAnsi="宋体"/>
          <w:sz w:val="24"/>
        </w:rPr>
      </w:pPr>
      <w:r>
        <w:rPr>
          <w:rFonts w:hint="eastAsia" w:ascii="宋体" w:hAnsi="宋体"/>
          <w:sz w:val="24"/>
        </w:rPr>
        <w:t>邮政编码：        法定代表人</w:t>
      </w:r>
    </w:p>
    <w:p>
      <w:pPr>
        <w:spacing w:line="440" w:lineRule="exact"/>
        <w:rPr>
          <w:rFonts w:ascii="宋体" w:hAnsi="宋体"/>
          <w:sz w:val="24"/>
        </w:rPr>
      </w:pPr>
      <w:r>
        <w:rPr>
          <w:rFonts w:hint="eastAsia" w:ascii="宋体" w:hAnsi="宋体"/>
          <w:sz w:val="24"/>
        </w:rPr>
        <w:t>电    话：                   或</w:t>
      </w:r>
    </w:p>
    <w:p>
      <w:pPr>
        <w:spacing w:line="440" w:lineRule="exact"/>
        <w:rPr>
          <w:rFonts w:ascii="宋体" w:hAnsi="宋体"/>
          <w:sz w:val="24"/>
          <w:u w:val="single"/>
        </w:rPr>
      </w:pPr>
      <w:r>
        <w:rPr>
          <w:rFonts w:hint="eastAsia" w:ascii="宋体" w:hAnsi="宋体"/>
          <w:sz w:val="24"/>
        </w:rPr>
        <w:t>传    真：  其授权的代理人：</w:t>
      </w:r>
      <w:r>
        <w:rPr>
          <w:rFonts w:hint="eastAsia" w:ascii="宋体" w:hAnsi="宋体"/>
          <w:sz w:val="24"/>
          <w:u w:val="single"/>
        </w:rPr>
        <w:t>(签字或盖章)</w:t>
      </w:r>
    </w:p>
    <w:p>
      <w:pPr>
        <w:spacing w:line="440" w:lineRule="exact"/>
        <w:jc w:val="right"/>
        <w:rPr>
          <w:rFonts w:ascii="宋体" w:hAnsi="宋体"/>
          <w:sz w:val="24"/>
        </w:rPr>
      </w:pPr>
    </w:p>
    <w:p>
      <w:pPr>
        <w:spacing w:line="440" w:lineRule="exact"/>
        <w:jc w:val="right"/>
        <w:rPr>
          <w:rFonts w:ascii="宋体" w:hAnsi="宋体"/>
        </w:rPr>
      </w:pPr>
      <w:r>
        <w:rPr>
          <w:rFonts w:hint="eastAsia" w:ascii="宋体" w:hAnsi="宋体"/>
          <w:sz w:val="24"/>
        </w:rPr>
        <w:t>日期：_________年______月</w:t>
      </w:r>
      <w:r>
        <w:rPr>
          <w:rFonts w:ascii="宋体" w:hAnsi="宋体"/>
          <w:sz w:val="24"/>
        </w:rPr>
        <w:t>_______</w:t>
      </w:r>
      <w:r>
        <w:rPr>
          <w:rFonts w:hint="eastAsia" w:ascii="宋体" w:hAnsi="宋体"/>
          <w:sz w:val="24"/>
        </w:rPr>
        <w:t>日</w:t>
      </w: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rPr>
          <w:rFonts w:ascii="宋体" w:hAnsi="宋体"/>
          <w:b/>
          <w:sz w:val="36"/>
          <w:szCs w:val="36"/>
        </w:rPr>
      </w:pPr>
      <w:r>
        <w:rPr>
          <w:rFonts w:hint="eastAsia" w:ascii="宋体" w:hAnsi="宋体"/>
          <w:b/>
          <w:sz w:val="36"/>
          <w:szCs w:val="36"/>
        </w:rPr>
        <w:t>承 诺 书</w:t>
      </w:r>
    </w:p>
    <w:p>
      <w:pPr>
        <w:spacing w:line="360" w:lineRule="auto"/>
        <w:rPr>
          <w:rFonts w:ascii="仿宋_GB2312" w:hAnsi="仿宋_GB2312" w:eastAsia="仿宋_GB2312"/>
          <w:color w:val="000000"/>
          <w:sz w:val="28"/>
        </w:rPr>
      </w:pPr>
      <w:r>
        <w:rPr>
          <w:rFonts w:hint="eastAsia" w:ascii="仿宋_GB2312" w:hAnsi="仿宋_GB2312" w:eastAsia="仿宋_GB2312"/>
          <w:color w:val="000000"/>
          <w:sz w:val="28"/>
        </w:rPr>
        <w:t>扬州万福投资发展有限责任公司：</w:t>
      </w:r>
    </w:p>
    <w:p>
      <w:pPr>
        <w:spacing w:line="360" w:lineRule="auto"/>
        <w:ind w:firstLine="480"/>
        <w:rPr>
          <w:rFonts w:ascii="仿宋_GB2312" w:hAnsi="仿宋_GB2312" w:eastAsia="仿宋_GB2312"/>
          <w:sz w:val="28"/>
          <w:szCs w:val="28"/>
        </w:rPr>
      </w:pPr>
      <w:r>
        <w:rPr>
          <w:rFonts w:hint="eastAsia" w:ascii="仿宋_GB2312" w:hAnsi="仿宋_GB2312" w:eastAsia="仿宋_GB2312"/>
          <w:color w:val="000000"/>
          <w:sz w:val="28"/>
        </w:rPr>
        <w:t>我公司自愿参加贵单位（公司</w:t>
      </w:r>
      <w:r>
        <w:rPr>
          <w:rFonts w:hint="eastAsia" w:ascii="仿宋_GB2312" w:hAnsi="仿宋_GB2312" w:eastAsia="仿宋_GB2312"/>
          <w:color w:val="000000"/>
          <w:sz w:val="28"/>
          <w:szCs w:val="28"/>
        </w:rPr>
        <w:t>）</w:t>
      </w:r>
      <w:r>
        <w:rPr>
          <w:rFonts w:hint="eastAsia" w:ascii="仿宋_GB2312" w:hAnsi="仿宋_GB2312" w:eastAsia="仿宋_GB2312"/>
          <w:color w:val="000000"/>
          <w:sz w:val="28"/>
        </w:rPr>
        <w:t>项目的投标，并接受对我公司的资格审查，我公司承诺：根据贵单位（公司）提出的资格审查合格条件标准和要求，本公司</w:t>
      </w:r>
      <w:r>
        <w:rPr>
          <w:rFonts w:hint="eastAsia" w:ascii="仿宋_GB2312" w:hAnsi="仿宋_GB2312" w:eastAsia="仿宋_GB2312"/>
          <w:color w:val="000000"/>
          <w:sz w:val="28"/>
          <w:szCs w:val="28"/>
        </w:rPr>
        <w:t>没有因骗取中标或者严重违约以及发生重大工程质量、安全生产事故等问题，被有关部门暂停投标资格并在暂停期内。</w:t>
      </w:r>
      <w:r>
        <w:rPr>
          <w:rFonts w:hint="eastAsia" w:ascii="仿宋_GB2312" w:hAnsi="仿宋_GB2312" w:eastAsia="仿宋_GB2312"/>
          <w:color w:val="000000"/>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ascii="仿宋_GB2312" w:hAnsi="仿宋_GB2312" w:eastAsia="仿宋_GB2312"/>
          <w:sz w:val="28"/>
          <w:szCs w:val="28"/>
        </w:rPr>
      </w:pP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单位：（公章）</w:t>
      </w: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法定代表人签名：</w:t>
      </w:r>
    </w:p>
    <w:p>
      <w:pPr>
        <w:spacing w:line="360" w:lineRule="auto"/>
        <w:rPr>
          <w:rFonts w:ascii="仿宋_GB2312" w:hAnsi="仿宋_GB2312" w:eastAsia="仿宋_GB2312"/>
          <w:color w:val="000000"/>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 xml:space="preserve">                                    项目负责人签名：</w:t>
      </w:r>
    </w:p>
    <w:p>
      <w:pPr>
        <w:spacing w:line="360" w:lineRule="auto"/>
        <w:rPr>
          <w:rFonts w:ascii="仿宋_GB2312" w:hAnsi="仿宋_GB2312" w:eastAsia="仿宋_GB2312"/>
          <w:color w:val="000000"/>
          <w:sz w:val="28"/>
          <w:szCs w:val="28"/>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outlineLvl w:val="0"/>
        <w:rPr>
          <w:rFonts w:ascii="仿宋" w:hAnsi="仿宋" w:eastAsia="仿宋" w:cs="仿宋"/>
          <w:b/>
          <w:bCs/>
          <w:spacing w:val="20"/>
          <w:sz w:val="36"/>
        </w:rPr>
      </w:pPr>
      <w:r>
        <w:rPr>
          <w:rFonts w:hint="eastAsia" w:ascii="仿宋" w:hAnsi="仿宋" w:eastAsia="仿宋" w:cs="仿宋"/>
          <w:b/>
          <w:bCs/>
          <w:spacing w:val="20"/>
          <w:sz w:val="36"/>
        </w:rPr>
        <w:t xml:space="preserve">  安全管理技术咨询服务人员一览表</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12"/>
        <w:gridCol w:w="1112"/>
        <w:gridCol w:w="1112"/>
        <w:gridCol w:w="1112"/>
        <w:gridCol w:w="1112"/>
        <w:gridCol w:w="1112"/>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112" w:type="dxa"/>
            <w:vMerge w:val="restart"/>
            <w:vAlign w:val="center"/>
          </w:tcPr>
          <w:p>
            <w:pPr>
              <w:jc w:val="center"/>
              <w:rPr>
                <w:sz w:val="24"/>
              </w:rPr>
            </w:pPr>
            <w:r>
              <w:rPr>
                <w:rFonts w:hint="eastAsia"/>
                <w:sz w:val="24"/>
              </w:rPr>
              <w:t>岗位</w:t>
            </w:r>
          </w:p>
        </w:tc>
        <w:tc>
          <w:tcPr>
            <w:tcW w:w="1112" w:type="dxa"/>
            <w:vMerge w:val="restart"/>
            <w:vAlign w:val="center"/>
          </w:tcPr>
          <w:p>
            <w:pPr>
              <w:jc w:val="center"/>
              <w:rPr>
                <w:sz w:val="24"/>
              </w:rPr>
            </w:pPr>
            <w:r>
              <w:rPr>
                <w:rFonts w:hint="eastAsia"/>
                <w:sz w:val="24"/>
              </w:rPr>
              <w:t>姓名</w:t>
            </w:r>
          </w:p>
        </w:tc>
        <w:tc>
          <w:tcPr>
            <w:tcW w:w="1112" w:type="dxa"/>
            <w:vMerge w:val="restart"/>
            <w:vAlign w:val="center"/>
          </w:tcPr>
          <w:p>
            <w:pPr>
              <w:jc w:val="center"/>
              <w:rPr>
                <w:sz w:val="24"/>
              </w:rPr>
            </w:pPr>
            <w:r>
              <w:rPr>
                <w:rFonts w:hint="eastAsia"/>
                <w:sz w:val="24"/>
              </w:rPr>
              <w:t>性别</w:t>
            </w:r>
          </w:p>
        </w:tc>
        <w:tc>
          <w:tcPr>
            <w:tcW w:w="1112" w:type="dxa"/>
            <w:vMerge w:val="restart"/>
            <w:vAlign w:val="center"/>
          </w:tcPr>
          <w:p>
            <w:pPr>
              <w:jc w:val="center"/>
              <w:rPr>
                <w:sz w:val="24"/>
              </w:rPr>
            </w:pPr>
            <w:r>
              <w:rPr>
                <w:rFonts w:hint="eastAsia"/>
                <w:sz w:val="24"/>
              </w:rPr>
              <w:t>年龄</w:t>
            </w:r>
          </w:p>
        </w:tc>
        <w:tc>
          <w:tcPr>
            <w:tcW w:w="1112" w:type="dxa"/>
            <w:vMerge w:val="restart"/>
            <w:vAlign w:val="center"/>
          </w:tcPr>
          <w:p>
            <w:pPr>
              <w:jc w:val="center"/>
              <w:rPr>
                <w:sz w:val="24"/>
              </w:rPr>
            </w:pPr>
            <w:r>
              <w:rPr>
                <w:rFonts w:hint="eastAsia"/>
                <w:sz w:val="24"/>
              </w:rPr>
              <w:t>职称</w:t>
            </w:r>
          </w:p>
        </w:tc>
        <w:tc>
          <w:tcPr>
            <w:tcW w:w="1112" w:type="dxa"/>
            <w:vMerge w:val="restart"/>
            <w:vAlign w:val="center"/>
          </w:tcPr>
          <w:p>
            <w:pPr>
              <w:rPr>
                <w:sz w:val="24"/>
              </w:rPr>
            </w:pPr>
            <w:r>
              <w:rPr>
                <w:rFonts w:hint="eastAsia"/>
                <w:sz w:val="24"/>
              </w:rPr>
              <w:t>职务</w:t>
            </w:r>
          </w:p>
        </w:tc>
        <w:tc>
          <w:tcPr>
            <w:tcW w:w="1112" w:type="dxa"/>
            <w:vMerge w:val="restart"/>
            <w:vAlign w:val="center"/>
          </w:tcPr>
          <w:p>
            <w:pPr>
              <w:jc w:val="center"/>
              <w:rPr>
                <w:sz w:val="24"/>
              </w:rPr>
            </w:pPr>
            <w:r>
              <w:rPr>
                <w:rFonts w:hint="eastAsia"/>
                <w:sz w:val="24"/>
              </w:rPr>
              <w:t>学历</w:t>
            </w:r>
          </w:p>
        </w:tc>
        <w:tc>
          <w:tcPr>
            <w:tcW w:w="1113" w:type="dxa"/>
            <w:vMerge w:val="restart"/>
            <w:vAlign w:val="center"/>
          </w:tcPr>
          <w:p>
            <w:pPr>
              <w:jc w:val="center"/>
              <w:rPr>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rPr>
                <w:sz w:val="24"/>
              </w:rPr>
            </w:pPr>
          </w:p>
        </w:tc>
        <w:tc>
          <w:tcPr>
            <w:tcW w:w="1112" w:type="dxa"/>
            <w:vMerge w:val="continue"/>
            <w:vAlign w:val="center"/>
          </w:tcPr>
          <w:p>
            <w:pPr>
              <w:jc w:val="center"/>
              <w:rPr>
                <w:sz w:val="24"/>
              </w:rPr>
            </w:pPr>
          </w:p>
        </w:tc>
        <w:tc>
          <w:tcPr>
            <w:tcW w:w="111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bl>
    <w:p>
      <w:pPr>
        <w:spacing w:line="360" w:lineRule="auto"/>
        <w:rPr>
          <w:rFonts w:ascii="宋体" w:hAnsi="宋体"/>
          <w:b/>
          <w:sz w:val="36"/>
          <w:szCs w:val="36"/>
        </w:rPr>
        <w:sectPr>
          <w:pgSz w:w="11906" w:h="16838"/>
          <w:pgMar w:top="1440" w:right="1440" w:bottom="1440" w:left="1440" w:header="851" w:footer="992" w:gutter="0"/>
          <w:cols w:space="425" w:num="1"/>
          <w:docGrid w:type="linesAndChars" w:linePitch="312" w:charSpace="0"/>
        </w:sectPr>
      </w:pPr>
    </w:p>
    <w:p>
      <w:pPr>
        <w:rPr>
          <w:rFonts w:ascii="仿宋_GB2312" w:hAnsi="华文中宋" w:eastAsia="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7875"/>
    <w:multiLevelType w:val="multilevel"/>
    <w:tmpl w:val="16597875"/>
    <w:lvl w:ilvl="0" w:tentative="0">
      <w:start w:val="1"/>
      <w:numFmt w:val="decimal"/>
      <w:suff w:val="space"/>
      <w:lvlText w:val="%1"/>
      <w:lvlJc w:val="left"/>
      <w:pPr>
        <w:ind w:left="0" w:firstLine="0"/>
      </w:pPr>
      <w:rPr>
        <w:rFonts w:hint="eastAsia" w:ascii="宋体" w:hAnsi="宋体" w:eastAsia="宋体"/>
      </w:rPr>
    </w:lvl>
    <w:lvl w:ilvl="1" w:tentative="0">
      <w:start w:val="1"/>
      <w:numFmt w:val="decimal"/>
      <w:pStyle w:val="21"/>
      <w:suff w:val="space"/>
      <w:lvlText w:val="%1.%2"/>
      <w:lvlJc w:val="left"/>
      <w:pPr>
        <w:ind w:left="0" w:firstLine="0"/>
      </w:pPr>
      <w:rPr>
        <w:rFonts w:hint="eastAsia" w:ascii="宋体" w:hAnsi="宋体" w:eastAsia="宋体"/>
        <w:b w:val="0"/>
        <w:sz w:val="21"/>
        <w:szCs w:val="21"/>
      </w:rPr>
    </w:lvl>
    <w:lvl w:ilvl="2" w:tentative="0">
      <w:start w:val="1"/>
      <w:numFmt w:val="decimal"/>
      <w:pStyle w:val="22"/>
      <w:suff w:val="space"/>
      <w:lvlText w:val="%1.%2.%3 "/>
      <w:lvlJc w:val="left"/>
      <w:pPr>
        <w:ind w:left="710" w:firstLine="0"/>
      </w:pPr>
      <w:rPr>
        <w:rFonts w:hint="eastAsia"/>
        <w:b w:val="0"/>
        <w:sz w:val="21"/>
        <w:szCs w:val="21"/>
      </w:rPr>
    </w:lvl>
    <w:lvl w:ilvl="3" w:tentative="0">
      <w:start w:val="1"/>
      <w:numFmt w:val="decimal"/>
      <w:suff w:val="space"/>
      <w:lvlText w:val="%1.%2.%3.%4"/>
      <w:lvlJc w:val="left"/>
      <w:pPr>
        <w:ind w:left="567"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DC54B8D"/>
    <w:multiLevelType w:val="multilevel"/>
    <w:tmpl w:val="4DC54B8D"/>
    <w:lvl w:ilvl="0" w:tentative="0">
      <w:start w:val="1"/>
      <w:numFmt w:val="decimal"/>
      <w:pStyle w:val="15"/>
      <w:lvlText w:val="第%1条 "/>
      <w:lvlJc w:val="left"/>
      <w:pPr>
        <w:tabs>
          <w:tab w:val="left" w:pos="1080"/>
        </w:tabs>
      </w:pPr>
      <w:rPr>
        <w:rFonts w:hint="eastAsia" w:eastAsia="黑体"/>
        <w:b/>
        <w:bCs/>
        <w:i w:val="0"/>
        <w:iCs w:val="0"/>
        <w:sz w:val="24"/>
        <w:szCs w:val="24"/>
      </w:rPr>
    </w:lvl>
    <w:lvl w:ilvl="1" w:tentative="0">
      <w:start w:val="1"/>
      <w:numFmt w:val="lowerLetter"/>
      <w:lvlText w:val="%2)"/>
      <w:lvlJc w:val="left"/>
      <w:pPr>
        <w:tabs>
          <w:tab w:val="left" w:pos="2262"/>
        </w:tabs>
        <w:ind w:left="2262" w:hanging="420"/>
      </w:pPr>
    </w:lvl>
    <w:lvl w:ilvl="2" w:tentative="0">
      <w:start w:val="1"/>
      <w:numFmt w:val="decimal"/>
      <w:lvlText w:val="%3、"/>
      <w:lvlJc w:val="left"/>
      <w:pPr>
        <w:tabs>
          <w:tab w:val="left" w:pos="2622"/>
        </w:tabs>
        <w:ind w:left="2622" w:hanging="360"/>
      </w:pPr>
      <w:rPr>
        <w:rFonts w:hint="eastAsia"/>
      </w:rPr>
    </w:lvl>
    <w:lvl w:ilvl="3" w:tentative="0">
      <w:start w:val="1"/>
      <w:numFmt w:val="decimal"/>
      <w:lvlText w:val="%4."/>
      <w:lvlJc w:val="left"/>
      <w:pPr>
        <w:tabs>
          <w:tab w:val="left" w:pos="3102"/>
        </w:tabs>
        <w:ind w:left="3102" w:hanging="420"/>
      </w:pPr>
    </w:lvl>
    <w:lvl w:ilvl="4" w:tentative="0">
      <w:start w:val="1"/>
      <w:numFmt w:val="lowerLetter"/>
      <w:lvlText w:val="%5)"/>
      <w:lvlJc w:val="left"/>
      <w:pPr>
        <w:tabs>
          <w:tab w:val="left" w:pos="3522"/>
        </w:tabs>
        <w:ind w:left="3522" w:hanging="420"/>
      </w:pPr>
    </w:lvl>
    <w:lvl w:ilvl="5" w:tentative="0">
      <w:start w:val="1"/>
      <w:numFmt w:val="lowerRoman"/>
      <w:lvlText w:val="%6."/>
      <w:lvlJc w:val="right"/>
      <w:pPr>
        <w:tabs>
          <w:tab w:val="left" w:pos="3942"/>
        </w:tabs>
        <w:ind w:left="3942" w:hanging="420"/>
      </w:pPr>
    </w:lvl>
    <w:lvl w:ilvl="6" w:tentative="0">
      <w:start w:val="1"/>
      <w:numFmt w:val="decimal"/>
      <w:lvlText w:val="%7."/>
      <w:lvlJc w:val="left"/>
      <w:pPr>
        <w:tabs>
          <w:tab w:val="left" w:pos="4362"/>
        </w:tabs>
        <w:ind w:left="4362" w:hanging="420"/>
      </w:pPr>
    </w:lvl>
    <w:lvl w:ilvl="7" w:tentative="0">
      <w:start w:val="1"/>
      <w:numFmt w:val="lowerLetter"/>
      <w:lvlText w:val="%8)"/>
      <w:lvlJc w:val="left"/>
      <w:pPr>
        <w:tabs>
          <w:tab w:val="left" w:pos="4782"/>
        </w:tabs>
        <w:ind w:left="4782" w:hanging="420"/>
      </w:pPr>
    </w:lvl>
    <w:lvl w:ilvl="8" w:tentative="0">
      <w:start w:val="1"/>
      <w:numFmt w:val="lowerRoman"/>
      <w:lvlText w:val="%9."/>
      <w:lvlJc w:val="right"/>
      <w:pPr>
        <w:tabs>
          <w:tab w:val="left" w:pos="5202"/>
        </w:tabs>
        <w:ind w:left="5202" w:hanging="420"/>
      </w:pPr>
    </w:lvl>
  </w:abstractNum>
  <w:abstractNum w:abstractNumId="2">
    <w:nsid w:val="575FADFB"/>
    <w:multiLevelType w:val="singleLevel"/>
    <w:tmpl w:val="575FADFB"/>
    <w:lvl w:ilvl="0" w:tentative="0">
      <w:start w:val="2"/>
      <w:numFmt w:val="chineseCounting"/>
      <w:suff w:val="nothing"/>
      <w:lvlText w:val="%1、"/>
      <w:lvlJc w:val="left"/>
    </w:lvl>
  </w:abstractNum>
  <w:abstractNum w:abstractNumId="3">
    <w:nsid w:val="59F93A76"/>
    <w:multiLevelType w:val="singleLevel"/>
    <w:tmpl w:val="59F93A76"/>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0D6"/>
    <w:rsid w:val="00001530"/>
    <w:rsid w:val="000018CD"/>
    <w:rsid w:val="000045D0"/>
    <w:rsid w:val="000060D6"/>
    <w:rsid w:val="00012893"/>
    <w:rsid w:val="0001304B"/>
    <w:rsid w:val="00017620"/>
    <w:rsid w:val="00021BEE"/>
    <w:rsid w:val="000226E2"/>
    <w:rsid w:val="00033BFD"/>
    <w:rsid w:val="000436FE"/>
    <w:rsid w:val="00057360"/>
    <w:rsid w:val="00076F1E"/>
    <w:rsid w:val="00081CBB"/>
    <w:rsid w:val="000866CA"/>
    <w:rsid w:val="00091785"/>
    <w:rsid w:val="000B1471"/>
    <w:rsid w:val="000B63E4"/>
    <w:rsid w:val="000E2FFA"/>
    <w:rsid w:val="000E77E9"/>
    <w:rsid w:val="000F229D"/>
    <w:rsid w:val="000F7DD0"/>
    <w:rsid w:val="0010299B"/>
    <w:rsid w:val="00124993"/>
    <w:rsid w:val="0012689F"/>
    <w:rsid w:val="00136B6D"/>
    <w:rsid w:val="00143BCE"/>
    <w:rsid w:val="00151A8F"/>
    <w:rsid w:val="001559D7"/>
    <w:rsid w:val="00160867"/>
    <w:rsid w:val="0017617C"/>
    <w:rsid w:val="001A202D"/>
    <w:rsid w:val="001A2BDC"/>
    <w:rsid w:val="001B36EE"/>
    <w:rsid w:val="001B6727"/>
    <w:rsid w:val="001B7847"/>
    <w:rsid w:val="001C56EB"/>
    <w:rsid w:val="001D35F1"/>
    <w:rsid w:val="001E2ED0"/>
    <w:rsid w:val="001F2BF7"/>
    <w:rsid w:val="001F71E1"/>
    <w:rsid w:val="00205934"/>
    <w:rsid w:val="00212C43"/>
    <w:rsid w:val="00221D7F"/>
    <w:rsid w:val="00227D9E"/>
    <w:rsid w:val="00230112"/>
    <w:rsid w:val="002302DE"/>
    <w:rsid w:val="00234D54"/>
    <w:rsid w:val="00257752"/>
    <w:rsid w:val="00261449"/>
    <w:rsid w:val="00263C2D"/>
    <w:rsid w:val="0027265E"/>
    <w:rsid w:val="00276AD6"/>
    <w:rsid w:val="00284421"/>
    <w:rsid w:val="002A6270"/>
    <w:rsid w:val="002A7415"/>
    <w:rsid w:val="002B2E7D"/>
    <w:rsid w:val="002B7420"/>
    <w:rsid w:val="002C66EE"/>
    <w:rsid w:val="002E0EBB"/>
    <w:rsid w:val="002E3684"/>
    <w:rsid w:val="002F5A49"/>
    <w:rsid w:val="00324DF5"/>
    <w:rsid w:val="0032573D"/>
    <w:rsid w:val="0033148C"/>
    <w:rsid w:val="00331E11"/>
    <w:rsid w:val="00343A3F"/>
    <w:rsid w:val="00343C4F"/>
    <w:rsid w:val="00343FCD"/>
    <w:rsid w:val="00344B35"/>
    <w:rsid w:val="00347B4F"/>
    <w:rsid w:val="00366D12"/>
    <w:rsid w:val="00370C97"/>
    <w:rsid w:val="00371489"/>
    <w:rsid w:val="00371DBF"/>
    <w:rsid w:val="003933C3"/>
    <w:rsid w:val="00393EE9"/>
    <w:rsid w:val="003A3F3A"/>
    <w:rsid w:val="003A5A4C"/>
    <w:rsid w:val="003B415A"/>
    <w:rsid w:val="003F4A47"/>
    <w:rsid w:val="003F767F"/>
    <w:rsid w:val="00401D4B"/>
    <w:rsid w:val="00401E1D"/>
    <w:rsid w:val="00403BAE"/>
    <w:rsid w:val="004073BB"/>
    <w:rsid w:val="00426A55"/>
    <w:rsid w:val="00436EF4"/>
    <w:rsid w:val="00437327"/>
    <w:rsid w:val="00445145"/>
    <w:rsid w:val="00454BCA"/>
    <w:rsid w:val="004843B8"/>
    <w:rsid w:val="00486C15"/>
    <w:rsid w:val="004A611B"/>
    <w:rsid w:val="004A6F17"/>
    <w:rsid w:val="004B26AB"/>
    <w:rsid w:val="004B4C2D"/>
    <w:rsid w:val="004B513E"/>
    <w:rsid w:val="004C4DF6"/>
    <w:rsid w:val="004F3908"/>
    <w:rsid w:val="00516269"/>
    <w:rsid w:val="00520ED3"/>
    <w:rsid w:val="005249CE"/>
    <w:rsid w:val="005442AE"/>
    <w:rsid w:val="00550030"/>
    <w:rsid w:val="005500A1"/>
    <w:rsid w:val="00550538"/>
    <w:rsid w:val="00556515"/>
    <w:rsid w:val="00573A02"/>
    <w:rsid w:val="005775ED"/>
    <w:rsid w:val="00586B7B"/>
    <w:rsid w:val="005915F1"/>
    <w:rsid w:val="00592956"/>
    <w:rsid w:val="00593D93"/>
    <w:rsid w:val="00593FA5"/>
    <w:rsid w:val="005A02DD"/>
    <w:rsid w:val="005A2BC7"/>
    <w:rsid w:val="005A4392"/>
    <w:rsid w:val="005A6BCD"/>
    <w:rsid w:val="005B0F3C"/>
    <w:rsid w:val="005B2999"/>
    <w:rsid w:val="005B5AE6"/>
    <w:rsid w:val="005B7A9A"/>
    <w:rsid w:val="005C286B"/>
    <w:rsid w:val="005C28B6"/>
    <w:rsid w:val="005E5126"/>
    <w:rsid w:val="00600438"/>
    <w:rsid w:val="006026EA"/>
    <w:rsid w:val="006121CE"/>
    <w:rsid w:val="006278C6"/>
    <w:rsid w:val="00630BF4"/>
    <w:rsid w:val="00631569"/>
    <w:rsid w:val="00645571"/>
    <w:rsid w:val="0065024B"/>
    <w:rsid w:val="006541C0"/>
    <w:rsid w:val="006714FA"/>
    <w:rsid w:val="00673B58"/>
    <w:rsid w:val="0068648B"/>
    <w:rsid w:val="00686B81"/>
    <w:rsid w:val="00693804"/>
    <w:rsid w:val="00693B09"/>
    <w:rsid w:val="006A708C"/>
    <w:rsid w:val="006C34CA"/>
    <w:rsid w:val="006C65E9"/>
    <w:rsid w:val="006D28C0"/>
    <w:rsid w:val="006D2A60"/>
    <w:rsid w:val="006D2D79"/>
    <w:rsid w:val="006D3072"/>
    <w:rsid w:val="006E1D39"/>
    <w:rsid w:val="00700EC1"/>
    <w:rsid w:val="00705BE2"/>
    <w:rsid w:val="007124B7"/>
    <w:rsid w:val="00730A57"/>
    <w:rsid w:val="00733B66"/>
    <w:rsid w:val="00734376"/>
    <w:rsid w:val="00737F96"/>
    <w:rsid w:val="0074009F"/>
    <w:rsid w:val="00742684"/>
    <w:rsid w:val="007455CD"/>
    <w:rsid w:val="007501B4"/>
    <w:rsid w:val="00754C33"/>
    <w:rsid w:val="00766763"/>
    <w:rsid w:val="00780CCA"/>
    <w:rsid w:val="00780D9D"/>
    <w:rsid w:val="0078352E"/>
    <w:rsid w:val="007862E6"/>
    <w:rsid w:val="007C4A51"/>
    <w:rsid w:val="007D1953"/>
    <w:rsid w:val="007E3B91"/>
    <w:rsid w:val="007E4F37"/>
    <w:rsid w:val="007F101E"/>
    <w:rsid w:val="007F3B1A"/>
    <w:rsid w:val="00801E0B"/>
    <w:rsid w:val="00811FAB"/>
    <w:rsid w:val="008247C2"/>
    <w:rsid w:val="008303F4"/>
    <w:rsid w:val="008316F0"/>
    <w:rsid w:val="00832490"/>
    <w:rsid w:val="00836DAF"/>
    <w:rsid w:val="008462C4"/>
    <w:rsid w:val="0085202D"/>
    <w:rsid w:val="00853DFC"/>
    <w:rsid w:val="0087054D"/>
    <w:rsid w:val="00872B8A"/>
    <w:rsid w:val="00873443"/>
    <w:rsid w:val="00882E9B"/>
    <w:rsid w:val="00884750"/>
    <w:rsid w:val="008936CB"/>
    <w:rsid w:val="008A10A8"/>
    <w:rsid w:val="008A3012"/>
    <w:rsid w:val="008A5A78"/>
    <w:rsid w:val="008C4855"/>
    <w:rsid w:val="008D5137"/>
    <w:rsid w:val="008E0605"/>
    <w:rsid w:val="008E4327"/>
    <w:rsid w:val="008F2D7D"/>
    <w:rsid w:val="00904FAD"/>
    <w:rsid w:val="00912FD2"/>
    <w:rsid w:val="00915598"/>
    <w:rsid w:val="00923553"/>
    <w:rsid w:val="00934FD8"/>
    <w:rsid w:val="00940379"/>
    <w:rsid w:val="00945DAA"/>
    <w:rsid w:val="00952528"/>
    <w:rsid w:val="00954B7E"/>
    <w:rsid w:val="00964014"/>
    <w:rsid w:val="00966894"/>
    <w:rsid w:val="00970780"/>
    <w:rsid w:val="0097241E"/>
    <w:rsid w:val="0097494A"/>
    <w:rsid w:val="009777A8"/>
    <w:rsid w:val="00981BF1"/>
    <w:rsid w:val="00984E1C"/>
    <w:rsid w:val="009B297E"/>
    <w:rsid w:val="009B5CC2"/>
    <w:rsid w:val="009B5FDD"/>
    <w:rsid w:val="009C0DD5"/>
    <w:rsid w:val="009C24D9"/>
    <w:rsid w:val="009D6791"/>
    <w:rsid w:val="009E3702"/>
    <w:rsid w:val="009E5D81"/>
    <w:rsid w:val="009E76E5"/>
    <w:rsid w:val="009F3619"/>
    <w:rsid w:val="009F3E09"/>
    <w:rsid w:val="009F6CEE"/>
    <w:rsid w:val="00A01C3D"/>
    <w:rsid w:val="00A1344D"/>
    <w:rsid w:val="00A1513D"/>
    <w:rsid w:val="00A15BA6"/>
    <w:rsid w:val="00A21D35"/>
    <w:rsid w:val="00A250A5"/>
    <w:rsid w:val="00A315D1"/>
    <w:rsid w:val="00A36C7A"/>
    <w:rsid w:val="00A4296C"/>
    <w:rsid w:val="00A51C2B"/>
    <w:rsid w:val="00A5380D"/>
    <w:rsid w:val="00A6044B"/>
    <w:rsid w:val="00A66D65"/>
    <w:rsid w:val="00A710F4"/>
    <w:rsid w:val="00A80171"/>
    <w:rsid w:val="00A83EA4"/>
    <w:rsid w:val="00A87CD4"/>
    <w:rsid w:val="00A903F6"/>
    <w:rsid w:val="00A96215"/>
    <w:rsid w:val="00AA06F4"/>
    <w:rsid w:val="00AB017D"/>
    <w:rsid w:val="00AB78FE"/>
    <w:rsid w:val="00AC40F3"/>
    <w:rsid w:val="00AD699B"/>
    <w:rsid w:val="00AE2089"/>
    <w:rsid w:val="00B03D03"/>
    <w:rsid w:val="00B043AF"/>
    <w:rsid w:val="00B07E3A"/>
    <w:rsid w:val="00B112E8"/>
    <w:rsid w:val="00B11474"/>
    <w:rsid w:val="00B11870"/>
    <w:rsid w:val="00B12344"/>
    <w:rsid w:val="00B171DA"/>
    <w:rsid w:val="00B2490E"/>
    <w:rsid w:val="00B307AC"/>
    <w:rsid w:val="00B30E16"/>
    <w:rsid w:val="00B31964"/>
    <w:rsid w:val="00B332BC"/>
    <w:rsid w:val="00B33BBC"/>
    <w:rsid w:val="00B366BA"/>
    <w:rsid w:val="00B46235"/>
    <w:rsid w:val="00B4792B"/>
    <w:rsid w:val="00B52D76"/>
    <w:rsid w:val="00B53B6D"/>
    <w:rsid w:val="00B6445F"/>
    <w:rsid w:val="00B839B1"/>
    <w:rsid w:val="00B972AB"/>
    <w:rsid w:val="00BA3ACD"/>
    <w:rsid w:val="00BA4E49"/>
    <w:rsid w:val="00BB080B"/>
    <w:rsid w:val="00BB3409"/>
    <w:rsid w:val="00BB3C7B"/>
    <w:rsid w:val="00BB437F"/>
    <w:rsid w:val="00BC28E3"/>
    <w:rsid w:val="00BC4FC2"/>
    <w:rsid w:val="00BD2287"/>
    <w:rsid w:val="00BD5CEE"/>
    <w:rsid w:val="00BD6415"/>
    <w:rsid w:val="00BE1944"/>
    <w:rsid w:val="00BE3FE0"/>
    <w:rsid w:val="00BE72C5"/>
    <w:rsid w:val="00BE7D4B"/>
    <w:rsid w:val="00BF7482"/>
    <w:rsid w:val="00C16F91"/>
    <w:rsid w:val="00C368FA"/>
    <w:rsid w:val="00C40030"/>
    <w:rsid w:val="00C4305E"/>
    <w:rsid w:val="00C43E90"/>
    <w:rsid w:val="00C46F79"/>
    <w:rsid w:val="00C51BB0"/>
    <w:rsid w:val="00C5500F"/>
    <w:rsid w:val="00C755F2"/>
    <w:rsid w:val="00C773F5"/>
    <w:rsid w:val="00C87E87"/>
    <w:rsid w:val="00C9522B"/>
    <w:rsid w:val="00C959F4"/>
    <w:rsid w:val="00C96854"/>
    <w:rsid w:val="00CA0DDA"/>
    <w:rsid w:val="00CA4913"/>
    <w:rsid w:val="00CB23B1"/>
    <w:rsid w:val="00CB5A08"/>
    <w:rsid w:val="00CC6147"/>
    <w:rsid w:val="00CC6966"/>
    <w:rsid w:val="00CC6CD6"/>
    <w:rsid w:val="00CE0CCD"/>
    <w:rsid w:val="00CE23E6"/>
    <w:rsid w:val="00CF2193"/>
    <w:rsid w:val="00CF5B8A"/>
    <w:rsid w:val="00D056EC"/>
    <w:rsid w:val="00D14FC5"/>
    <w:rsid w:val="00D22750"/>
    <w:rsid w:val="00D3420A"/>
    <w:rsid w:val="00D376F8"/>
    <w:rsid w:val="00D377E3"/>
    <w:rsid w:val="00D51FBC"/>
    <w:rsid w:val="00D54798"/>
    <w:rsid w:val="00D706D8"/>
    <w:rsid w:val="00D85717"/>
    <w:rsid w:val="00D9250D"/>
    <w:rsid w:val="00DA4B38"/>
    <w:rsid w:val="00DC268D"/>
    <w:rsid w:val="00DC6755"/>
    <w:rsid w:val="00DD6B83"/>
    <w:rsid w:val="00DF29AA"/>
    <w:rsid w:val="00DF6FB1"/>
    <w:rsid w:val="00DF76B3"/>
    <w:rsid w:val="00DF76C4"/>
    <w:rsid w:val="00E04A9C"/>
    <w:rsid w:val="00E060C8"/>
    <w:rsid w:val="00E06CFA"/>
    <w:rsid w:val="00E1100E"/>
    <w:rsid w:val="00E248FD"/>
    <w:rsid w:val="00E2775A"/>
    <w:rsid w:val="00E31199"/>
    <w:rsid w:val="00E435CB"/>
    <w:rsid w:val="00E52282"/>
    <w:rsid w:val="00E524A1"/>
    <w:rsid w:val="00E62DA9"/>
    <w:rsid w:val="00E7313E"/>
    <w:rsid w:val="00E80DBD"/>
    <w:rsid w:val="00EA1D42"/>
    <w:rsid w:val="00EA3A49"/>
    <w:rsid w:val="00EB0101"/>
    <w:rsid w:val="00EC4A9B"/>
    <w:rsid w:val="00ED20D3"/>
    <w:rsid w:val="00ED45CF"/>
    <w:rsid w:val="00ED6DB2"/>
    <w:rsid w:val="00EF1370"/>
    <w:rsid w:val="00EF26F7"/>
    <w:rsid w:val="00EF76AE"/>
    <w:rsid w:val="00F10F65"/>
    <w:rsid w:val="00F1503E"/>
    <w:rsid w:val="00F279D3"/>
    <w:rsid w:val="00F30F1A"/>
    <w:rsid w:val="00F32827"/>
    <w:rsid w:val="00F363FF"/>
    <w:rsid w:val="00F4028F"/>
    <w:rsid w:val="00F41764"/>
    <w:rsid w:val="00F47BD3"/>
    <w:rsid w:val="00F54025"/>
    <w:rsid w:val="00F5513C"/>
    <w:rsid w:val="00F62C62"/>
    <w:rsid w:val="00F650CC"/>
    <w:rsid w:val="00F75BC9"/>
    <w:rsid w:val="00F77754"/>
    <w:rsid w:val="00F86548"/>
    <w:rsid w:val="00F911C2"/>
    <w:rsid w:val="00FA154A"/>
    <w:rsid w:val="00FA407A"/>
    <w:rsid w:val="00FB73D5"/>
    <w:rsid w:val="00FC3569"/>
    <w:rsid w:val="00FC56F9"/>
    <w:rsid w:val="00FC67A4"/>
    <w:rsid w:val="00FD36FB"/>
    <w:rsid w:val="00FD6386"/>
    <w:rsid w:val="00FF3E40"/>
    <w:rsid w:val="01564E8C"/>
    <w:rsid w:val="01791F5B"/>
    <w:rsid w:val="01E55713"/>
    <w:rsid w:val="03DC3602"/>
    <w:rsid w:val="05157328"/>
    <w:rsid w:val="070E698A"/>
    <w:rsid w:val="07CE1C72"/>
    <w:rsid w:val="084107AB"/>
    <w:rsid w:val="09B84B02"/>
    <w:rsid w:val="0A106E09"/>
    <w:rsid w:val="0A561693"/>
    <w:rsid w:val="0B997758"/>
    <w:rsid w:val="0BB32092"/>
    <w:rsid w:val="0C102AD6"/>
    <w:rsid w:val="0EE50C5B"/>
    <w:rsid w:val="109B0F8B"/>
    <w:rsid w:val="1166714E"/>
    <w:rsid w:val="11B2259D"/>
    <w:rsid w:val="11D85433"/>
    <w:rsid w:val="13093432"/>
    <w:rsid w:val="13AF3545"/>
    <w:rsid w:val="13D07978"/>
    <w:rsid w:val="148A4828"/>
    <w:rsid w:val="17EF0AEE"/>
    <w:rsid w:val="18406EE6"/>
    <w:rsid w:val="190A3F88"/>
    <w:rsid w:val="1BF50C2B"/>
    <w:rsid w:val="1C962F73"/>
    <w:rsid w:val="1C9F14C8"/>
    <w:rsid w:val="1CFD5EC0"/>
    <w:rsid w:val="1D892ECE"/>
    <w:rsid w:val="2651781E"/>
    <w:rsid w:val="274F224F"/>
    <w:rsid w:val="27E14D50"/>
    <w:rsid w:val="28FC5361"/>
    <w:rsid w:val="2AA35DB6"/>
    <w:rsid w:val="2B6C16B0"/>
    <w:rsid w:val="2C0C33D0"/>
    <w:rsid w:val="2D800808"/>
    <w:rsid w:val="31D567E0"/>
    <w:rsid w:val="336D4B94"/>
    <w:rsid w:val="35217E1D"/>
    <w:rsid w:val="372E3679"/>
    <w:rsid w:val="39F86E80"/>
    <w:rsid w:val="3A26313D"/>
    <w:rsid w:val="3D007F11"/>
    <w:rsid w:val="3E1C182E"/>
    <w:rsid w:val="420C09C1"/>
    <w:rsid w:val="4240131C"/>
    <w:rsid w:val="424620F3"/>
    <w:rsid w:val="42FA6732"/>
    <w:rsid w:val="43E523BC"/>
    <w:rsid w:val="43FB5451"/>
    <w:rsid w:val="457D0718"/>
    <w:rsid w:val="488F7A4E"/>
    <w:rsid w:val="4A5C7A38"/>
    <w:rsid w:val="4A6A734D"/>
    <w:rsid w:val="4C4A3B53"/>
    <w:rsid w:val="4F40012B"/>
    <w:rsid w:val="50462726"/>
    <w:rsid w:val="50493238"/>
    <w:rsid w:val="50F674CE"/>
    <w:rsid w:val="515009DD"/>
    <w:rsid w:val="51D84600"/>
    <w:rsid w:val="521C466D"/>
    <w:rsid w:val="53076593"/>
    <w:rsid w:val="545619A9"/>
    <w:rsid w:val="561C4FC1"/>
    <w:rsid w:val="571B6AB4"/>
    <w:rsid w:val="576A52D7"/>
    <w:rsid w:val="5CF42B55"/>
    <w:rsid w:val="5F5E0EF8"/>
    <w:rsid w:val="5F615E2B"/>
    <w:rsid w:val="600F090C"/>
    <w:rsid w:val="611F2156"/>
    <w:rsid w:val="625A7716"/>
    <w:rsid w:val="63AA1AD2"/>
    <w:rsid w:val="64281F61"/>
    <w:rsid w:val="64995B48"/>
    <w:rsid w:val="64ED7750"/>
    <w:rsid w:val="65081422"/>
    <w:rsid w:val="652E4756"/>
    <w:rsid w:val="666768AC"/>
    <w:rsid w:val="68623737"/>
    <w:rsid w:val="68C518BC"/>
    <w:rsid w:val="69C67D25"/>
    <w:rsid w:val="6C2E46F2"/>
    <w:rsid w:val="6D9F23B9"/>
    <w:rsid w:val="6DEF2154"/>
    <w:rsid w:val="6EE939D9"/>
    <w:rsid w:val="6FBC3757"/>
    <w:rsid w:val="73212373"/>
    <w:rsid w:val="736A29E4"/>
    <w:rsid w:val="73C454D6"/>
    <w:rsid w:val="752300EB"/>
    <w:rsid w:val="76CB6B86"/>
    <w:rsid w:val="78DF013F"/>
    <w:rsid w:val="790E2826"/>
    <w:rsid w:val="7A74235D"/>
    <w:rsid w:val="7AA52007"/>
    <w:rsid w:val="7DD16F2C"/>
    <w:rsid w:val="7E821764"/>
    <w:rsid w:val="7FBE2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7"/>
    <w:basedOn w:val="1"/>
    <w:next w:val="1"/>
    <w:link w:val="23"/>
    <w:qFormat/>
    <w:uiPriority w:val="0"/>
    <w:pPr>
      <w:keepNext/>
      <w:keepLines/>
      <w:tabs>
        <w:tab w:val="left" w:pos="2940"/>
      </w:tabs>
      <w:adjustRightInd w:val="0"/>
      <w:spacing w:line="360" w:lineRule="atLeast"/>
      <w:ind w:left="2940" w:hanging="420"/>
      <w:textAlignment w:val="baseline"/>
      <w:outlineLvl w:val="6"/>
    </w:pPr>
    <w:rPr>
      <w:rFonts w:ascii="宋体" w:hAnsi="宋体"/>
      <w:kern w:val="0"/>
      <w:sz w:val="24"/>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2"/>
    <w:qFormat/>
    <w:uiPriority w:val="0"/>
    <w:rPr>
      <w:rFonts w:eastAsia="仿宋_GB2312"/>
      <w:sz w:val="30"/>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Title"/>
    <w:basedOn w:val="1"/>
    <w:link w:val="13"/>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日期 Char"/>
    <w:basedOn w:val="9"/>
    <w:link w:val="4"/>
    <w:qFormat/>
    <w:uiPriority w:val="0"/>
    <w:rPr>
      <w:rFonts w:ascii="Calibri" w:hAnsi="Calibri" w:eastAsia="仿宋_GB2312" w:cs="Times New Roman"/>
      <w:sz w:val="30"/>
    </w:rPr>
  </w:style>
  <w:style w:type="character" w:customStyle="1" w:styleId="13">
    <w:name w:val="标题 Char"/>
    <w:basedOn w:val="9"/>
    <w:link w:val="8"/>
    <w:qFormat/>
    <w:uiPriority w:val="0"/>
    <w:rPr>
      <w:rFonts w:ascii="Arial" w:hAnsi="Arial" w:eastAsia="宋体" w:cs="Times New Roman"/>
      <w:b/>
      <w:kern w:val="0"/>
      <w:sz w:val="32"/>
      <w:szCs w:val="20"/>
    </w:rPr>
  </w:style>
  <w:style w:type="paragraph" w:customStyle="1" w:styleId="14">
    <w:name w:val="列出段落1"/>
    <w:basedOn w:val="1"/>
    <w:qFormat/>
    <w:uiPriority w:val="34"/>
    <w:pPr>
      <w:ind w:firstLine="420" w:firstLineChars="200"/>
    </w:pPr>
  </w:style>
  <w:style w:type="paragraph" w:customStyle="1" w:styleId="15">
    <w:name w:val="条题"/>
    <w:basedOn w:val="1"/>
    <w:qFormat/>
    <w:uiPriority w:val="99"/>
    <w:pPr>
      <w:numPr>
        <w:ilvl w:val="0"/>
        <w:numId w:val="1"/>
      </w:numPr>
      <w:spacing w:line="420" w:lineRule="exact"/>
      <w:ind w:right="480" w:rightChars="200"/>
    </w:pPr>
    <w:rPr>
      <w:rFonts w:ascii="Times New Roman" w:hAnsi="Times New Roman"/>
      <w:sz w:val="24"/>
      <w:szCs w:val="24"/>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Char"/>
    <w:basedOn w:val="9"/>
    <w:link w:val="6"/>
    <w:qFormat/>
    <w:uiPriority w:val="0"/>
    <w:rPr>
      <w:rFonts w:ascii="Calibri" w:hAnsi="Calibri" w:eastAsia="宋体" w:cs="Times New Roman"/>
      <w:kern w:val="2"/>
      <w:sz w:val="18"/>
      <w:szCs w:val="18"/>
    </w:rPr>
  </w:style>
  <w:style w:type="character" w:customStyle="1" w:styleId="18">
    <w:name w:val="页脚 Char"/>
    <w:basedOn w:val="9"/>
    <w:link w:val="5"/>
    <w:semiHidden/>
    <w:qFormat/>
    <w:uiPriority w:val="99"/>
    <w:rPr>
      <w:rFonts w:ascii="Calibri" w:hAnsi="Calibri" w:eastAsia="宋体" w:cs="Times New Roman"/>
      <w:kern w:val="2"/>
      <w:sz w:val="18"/>
      <w:szCs w:val="18"/>
    </w:rPr>
  </w:style>
  <w:style w:type="paragraph" w:customStyle="1" w:styleId="19">
    <w:name w:val="列出段落2"/>
    <w:basedOn w:val="1"/>
    <w:unhideWhenUsed/>
    <w:qFormat/>
    <w:uiPriority w:val="99"/>
    <w:pPr>
      <w:ind w:firstLine="420" w:firstLineChars="200"/>
    </w:pPr>
  </w:style>
  <w:style w:type="paragraph" w:styleId="20">
    <w:name w:val="List Paragraph"/>
    <w:basedOn w:val="1"/>
    <w:unhideWhenUsed/>
    <w:qFormat/>
    <w:uiPriority w:val="99"/>
    <w:pPr>
      <w:ind w:firstLine="420" w:firstLineChars="200"/>
    </w:pPr>
  </w:style>
  <w:style w:type="paragraph" w:customStyle="1" w:styleId="21">
    <w:name w:val="样式2"/>
    <w:basedOn w:val="1"/>
    <w:link w:val="25"/>
    <w:qFormat/>
    <w:uiPriority w:val="0"/>
    <w:pPr>
      <w:numPr>
        <w:ilvl w:val="1"/>
        <w:numId w:val="2"/>
      </w:numPr>
      <w:spacing w:line="400" w:lineRule="exact"/>
    </w:pPr>
  </w:style>
  <w:style w:type="paragraph" w:customStyle="1" w:styleId="22">
    <w:name w:val="样式3"/>
    <w:basedOn w:val="1"/>
    <w:qFormat/>
    <w:uiPriority w:val="0"/>
    <w:pPr>
      <w:numPr>
        <w:ilvl w:val="2"/>
        <w:numId w:val="2"/>
      </w:numPr>
      <w:spacing w:line="400" w:lineRule="exact"/>
    </w:pPr>
  </w:style>
  <w:style w:type="character" w:customStyle="1" w:styleId="23">
    <w:name w:val="标题 7 Char"/>
    <w:basedOn w:val="9"/>
    <w:link w:val="2"/>
    <w:qFormat/>
    <w:uiPriority w:val="0"/>
    <w:rPr>
      <w:rFonts w:ascii="宋体" w:hAnsi="宋体"/>
      <w:sz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样式2 Char"/>
    <w:link w:val="21"/>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21785-2302-43C2-982E-C0124F9D24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762</Words>
  <Characters>4344</Characters>
  <Lines>36</Lines>
  <Paragraphs>10</Paragraphs>
  <TotalTime>64</TotalTime>
  <ScaleCrop>false</ScaleCrop>
  <LinksUpToDate>false</LinksUpToDate>
  <CharactersWithSpaces>5096</CharactersWithSpaces>
  <Application>WPS Office_11.1.0.8327_F1E327BC-269C-435d-A152-05C5408002CA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2016-07-13T07:19:00Z</dcterms:created>
  <dc:creator>微软用户</dc:creator>
  <cp:lastModifiedBy>爱的味道，我知道</cp:lastModifiedBy>
  <cp:lastPrinted>2017-10-26T02:10:00Z</cp:lastPrinted>
  <dcterms:modified xsi:type="dcterms:W3CDTF">2018-12-27T01:04:55Z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2052-11.1.0.8327</vt:lpwstr>
  </property>
</Properties>
</file>