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eastAsia="黑体"/>
          <w:b/>
          <w:sz w:val="32"/>
        </w:rPr>
      </w:pPr>
      <w:bookmarkStart w:id="12" w:name="_GoBack"/>
      <w:r>
        <w:rPr>
          <w:rFonts w:hint="eastAsia" w:ascii="Arial" w:hAnsi="Arial" w:eastAsia="黑体"/>
          <w:b/>
          <w:sz w:val="32"/>
        </w:rPr>
        <w:t>扬州城控排水管网运维有限公司2024-2025年度检查井盖及盖框材料合格供应商入围采购项目入围结果公告</w:t>
      </w:r>
    </w:p>
    <w:bookmarkEnd w:id="12"/>
    <w:p>
      <w:pPr>
        <w:spacing w:line="360" w:lineRule="auto"/>
        <w:ind w:firstLine="480" w:firstLineChars="200"/>
        <w:rPr>
          <w:rFonts w:ascii="宋体" w:hAnsi="宋体" w:eastAsia="宋体" w:cs="宋体"/>
          <w:sz w:val="24"/>
        </w:rPr>
      </w:pPr>
      <w:r>
        <w:rPr>
          <w:rFonts w:hint="eastAsia" w:ascii="宋体" w:hAnsi="宋体" w:eastAsia="宋体" w:cs="宋体"/>
          <w:sz w:val="24"/>
        </w:rPr>
        <w:t>江苏立信建设工程造价咨询有限公司受扬州城控排水管网运维有限公司委托，对扬州城控排水管网运维有限公司2024-2025年度检查井盖及盖框材料合格供应商入围采购项目进行了公开招标。现就本次招标入围结果公布如下：</w:t>
      </w:r>
    </w:p>
    <w:p>
      <w:pPr>
        <w:adjustRightInd w:val="0"/>
        <w:snapToGrid w:val="0"/>
        <w:spacing w:line="360" w:lineRule="auto"/>
        <w:rPr>
          <w:rFonts w:ascii="宋体" w:hAnsi="宋体" w:eastAsia="宋体" w:cs="宋体"/>
          <w:sz w:val="24"/>
        </w:rPr>
      </w:pPr>
      <w:r>
        <w:rPr>
          <w:rFonts w:hint="eastAsia" w:ascii="宋体" w:hAnsi="宋体" w:eastAsia="宋体" w:cs="宋体"/>
          <w:sz w:val="24"/>
        </w:rPr>
        <w:t>一、项目名称</w:t>
      </w:r>
    </w:p>
    <w:p>
      <w:pPr>
        <w:adjustRightInd w:val="0"/>
        <w:snapToGrid w:val="0"/>
        <w:spacing w:line="360" w:lineRule="auto"/>
        <w:ind w:firstLine="480" w:firstLineChars="200"/>
        <w:rPr>
          <w:rFonts w:ascii="宋体" w:hAnsi="宋体"/>
          <w:szCs w:val="21"/>
        </w:rPr>
      </w:pPr>
      <w:r>
        <w:rPr>
          <w:rFonts w:hint="eastAsia" w:ascii="宋体" w:hAnsi="宋体" w:eastAsia="宋体" w:cs="宋体"/>
          <w:sz w:val="24"/>
        </w:rPr>
        <w:t>项目编号：JSLX-ZC20231102号</w:t>
      </w:r>
    </w:p>
    <w:p>
      <w:pPr>
        <w:spacing w:line="360" w:lineRule="auto"/>
        <w:ind w:firstLine="480" w:firstLineChars="200"/>
        <w:rPr>
          <w:rFonts w:ascii="宋体" w:hAnsi="宋体" w:eastAsia="宋体" w:cs="宋体"/>
          <w:sz w:val="24"/>
        </w:rPr>
      </w:pPr>
      <w:r>
        <w:rPr>
          <w:rFonts w:hint="eastAsia" w:ascii="宋体" w:hAnsi="宋体" w:eastAsia="宋体" w:cs="宋体"/>
          <w:sz w:val="24"/>
        </w:rPr>
        <w:t>项目名称：扬州城控排水管网运维有限公司2024-2025年度检查井盖及盖框材料合格供应商入围采购项目</w:t>
      </w:r>
    </w:p>
    <w:p>
      <w:pPr>
        <w:adjustRightInd w:val="0"/>
        <w:snapToGrid w:val="0"/>
        <w:spacing w:line="360" w:lineRule="auto"/>
        <w:rPr>
          <w:rFonts w:ascii="宋体" w:hAnsi="宋体" w:eastAsia="宋体" w:cs="宋体"/>
          <w:sz w:val="24"/>
        </w:rPr>
      </w:pPr>
      <w:r>
        <w:rPr>
          <w:rFonts w:hint="eastAsia" w:ascii="宋体" w:hAnsi="宋体" w:eastAsia="宋体" w:cs="宋体"/>
          <w:sz w:val="24"/>
        </w:rPr>
        <w:t>二、招标公告媒体及日期</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公告媒体：“扬州市公共资源交易中心国企采购平台、扬州市城建国有资产控股（集团）有限责任公司网站、扬州市政管网有限公司网站”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公告日期：2023年12月14日</w:t>
      </w:r>
    </w:p>
    <w:p>
      <w:pPr>
        <w:adjustRightInd w:val="0"/>
        <w:snapToGrid w:val="0"/>
        <w:spacing w:line="360" w:lineRule="auto"/>
        <w:rPr>
          <w:rFonts w:ascii="宋体" w:hAnsi="宋体" w:eastAsia="宋体" w:cs="宋体"/>
          <w:sz w:val="24"/>
        </w:rPr>
      </w:pPr>
      <w:r>
        <w:rPr>
          <w:rFonts w:hint="eastAsia" w:ascii="宋体" w:hAnsi="宋体" w:eastAsia="宋体" w:cs="宋体"/>
          <w:sz w:val="24"/>
        </w:rPr>
        <w:t>三、评审信息</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评标日期：2024年1月5日</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评标地点：扬州市邗江中路330号星座国际14楼</w:t>
      </w:r>
    </w:p>
    <w:p>
      <w:pPr>
        <w:adjustRightInd w:val="0"/>
        <w:snapToGrid w:val="0"/>
        <w:spacing w:line="360" w:lineRule="auto"/>
        <w:rPr>
          <w:rFonts w:ascii="宋体" w:hAnsi="宋体" w:eastAsia="宋体" w:cs="宋体"/>
          <w:sz w:val="24"/>
        </w:rPr>
      </w:pPr>
      <w:r>
        <w:rPr>
          <w:rFonts w:hint="eastAsia" w:ascii="宋体" w:hAnsi="宋体" w:eastAsia="宋体" w:cs="宋体"/>
          <w:sz w:val="24"/>
        </w:rPr>
        <w:t>四、入库单位信息</w:t>
      </w:r>
    </w:p>
    <w:p>
      <w:pPr>
        <w:adjustRightInd w:val="0"/>
        <w:snapToGrid w:val="0"/>
        <w:spacing w:line="360" w:lineRule="auto"/>
        <w:rPr>
          <w:rFonts w:ascii="宋体" w:hAnsi="宋体" w:eastAsia="宋体" w:cs="宋体"/>
          <w:sz w:val="24"/>
        </w:rPr>
      </w:pPr>
      <w:r>
        <w:rPr>
          <w:rFonts w:hint="eastAsia" w:ascii="宋体" w:hAnsi="宋体" w:eastAsia="宋体" w:cs="宋体"/>
          <w:sz w:val="24"/>
        </w:rPr>
        <w:t xml:space="preserve">1、句容市金腾砼制品有限公司      句容市边城镇双杨村（原双杨小学内） </w:t>
      </w:r>
    </w:p>
    <w:p>
      <w:pPr>
        <w:adjustRightInd w:val="0"/>
        <w:snapToGrid w:val="0"/>
        <w:spacing w:line="360" w:lineRule="auto"/>
        <w:rPr>
          <w:rFonts w:ascii="宋体" w:hAnsi="宋体" w:eastAsia="宋体" w:cs="宋体"/>
          <w:sz w:val="24"/>
        </w:rPr>
      </w:pPr>
      <w:r>
        <w:rPr>
          <w:rFonts w:hint="eastAsia" w:ascii="宋体" w:hAnsi="宋体" w:eastAsia="宋体" w:cs="宋体"/>
          <w:sz w:val="24"/>
        </w:rPr>
        <w:t>2、扬州鑫宸建材有限公司         扬州市邗江区槐泗镇林桥村酒双线</w:t>
      </w:r>
    </w:p>
    <w:p>
      <w:pPr>
        <w:adjustRightInd w:val="0"/>
        <w:snapToGrid w:val="0"/>
        <w:spacing w:line="360" w:lineRule="auto"/>
        <w:rPr>
          <w:rFonts w:ascii="宋体" w:hAnsi="宋体" w:eastAsia="宋体" w:cs="宋体"/>
          <w:sz w:val="24"/>
        </w:rPr>
      </w:pPr>
      <w:r>
        <w:rPr>
          <w:rFonts w:hint="eastAsia" w:ascii="宋体" w:hAnsi="宋体" w:eastAsia="宋体" w:cs="宋体"/>
          <w:sz w:val="24"/>
        </w:rPr>
        <w:t>3、南京辉坤新型材料有限公司 南京市江宁区湖熟街道尚桥社区齐尚路888号</w:t>
      </w:r>
    </w:p>
    <w:p>
      <w:pPr>
        <w:adjustRightInd w:val="0"/>
        <w:snapToGrid w:val="0"/>
        <w:spacing w:line="360" w:lineRule="auto"/>
        <w:rPr>
          <w:rFonts w:ascii="宋体" w:hAnsi="宋体" w:eastAsia="宋体" w:cs="宋体"/>
          <w:sz w:val="24"/>
        </w:rPr>
      </w:pPr>
      <w:r>
        <w:rPr>
          <w:rFonts w:hint="eastAsia" w:ascii="宋体" w:hAnsi="宋体" w:eastAsia="宋体" w:cs="宋体"/>
          <w:sz w:val="24"/>
        </w:rPr>
        <w:t>五、本次招标联系事项</w:t>
      </w:r>
    </w:p>
    <w:p>
      <w:pPr>
        <w:adjustRightInd w:val="0"/>
        <w:snapToGrid w:val="0"/>
        <w:spacing w:line="360" w:lineRule="auto"/>
        <w:ind w:firstLine="480" w:firstLineChars="200"/>
        <w:rPr>
          <w:rFonts w:ascii="宋体" w:hAnsi="宋体" w:eastAsia="宋体" w:cs="宋体"/>
          <w:sz w:val="24"/>
        </w:rPr>
      </w:pPr>
      <w:bookmarkStart w:id="0" w:name="_Toc35393806"/>
      <w:bookmarkStart w:id="1" w:name="_Toc35393637"/>
      <w:bookmarkStart w:id="2" w:name="_Toc28359096"/>
      <w:bookmarkStart w:id="3" w:name="_Toc28359019"/>
      <w:r>
        <w:rPr>
          <w:rFonts w:hint="eastAsia" w:ascii="宋体" w:hAnsi="宋体" w:eastAsia="宋体" w:cs="宋体"/>
          <w:sz w:val="24"/>
        </w:rPr>
        <w:t>1、采购人信息</w:t>
      </w:r>
      <w:bookmarkEnd w:id="0"/>
      <w:bookmarkEnd w:id="1"/>
      <w:bookmarkEnd w:id="2"/>
      <w:bookmarkEnd w:id="3"/>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名    称：扬州城控排水管网运维有限公司</w:t>
      </w:r>
      <w:bookmarkStart w:id="4" w:name="_Toc28359020"/>
      <w:bookmarkStart w:id="5" w:name="_Toc35393638"/>
      <w:bookmarkStart w:id="6" w:name="_Toc28359097"/>
      <w:bookmarkStart w:id="7" w:name="_Toc35393807"/>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地    址：扬州市广陵区汤汪路</w:t>
      </w:r>
      <w:r>
        <w:rPr>
          <w:rFonts w:ascii="宋体" w:hAnsi="宋体" w:eastAsia="宋体" w:cs="宋体"/>
          <w:sz w:val="24"/>
        </w:rPr>
        <w:t>183</w:t>
      </w:r>
      <w:r>
        <w:rPr>
          <w:rFonts w:hint="eastAsia" w:ascii="宋体" w:hAnsi="宋体" w:eastAsia="宋体" w:cs="宋体"/>
          <w:sz w:val="24"/>
        </w:rPr>
        <w:t xml:space="preserve">号（物供处）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2、采购代理机构信息</w:t>
      </w:r>
      <w:bookmarkEnd w:id="4"/>
      <w:bookmarkEnd w:id="5"/>
      <w:bookmarkEnd w:id="6"/>
      <w:bookmarkEnd w:id="7"/>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名    称：江苏立信建设工程造价咨询有限公司</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地　　址：扬州市邗江中路330号星座国际14楼</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联系电话：0514-82980911、13952729267</w:t>
      </w:r>
    </w:p>
    <w:p>
      <w:pPr>
        <w:adjustRightInd w:val="0"/>
        <w:snapToGrid w:val="0"/>
        <w:spacing w:line="360" w:lineRule="auto"/>
        <w:ind w:firstLine="480" w:firstLineChars="200"/>
        <w:rPr>
          <w:rFonts w:ascii="宋体" w:hAnsi="宋体" w:eastAsia="宋体" w:cs="宋体"/>
          <w:sz w:val="24"/>
        </w:rPr>
      </w:pPr>
      <w:bookmarkStart w:id="8" w:name="_Toc35393639"/>
      <w:bookmarkStart w:id="9" w:name="_Toc28359098"/>
      <w:bookmarkStart w:id="10" w:name="_Toc35393808"/>
      <w:bookmarkStart w:id="11" w:name="_Toc28359021"/>
      <w:r>
        <w:rPr>
          <w:rFonts w:hint="eastAsia" w:ascii="宋体" w:hAnsi="宋体" w:eastAsia="宋体" w:cs="宋体"/>
          <w:sz w:val="24"/>
        </w:rPr>
        <w:t>3、项目联系方式</w:t>
      </w:r>
      <w:bookmarkEnd w:id="8"/>
      <w:bookmarkEnd w:id="9"/>
      <w:bookmarkEnd w:id="10"/>
      <w:bookmarkEnd w:id="11"/>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项目联系人：季旗慧</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   话：0514-82980911、13952729267</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本入围结果公示期限为1个工作日。各有关当事人对入围结果有异议的，可以在公示期内，以书面形式向江苏立信建设工程造价咨询有限公司提出质疑，逾期将不再受理。</w:t>
      </w:r>
    </w:p>
    <w:p>
      <w:pPr>
        <w:adjustRightInd w:val="0"/>
        <w:snapToGrid w:val="0"/>
        <w:spacing w:line="360" w:lineRule="auto"/>
        <w:jc w:val="right"/>
        <w:rPr>
          <w:rFonts w:ascii="宋体" w:hAnsi="宋体" w:eastAsia="宋体" w:cs="宋体"/>
          <w:sz w:val="24"/>
        </w:rPr>
      </w:pPr>
      <w:r>
        <w:rPr>
          <w:rFonts w:hint="eastAsia" w:ascii="宋体" w:hAnsi="宋体" w:eastAsia="宋体" w:cs="宋体"/>
          <w:sz w:val="24"/>
        </w:rPr>
        <w:t>江苏立信建设工程造价咨询有限公司</w:t>
      </w:r>
    </w:p>
    <w:p>
      <w:pPr>
        <w:adjustRightInd w:val="0"/>
        <w:snapToGrid w:val="0"/>
        <w:spacing w:line="360" w:lineRule="auto"/>
        <w:jc w:val="right"/>
      </w:pPr>
      <w:r>
        <w:rPr>
          <w:rFonts w:hint="eastAsia" w:ascii="宋体" w:hAnsi="宋体" w:eastAsia="宋体" w:cs="宋体"/>
          <w:sz w:val="24"/>
        </w:rPr>
        <w:t>2024年1月</w:t>
      </w:r>
      <w:r>
        <w:rPr>
          <w:rFonts w:hint="eastAsia" w:ascii="宋体" w:hAnsi="宋体" w:eastAsia="宋体" w:cs="宋体"/>
          <w:sz w:val="24"/>
          <w:lang w:val="en-US" w:eastAsia="zh-CN"/>
        </w:rPr>
        <w:t>22</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ZGFhYmM2MzlkMTViYzA3ZmQ1MTMwNzUxNTJiMmUifQ=="/>
  </w:docVars>
  <w:rsids>
    <w:rsidRoot w:val="10FC24CC"/>
    <w:rsid w:val="00097D9E"/>
    <w:rsid w:val="00157574"/>
    <w:rsid w:val="003D7D93"/>
    <w:rsid w:val="009C234E"/>
    <w:rsid w:val="00AC5DE2"/>
    <w:rsid w:val="00F17062"/>
    <w:rsid w:val="081F4595"/>
    <w:rsid w:val="091528E9"/>
    <w:rsid w:val="0A8238BD"/>
    <w:rsid w:val="0A876727"/>
    <w:rsid w:val="0C1327B9"/>
    <w:rsid w:val="10FC24CC"/>
    <w:rsid w:val="150F72C3"/>
    <w:rsid w:val="189B6BED"/>
    <w:rsid w:val="1B567225"/>
    <w:rsid w:val="1B763637"/>
    <w:rsid w:val="23B539F1"/>
    <w:rsid w:val="28EF58C9"/>
    <w:rsid w:val="334B281E"/>
    <w:rsid w:val="37406B41"/>
    <w:rsid w:val="451973A4"/>
    <w:rsid w:val="455517CB"/>
    <w:rsid w:val="49701ED0"/>
    <w:rsid w:val="49A71107"/>
    <w:rsid w:val="5119199D"/>
    <w:rsid w:val="53F161D1"/>
    <w:rsid w:val="59E82CF4"/>
    <w:rsid w:val="5C160EDE"/>
    <w:rsid w:val="5D33043A"/>
    <w:rsid w:val="65035DEB"/>
    <w:rsid w:val="6592626C"/>
    <w:rsid w:val="65BB7B86"/>
    <w:rsid w:val="66481CC1"/>
    <w:rsid w:val="68F744E0"/>
    <w:rsid w:val="69063096"/>
    <w:rsid w:val="69093235"/>
    <w:rsid w:val="74822EB1"/>
    <w:rsid w:val="79196E3A"/>
    <w:rsid w:val="7A9B2C9C"/>
    <w:rsid w:val="7E1E4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360" w:lineRule="auto"/>
      <w:outlineLvl w:val="0"/>
    </w:pPr>
    <w:rPr>
      <w:rFonts w:ascii="Times New Roman" w:hAnsi="Times New Roman" w:eastAsia="宋体" w:cs="Times New Roman"/>
      <w:b/>
      <w:color w:val="000000"/>
      <w:kern w:val="44"/>
      <w:sz w:val="32"/>
      <w:lang w:eastAsia="en-US" w:bidi="en-US"/>
    </w:rPr>
  </w:style>
  <w:style w:type="paragraph" w:styleId="3">
    <w:name w:val="heading 2"/>
    <w:basedOn w:val="1"/>
    <w:next w:val="1"/>
    <w:autoRedefine/>
    <w:unhideWhenUsed/>
    <w:qFormat/>
    <w:uiPriority w:val="0"/>
    <w:pPr>
      <w:keepNext/>
      <w:keepLines/>
      <w:adjustRightInd w:val="0"/>
      <w:snapToGrid w:val="0"/>
      <w:spacing w:before="20" w:after="20"/>
      <w:outlineLvl w:val="1"/>
    </w:pPr>
    <w:rPr>
      <w:rFonts w:ascii="Arial" w:hAnsi="Arial" w:eastAsia="黑体"/>
      <w:b/>
      <w:sz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4">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Words>
  <Characters>690</Characters>
  <Lines>5</Lines>
  <Paragraphs>1</Paragraphs>
  <TotalTime>25</TotalTime>
  <ScaleCrop>false</ScaleCrop>
  <LinksUpToDate>false</LinksUpToDate>
  <CharactersWithSpaces>809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2023-09-26T06:26:00Z</dcterms:created>
  <dc:creator>R_</dc:creator>
  <cp:lastModifiedBy>苓</cp:lastModifiedBy>
  <cp:lastPrinted>2023-12-28T06:24:00Z</cp:lastPrinted>
  <dcterms:modified xsi:type="dcterms:W3CDTF">2024-01-22T03:02:42Z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74E97A341A8840B8AE66BB4D90A8B18C_13</vt:lpwstr>
  </property>
</Properties>
</file>