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Toc432241426"/>
    </w:p>
    <w:p>
      <w:pPr>
        <w:adjustRightInd w:val="0"/>
        <w:snapToGrid w:val="0"/>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运河北路及万福路(万福大桥～S611)快速化建设工程（</w:t>
      </w:r>
      <w:r>
        <w:rPr>
          <w:rFonts w:hint="eastAsia" w:ascii="方正小标宋简体" w:hAnsi="方正小标宋简体" w:eastAsia="方正小标宋简体" w:cs="方正小标宋简体"/>
          <w:b/>
          <w:sz w:val="36"/>
          <w:szCs w:val="36"/>
          <w:lang w:val="en-US" w:eastAsia="zh-CN"/>
        </w:rPr>
        <w:t>S611连接线、沙湾路</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sz w:val="36"/>
          <w:szCs w:val="36"/>
        </w:rPr>
        <w:t>环境影响评价报告编制</w:t>
      </w:r>
      <w:bookmarkEnd w:id="0"/>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1" w:name="EB7dd9507bfbbb44b69fb3d3bc35395409"/>
      <w:r>
        <w:rPr>
          <w:rFonts w:hint="eastAsia" w:ascii="华文楷体" w:hAnsi="华文楷体" w:eastAsia="华文楷体"/>
          <w:b/>
          <w:bCs/>
          <w:snapToGrid w:val="0"/>
          <w:sz w:val="32"/>
          <w:szCs w:val="32"/>
          <w:u w:val="single"/>
        </w:rPr>
        <w:t>扬州万福投资发展有限责任公司</w:t>
      </w:r>
      <w:bookmarkEnd w:id="1"/>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2" w:name="EB59c3faf64f2a4bd092a206fb1d0c3c03"/>
      <w:bookmarkEnd w:id="2"/>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lang w:val="en-US" w:eastAsia="zh-CN"/>
        </w:rPr>
        <w:t>9</w:t>
      </w:r>
      <w:r>
        <w:rPr>
          <w:rFonts w:hint="eastAsia" w:ascii="华文楷体" w:hAnsi="华文楷体" w:eastAsia="华文楷体"/>
          <w:b/>
          <w:bCs/>
          <w:snapToGrid w:val="0"/>
          <w:sz w:val="32"/>
          <w:szCs w:val="32"/>
          <w:u w:val="single"/>
        </w:rPr>
        <w:t>年</w:t>
      </w:r>
      <w:r>
        <w:rPr>
          <w:rFonts w:hint="eastAsia" w:ascii="华文楷体" w:hAnsi="华文楷体" w:eastAsia="华文楷体"/>
          <w:b/>
          <w:bCs/>
          <w:snapToGrid w:val="0"/>
          <w:sz w:val="32"/>
          <w:szCs w:val="32"/>
          <w:u w:val="single"/>
          <w:lang w:val="en-US" w:eastAsia="zh-CN"/>
        </w:rPr>
        <w:t>6</w:t>
      </w:r>
      <w:r>
        <w:rPr>
          <w:rFonts w:hint="eastAsia" w:ascii="华文楷体" w:hAnsi="华文楷体" w:eastAsia="华文楷体"/>
          <w:b/>
          <w:bCs/>
          <w:snapToGrid w:val="0"/>
          <w:sz w:val="32"/>
          <w:szCs w:val="32"/>
          <w:u w:val="single"/>
        </w:rPr>
        <w:t>月</w:t>
      </w:r>
      <w:r>
        <w:rPr>
          <w:rFonts w:hint="eastAsia" w:ascii="华文楷体" w:hAnsi="华文楷体" w:eastAsia="华文楷体"/>
          <w:b/>
          <w:bCs/>
          <w:snapToGrid w:val="0"/>
          <w:sz w:val="32"/>
          <w:szCs w:val="32"/>
          <w:u w:val="single"/>
          <w:lang w:val="en-US" w:eastAsia="zh-CN"/>
        </w:rPr>
        <w:t>12</w:t>
      </w:r>
      <w:r>
        <w:rPr>
          <w:rFonts w:hint="eastAsia" w:ascii="华文楷体" w:hAnsi="华文楷体" w:eastAsia="华文楷体"/>
          <w:b/>
          <w:bCs/>
          <w:snapToGrid w:val="0"/>
          <w:sz w:val="32"/>
          <w:szCs w:val="32"/>
          <w:u w:val="single"/>
        </w:rPr>
        <w:t>日</w:t>
      </w:r>
    </w:p>
    <w:p>
      <w:pPr>
        <w:spacing w:line="360" w:lineRule="auto"/>
        <w:rPr>
          <w:rFonts w:ascii="黑体" w:eastAsia="黑体"/>
          <w:b/>
          <w:snapToGrid w:val="0"/>
          <w:sz w:val="32"/>
          <w:szCs w:val="32"/>
        </w:rPr>
      </w:pPr>
      <w:bookmarkStart w:id="3" w:name="EBae3932507ea447db8869e9e90f30bd27"/>
      <w:bookmarkEnd w:id="3"/>
      <w:bookmarkStart w:id="4" w:name="EB6ea16da7b15743eea2725672f72d6ef5"/>
      <w:bookmarkEnd w:id="4"/>
    </w:p>
    <w:p>
      <w:pPr>
        <w:spacing w:line="360" w:lineRule="auto"/>
        <w:rPr>
          <w:rFonts w:ascii="黑体" w:eastAsia="黑体"/>
          <w:b/>
          <w:snapToGrid w:val="0"/>
          <w:sz w:val="32"/>
          <w:szCs w:val="32"/>
        </w:rPr>
      </w:pPr>
    </w:p>
    <w:p>
      <w:pPr>
        <w:adjustRightInd w:val="0"/>
        <w:snapToGrid w:val="0"/>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运河北路及万福路(万福大桥～S611)快速化建设工程（</w:t>
      </w:r>
      <w:r>
        <w:rPr>
          <w:rFonts w:hint="eastAsia" w:ascii="方正小标宋简体" w:hAnsi="方正小标宋简体" w:eastAsia="方正小标宋简体" w:cs="方正小标宋简体"/>
          <w:b/>
          <w:sz w:val="36"/>
          <w:szCs w:val="36"/>
          <w:lang w:val="en-US" w:eastAsia="zh-CN"/>
        </w:rPr>
        <w:t>S611连接线、沙湾路</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sz w:val="36"/>
          <w:szCs w:val="36"/>
        </w:rPr>
        <w:t>环境影响评价报告编制</w:t>
      </w:r>
    </w:p>
    <w:p>
      <w:pPr>
        <w:adjustRightInd w:val="0"/>
        <w:snapToGrid w:val="0"/>
        <w:spacing w:line="360" w:lineRule="auto"/>
        <w:jc w:val="center"/>
        <w:rPr>
          <w:rFonts w:hint="eastAsia"/>
          <w:b/>
          <w:sz w:val="36"/>
          <w:szCs w:val="36"/>
        </w:rPr>
      </w:pPr>
      <w:r>
        <w:rPr>
          <w:rFonts w:hint="eastAsia"/>
          <w:b/>
          <w:sz w:val="36"/>
          <w:szCs w:val="36"/>
        </w:rPr>
        <w:t>比价公告</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60" w:lineRule="auto"/>
        <w:rPr>
          <w:rFonts w:ascii="仿宋_GB2312" w:hAnsi="华文中宋" w:eastAsia="仿宋_GB2312"/>
          <w:b/>
          <w:sz w:val="30"/>
          <w:szCs w:val="30"/>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华文中宋" w:eastAsia="仿宋_GB2312"/>
          <w:sz w:val="28"/>
          <w:szCs w:val="28"/>
        </w:rPr>
        <w:t>环境影响评价报告编制</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根据城市总体规划，沙湾路为“五横七纵”快速路网的一纵。规划与万福快速路设主线Y形互通立交。</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沙湾路</w:t>
      </w:r>
      <w:r>
        <w:rPr>
          <w:rFonts w:hint="eastAsia" w:ascii="仿宋_GB2312" w:hAnsi="仿宋_GB2312" w:eastAsia="仿宋_GB2312" w:cs="仿宋_GB2312"/>
          <w:bCs/>
          <w:color w:val="000000" w:themeColor="text1"/>
          <w:sz w:val="28"/>
          <w:szCs w:val="28"/>
          <w14:textFill>
            <w14:solidFill>
              <w14:schemeClr w14:val="tx1"/>
            </w14:solidFill>
          </w14:textFill>
        </w:rPr>
        <w:t>南起现状万福西路～沙湾路交叉口，北接万福快速路辅路，路线长约517m，标准路段红线宽50m，为新建道路。</w:t>
      </w:r>
    </w:p>
    <w:p>
      <w:pPr>
        <w:spacing w:line="300" w:lineRule="auto"/>
        <w:ind w:firstLine="560" w:firstLineChars="200"/>
        <w:jc w:val="left"/>
        <w:rPr>
          <w:rFonts w:hint="eastAsia" w:ascii="仿宋_GB2312" w:hAnsi="仿宋_GB2312" w:eastAsia="仿宋_GB2312" w:cs="仿宋_GB2312"/>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S611北起新甘泉大道以北，南接运河路—江平东路互通，全长3.63km，断面采用双向4车道断面，等级为城市快速路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（3）项目建成后，配合工程竣工环评验收工作。</w:t>
      </w:r>
    </w:p>
    <w:p>
      <w:pPr>
        <w:spacing w:line="360" w:lineRule="auto"/>
        <w:rPr>
          <w:rFonts w:ascii="仿宋_GB2312" w:hAnsi="华文中宋" w:eastAsia="仿宋_GB2312"/>
          <w:b/>
          <w:bCs/>
          <w:color w:val="000000" w:themeColor="text1"/>
          <w:sz w:val="28"/>
          <w:szCs w:val="28"/>
          <w14:textFill>
            <w14:solidFill>
              <w14:schemeClr w14:val="tx1"/>
            </w14:solidFill>
          </w14:textFill>
        </w:rPr>
      </w:pPr>
      <w:r>
        <w:rPr>
          <w:rFonts w:hint="eastAsia" w:ascii="仿宋_GB2312" w:hAnsi="华文中宋" w:eastAsia="仿宋_GB2312"/>
          <w:b/>
          <w:bCs/>
          <w:color w:val="000000" w:themeColor="text1"/>
          <w:sz w:val="28"/>
          <w:szCs w:val="28"/>
          <w14:textFill>
            <w14:solidFill>
              <w14:schemeClr w14:val="tx1"/>
            </w14:solidFill>
          </w14:textFill>
        </w:rPr>
        <w:t>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三、对报价人资质要求：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2、项目负责人具备环境影响评价工程师（交通运输类）资格</w:t>
      </w:r>
    </w:p>
    <w:p>
      <w:pPr>
        <w:pStyle w:val="10"/>
        <w:spacing w:before="120" w:beforeAutospacing="0" w:after="120" w:afterAutospacing="0" w:line="320" w:lineRule="atLeast"/>
        <w:rPr>
          <w:rFonts w:ascii="华文中宋" w:hAnsi="华文中宋" w:eastAsia="华文中宋"/>
          <w:color w:val="000000" w:themeColor="text1"/>
          <w:kern w:val="2"/>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w:t>
      </w:r>
      <w:r>
        <w:rPr>
          <w:rFonts w:hint="eastAsia" w:ascii="仿宋_GB2312" w:hAnsi="华文中宋" w:eastAsia="仿宋_GB2312"/>
          <w:color w:val="000000" w:themeColor="text1"/>
          <w:sz w:val="28"/>
          <w:szCs w:val="28"/>
          <w:lang w:val="en-US" w:eastAsia="zh-CN"/>
          <w14:textFill>
            <w14:solidFill>
              <w14:schemeClr w14:val="tx1"/>
            </w14:solidFill>
          </w14:textFill>
        </w:rPr>
        <w:t>6</w:t>
      </w:r>
      <w:r>
        <w:rPr>
          <w:rFonts w:hint="eastAsia" w:ascii="仿宋_GB2312" w:hAnsi="华文中宋" w:eastAsia="仿宋_GB2312"/>
          <w:color w:val="000000" w:themeColor="text1"/>
          <w:sz w:val="28"/>
          <w:szCs w:val="28"/>
          <w14:textFill>
            <w14:solidFill>
              <w14:schemeClr w14:val="tx1"/>
            </w14:solidFill>
          </w14:textFill>
        </w:rPr>
        <w:t>年元月至今）有类似市政工程项目环境影响评价报告编制业绩，需提供合同等证明资料（以合同签订时间为准）。</w:t>
      </w:r>
      <w:r>
        <w:rPr>
          <w:rFonts w:hint="eastAsia" w:ascii="仿宋_GB2312" w:hAnsi="华文中宋" w:eastAsia="仿宋_GB2312"/>
          <w:b/>
          <w:color w:val="000000" w:themeColor="text1"/>
          <w:sz w:val="28"/>
          <w:szCs w:val="28"/>
          <w14:textFill>
            <w14:solidFill>
              <w14:schemeClr w14:val="tx1"/>
            </w14:solidFill>
          </w14:textFill>
        </w:rPr>
        <w:t>四、</w:t>
      </w:r>
      <w:r>
        <w:rPr>
          <w:rFonts w:hint="eastAsia" w:ascii="华文中宋" w:hAnsi="华文中宋" w:eastAsia="华文中宋"/>
          <w:b/>
          <w:color w:val="000000" w:themeColor="text1"/>
          <w:kern w:val="2"/>
          <w:sz w:val="28"/>
          <w:szCs w:val="28"/>
          <w14:textFill>
            <w14:solidFill>
              <w14:schemeClr w14:val="tx1"/>
            </w14:solidFill>
          </w14:textFill>
        </w:rPr>
        <w:t>资格审查方法：</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五、报名及相关文件等资料的获取</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cs="Times New Roman"/>
          <w:kern w:val="2"/>
          <w:sz w:val="28"/>
          <w:szCs w:val="28"/>
        </w:rPr>
        <w:t>2、</w:t>
      </w:r>
      <w:r>
        <w:rPr>
          <w:rFonts w:hint="eastAsia" w:ascii="仿宋_GB2312" w:hAnsi="华文中宋" w:eastAsia="仿宋_GB2312"/>
          <w:sz w:val="28"/>
          <w:szCs w:val="28"/>
        </w:rPr>
        <w:t>如有疑问，请于</w:t>
      </w:r>
      <w:r>
        <w:rPr>
          <w:rFonts w:hint="eastAsia" w:ascii="仿宋_GB2312" w:hAnsi="华文中宋" w:eastAsia="仿宋_GB2312"/>
          <w:color w:val="00B0F0"/>
          <w:sz w:val="28"/>
          <w:szCs w:val="28"/>
        </w:rPr>
        <w:t>201</w:t>
      </w:r>
      <w:r>
        <w:rPr>
          <w:rFonts w:hint="eastAsia" w:ascii="仿宋_GB2312" w:hAnsi="华文中宋" w:eastAsia="仿宋_GB2312"/>
          <w:color w:val="00B0F0"/>
          <w:sz w:val="28"/>
          <w:szCs w:val="28"/>
          <w:lang w:val="en-US" w:eastAsia="zh-CN"/>
        </w:rPr>
        <w:t>9</w:t>
      </w:r>
      <w:r>
        <w:rPr>
          <w:rFonts w:hint="eastAsia" w:ascii="仿宋_GB2312" w:hAnsi="华文中宋" w:eastAsia="仿宋_GB2312"/>
          <w:color w:val="00B0F0"/>
          <w:sz w:val="28"/>
          <w:szCs w:val="28"/>
        </w:rPr>
        <w:t>年</w:t>
      </w:r>
      <w:r>
        <w:rPr>
          <w:rFonts w:hint="eastAsia" w:ascii="仿宋_GB2312" w:hAnsi="华文中宋" w:eastAsia="仿宋_GB2312"/>
          <w:color w:val="00B0F0"/>
          <w:sz w:val="28"/>
          <w:szCs w:val="28"/>
          <w:lang w:val="en-US" w:eastAsia="zh-CN"/>
        </w:rPr>
        <w:t>6</w:t>
      </w:r>
      <w:r>
        <w:rPr>
          <w:rFonts w:hint="eastAsia" w:ascii="仿宋_GB2312" w:hAnsi="华文中宋" w:eastAsia="仿宋_GB2312"/>
          <w:color w:val="00B0F0"/>
          <w:sz w:val="28"/>
          <w:szCs w:val="28"/>
        </w:rPr>
        <w:t>月</w:t>
      </w:r>
      <w:r>
        <w:rPr>
          <w:rFonts w:hint="eastAsia" w:ascii="仿宋_GB2312" w:hAnsi="华文中宋" w:eastAsia="仿宋_GB2312"/>
          <w:color w:val="00B0F0"/>
          <w:sz w:val="28"/>
          <w:szCs w:val="28"/>
          <w:lang w:val="en-US" w:eastAsia="zh-CN"/>
        </w:rPr>
        <w:t>13</w:t>
      </w:r>
      <w:r>
        <w:rPr>
          <w:rFonts w:hint="eastAsia" w:ascii="仿宋_GB2312" w:hAnsi="华文中宋" w:eastAsia="仿宋_GB2312"/>
          <w:color w:val="00B0F0"/>
          <w:sz w:val="28"/>
          <w:szCs w:val="28"/>
        </w:rPr>
        <w:t>日</w:t>
      </w:r>
      <w:r>
        <w:rPr>
          <w:rFonts w:hint="eastAsia" w:ascii="仿宋_GB2312" w:hAnsi="华文中宋" w:eastAsia="仿宋_GB2312"/>
          <w:sz w:val="28"/>
          <w:szCs w:val="28"/>
        </w:rPr>
        <w:t>前提出，过时按同意以上条款处理。</w:t>
      </w:r>
    </w:p>
    <w:p>
      <w:pPr>
        <w:pStyle w:val="10"/>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sz w:val="28"/>
          <w:szCs w:val="28"/>
        </w:rPr>
        <w:t>3、</w:t>
      </w:r>
      <w:r>
        <w:rPr>
          <w:rFonts w:hint="eastAsia" w:ascii="仿宋_GB2312" w:hAnsi="华文中宋" w:eastAsia="仿宋_GB2312" w:cs="Times New Roman"/>
          <w:kern w:val="2"/>
          <w:sz w:val="28"/>
          <w:szCs w:val="28"/>
        </w:rPr>
        <w:t>递交报价文件时间：</w:t>
      </w:r>
      <w:r>
        <w:rPr>
          <w:rFonts w:hint="eastAsia" w:ascii="仿宋_GB2312" w:hAnsi="华文中宋" w:eastAsia="仿宋_GB2312" w:cs="Times New Roman"/>
          <w:color w:val="00B0F0"/>
          <w:kern w:val="2"/>
          <w:sz w:val="28"/>
          <w:szCs w:val="28"/>
        </w:rPr>
        <w:t>201</w:t>
      </w:r>
      <w:r>
        <w:rPr>
          <w:rFonts w:hint="eastAsia" w:ascii="仿宋_GB2312" w:hAnsi="华文中宋" w:eastAsia="仿宋_GB2312" w:cs="Times New Roman"/>
          <w:color w:val="00B0F0"/>
          <w:kern w:val="2"/>
          <w:sz w:val="28"/>
          <w:szCs w:val="28"/>
          <w:lang w:val="en-US" w:eastAsia="zh-CN"/>
        </w:rPr>
        <w:t>9</w:t>
      </w:r>
      <w:r>
        <w:rPr>
          <w:rFonts w:hint="eastAsia" w:ascii="仿宋_GB2312" w:hAnsi="华文中宋" w:eastAsia="仿宋_GB2312" w:cs="Times New Roman"/>
          <w:color w:val="00B0F0"/>
          <w:kern w:val="2"/>
          <w:sz w:val="28"/>
          <w:szCs w:val="28"/>
        </w:rPr>
        <w:t>年</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月</w:t>
      </w:r>
      <w:r>
        <w:rPr>
          <w:rFonts w:hint="eastAsia" w:ascii="仿宋_GB2312" w:hAnsi="华文中宋" w:eastAsia="仿宋_GB2312" w:cs="Times New Roman"/>
          <w:color w:val="00B0F0"/>
          <w:kern w:val="2"/>
          <w:sz w:val="28"/>
          <w:szCs w:val="28"/>
          <w:lang w:val="en-US" w:eastAsia="zh-CN"/>
        </w:rPr>
        <w:t>14</w:t>
      </w:r>
      <w:r>
        <w:rPr>
          <w:rFonts w:hint="eastAsia" w:ascii="仿宋_GB2312" w:hAnsi="华文中宋" w:eastAsia="仿宋_GB2312" w:cs="Times New Roman"/>
          <w:color w:val="00B0F0"/>
          <w:kern w:val="2"/>
          <w:sz w:val="28"/>
          <w:szCs w:val="28"/>
        </w:rPr>
        <w:t>日上午11:00</w:t>
      </w:r>
      <w:r>
        <w:rPr>
          <w:rFonts w:hint="eastAsia" w:ascii="仿宋_GB2312" w:hAnsi="华文中宋" w:eastAsia="仿宋_GB2312" w:cs="Times New Roman"/>
          <w:kern w:val="2"/>
          <w:sz w:val="28"/>
          <w:szCs w:val="28"/>
        </w:rPr>
        <w:t>前；</w:t>
      </w:r>
    </w:p>
    <w:p>
      <w:pPr>
        <w:pStyle w:val="10"/>
        <w:topLinePunct/>
        <w:spacing w:before="0" w:beforeAutospacing="0" w:after="0" w:afterAutospacing="0" w:line="360" w:lineRule="auto"/>
        <w:ind w:firstLine="420" w:firstLineChars="150"/>
        <w:rPr>
          <w:rFonts w:hint="default" w:ascii="仿宋_GB2312" w:hAnsi="华文中宋" w:eastAsia="仿宋_GB2312" w:cs="Times New Roman"/>
          <w:kern w:val="2"/>
          <w:sz w:val="28"/>
          <w:szCs w:val="28"/>
          <w:lang w:val="en-US" w:eastAsia="zh-CN"/>
        </w:rPr>
      </w:pPr>
      <w:r>
        <w:rPr>
          <w:rFonts w:hint="eastAsia" w:ascii="仿宋_GB2312" w:hAnsi="华文中宋" w:eastAsia="仿宋_GB2312" w:cs="Times New Roman"/>
          <w:kern w:val="2"/>
          <w:sz w:val="28"/>
          <w:szCs w:val="28"/>
        </w:rPr>
        <w:t>联系人：姚工18151448897</w:t>
      </w:r>
      <w:r>
        <w:rPr>
          <w:rFonts w:hint="eastAsia" w:ascii="仿宋_GB2312" w:hAnsi="华文中宋" w:eastAsia="仿宋_GB2312" w:cs="Times New Roman"/>
          <w:kern w:val="2"/>
          <w:sz w:val="28"/>
          <w:szCs w:val="28"/>
          <w:lang w:val="en-US" w:eastAsia="zh-CN"/>
        </w:rPr>
        <w:t xml:space="preserve">  刘工 13390660995</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adjustRightInd w:val="0"/>
        <w:snapToGrid w:val="0"/>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运河北路及万福路(万福大桥～S611)快速化建设工程（</w:t>
      </w:r>
      <w:r>
        <w:rPr>
          <w:rFonts w:hint="eastAsia" w:ascii="方正小标宋简体" w:hAnsi="方正小标宋简体" w:eastAsia="方正小标宋简体" w:cs="方正小标宋简体"/>
          <w:b/>
          <w:sz w:val="36"/>
          <w:szCs w:val="36"/>
          <w:lang w:val="en-US" w:eastAsia="zh-CN"/>
        </w:rPr>
        <w:t>S611连接线、沙湾路</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sz w:val="36"/>
          <w:szCs w:val="36"/>
        </w:rPr>
        <w:t>环境影响评价报告编制</w:t>
      </w:r>
    </w:p>
    <w:p>
      <w:pPr>
        <w:spacing w:line="360" w:lineRule="auto"/>
        <w:jc w:val="center"/>
        <w:rPr>
          <w:rFonts w:hint="eastAsia"/>
          <w:b/>
          <w:sz w:val="36"/>
          <w:szCs w:val="36"/>
          <w:lang w:val="en-US" w:eastAsia="zh-CN"/>
        </w:rPr>
      </w:pPr>
      <w:r>
        <w:rPr>
          <w:rFonts w:hint="eastAsia"/>
          <w:b/>
          <w:sz w:val="36"/>
          <w:szCs w:val="36"/>
        </w:rPr>
        <w:t>比价</w:t>
      </w:r>
      <w:r>
        <w:rPr>
          <w:rFonts w:hint="eastAsia"/>
          <w:b/>
          <w:sz w:val="36"/>
          <w:szCs w:val="36"/>
          <w:lang w:val="en-US" w:eastAsia="zh-CN"/>
        </w:rPr>
        <w:t>文件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60" w:lineRule="auto"/>
        <w:rPr>
          <w:rFonts w:ascii="仿宋_GB2312" w:hAnsi="华文中宋" w:eastAsia="仿宋_GB2312"/>
          <w:b/>
          <w:sz w:val="30"/>
          <w:szCs w:val="30"/>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华文中宋" w:eastAsia="仿宋_GB2312"/>
          <w:sz w:val="28"/>
          <w:szCs w:val="28"/>
        </w:rPr>
        <w:t>环境影响评价报告编制</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根据城市总体规划，沙湾路为“五横七纵”快速路网的一纵。规划与万福快速路设主线Y形互通立交。</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沙湾路</w:t>
      </w:r>
      <w:r>
        <w:rPr>
          <w:rFonts w:hint="eastAsia" w:ascii="仿宋_GB2312" w:hAnsi="仿宋_GB2312" w:eastAsia="仿宋_GB2312" w:cs="仿宋_GB2312"/>
          <w:bCs/>
          <w:color w:val="000000" w:themeColor="text1"/>
          <w:sz w:val="28"/>
          <w:szCs w:val="28"/>
          <w14:textFill>
            <w14:solidFill>
              <w14:schemeClr w14:val="tx1"/>
            </w14:solidFill>
          </w14:textFill>
        </w:rPr>
        <w:t>南起现状万福西路～沙湾路交叉口，北接万福快速路辅路，路线长约517m，标准路段红线宽50m，为新建道路。</w:t>
      </w:r>
    </w:p>
    <w:p>
      <w:pPr>
        <w:spacing w:line="300" w:lineRule="auto"/>
        <w:ind w:firstLine="560" w:firstLineChars="200"/>
        <w:jc w:val="left"/>
        <w:rPr>
          <w:rFonts w:hint="eastAsia" w:ascii="仿宋_GB2312" w:hAnsi="仿宋_GB2312" w:eastAsia="仿宋_GB2312" w:cs="仿宋_GB2312"/>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S611北起新甘泉大道以北，南接运河路—江平东路互通，全长3.63km，断面采用双向4车道断面，等级为城市快速路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（3）项目建成后，配合工程竣工环评验收工作。</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b/>
          <w:bCs/>
          <w:color w:val="000000" w:themeColor="text1"/>
          <w:sz w:val="28"/>
          <w:szCs w:val="28"/>
          <w14:textFill>
            <w14:solidFill>
              <w14:schemeClr w14:val="tx1"/>
            </w14:solidFill>
          </w14:textFill>
        </w:rPr>
        <w:t>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三、对报价人资质要求：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2、项目负责人具备环境影响评价工程师（交通运输类）资格</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3、报价人近3年（2015年元月至今）有类似市政工程项目环境影响评价报告编制业绩，需提供合同等证明资料（以合同签订时间为准）。</w:t>
      </w:r>
    </w:p>
    <w:p>
      <w:pPr>
        <w:pStyle w:val="10"/>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四、报价文件组成及要求</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hint="eastAsia"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r>
        <w:rPr>
          <w:rFonts w:hint="eastAsia" w:ascii="仿宋_GB2312" w:hAnsi="华文中宋" w:eastAsia="仿宋_GB2312"/>
          <w:sz w:val="28"/>
          <w:szCs w:val="28"/>
          <w:lang w:eastAsia="zh-CN"/>
        </w:rPr>
        <w:t>（格式附后）</w:t>
      </w:r>
      <w:r>
        <w:rPr>
          <w:rFonts w:hint="eastAsia" w:ascii="仿宋_GB2312" w:hAnsi="华文中宋" w:eastAsia="仿宋_GB2312"/>
          <w:sz w:val="28"/>
          <w:szCs w:val="28"/>
        </w:rPr>
        <w:t>；</w:t>
      </w:r>
    </w:p>
    <w:p>
      <w:pPr>
        <w:spacing w:line="360" w:lineRule="auto"/>
        <w:ind w:firstLine="420" w:firstLineChars="15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4、报价函、授权委托书、承诺书（格式附后）</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lang w:val="en-US" w:eastAsia="zh-CN"/>
        </w:rPr>
        <w:t>5</w:t>
      </w:r>
      <w:r>
        <w:rPr>
          <w:rFonts w:hint="eastAsia" w:ascii="仿宋_GB2312" w:hAnsi="华文中宋" w:eastAsia="仿宋_GB2312"/>
          <w:sz w:val="28"/>
          <w:szCs w:val="28"/>
        </w:rPr>
        <w:t>、其他需要说明的事项或资料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lang w:val="en-US" w:eastAsia="zh-CN"/>
        </w:rPr>
        <w:t>6</w:t>
      </w:r>
      <w:r>
        <w:rPr>
          <w:rFonts w:hint="eastAsia" w:ascii="仿宋_GB2312" w:hAnsi="华文中宋" w:eastAsia="仿宋_GB2312"/>
          <w:sz w:val="28"/>
          <w:szCs w:val="28"/>
        </w:rPr>
        <w:t>、提供的所有资料必须加盖公章</w:t>
      </w:r>
    </w:p>
    <w:p>
      <w:pPr>
        <w:pStyle w:val="10"/>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五、废标条款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10"/>
        <w:spacing w:before="0" w:beforeAutospacing="0" w:after="0" w:afterAutospacing="0" w:line="360" w:lineRule="auto"/>
        <w:rPr>
          <w:rFonts w:ascii="仿宋_GB2312" w:hAnsi="华文中宋" w:eastAsia="仿宋_GB2312" w:cs="Times New Roman"/>
          <w:b/>
          <w:color w:val="0000FF"/>
          <w:kern w:val="2"/>
          <w:sz w:val="30"/>
          <w:szCs w:val="30"/>
        </w:rPr>
      </w:pPr>
      <w:r>
        <w:rPr>
          <w:rFonts w:hint="eastAsia" w:ascii="仿宋_GB2312" w:hAnsi="华文中宋" w:eastAsia="仿宋_GB2312" w:cs="Times New Roman"/>
          <w:b/>
          <w:color w:val="0000FF"/>
          <w:kern w:val="2"/>
          <w:sz w:val="30"/>
          <w:szCs w:val="30"/>
        </w:rPr>
        <w:t>六、付款</w:t>
      </w:r>
      <w:r>
        <w:rPr>
          <w:rFonts w:hint="eastAsia" w:ascii="仿宋_GB2312" w:hAnsi="华文中宋" w:eastAsia="仿宋_GB2312" w:cs="Times New Roman"/>
          <w:b/>
          <w:color w:val="0000FF"/>
          <w:kern w:val="2"/>
          <w:sz w:val="30"/>
          <w:szCs w:val="30"/>
          <w:lang w:eastAsia="zh-CN"/>
        </w:rPr>
        <w:t>条件</w:t>
      </w:r>
      <w:r>
        <w:rPr>
          <w:rFonts w:hint="eastAsia" w:ascii="仿宋_GB2312" w:hAnsi="华文中宋" w:eastAsia="仿宋_GB2312" w:cs="Times New Roman"/>
          <w:b/>
          <w:color w:val="0000FF"/>
          <w:kern w:val="2"/>
          <w:sz w:val="30"/>
          <w:szCs w:val="30"/>
        </w:rPr>
        <w:t>：</w:t>
      </w:r>
    </w:p>
    <w:p>
      <w:pPr>
        <w:numPr>
          <w:ilvl w:val="0"/>
          <w:numId w:val="0"/>
        </w:numPr>
        <w:spacing w:line="360" w:lineRule="auto"/>
        <w:ind w:firstLine="560" w:firstLineChars="200"/>
        <w:rPr>
          <w:rFonts w:ascii="仿宋_GB2312" w:hAnsi="华文中宋" w:eastAsia="仿宋_GB2312"/>
          <w:color w:val="0000FF"/>
          <w:sz w:val="28"/>
          <w:szCs w:val="28"/>
        </w:rPr>
      </w:pPr>
      <w:r>
        <w:rPr>
          <w:rFonts w:hint="eastAsia" w:ascii="仿宋_GB2312" w:hAnsi="华文中宋" w:eastAsia="仿宋_GB2312"/>
          <w:color w:val="0000FF"/>
          <w:sz w:val="28"/>
          <w:szCs w:val="28"/>
        </w:rPr>
        <w:t>付款条件：取得批复文件后一个月内付清。</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七、报价、结算方式、最高限价及评标方法</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应是完成比价文件所确定范围内所有工作内容及后续服务的全部价格体现。该报价应包括人工费、材料（设备）费、管理费、环境监测费用、利润、税金、公众听证（如需）、评审费、税金及合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highlight w:val="yellow"/>
          <w14:textFill>
            <w14:solidFill>
              <w14:schemeClr w14:val="tx1"/>
            </w14:solidFill>
          </w14:textFill>
        </w:rPr>
        <w:t>2、</w:t>
      </w:r>
      <w:r>
        <w:rPr>
          <w:rFonts w:hint="eastAsia" w:ascii="仿宋_GB2312" w:hAnsi="华文中宋" w:eastAsia="仿宋_GB2312"/>
          <w:color w:val="000000" w:themeColor="text1"/>
          <w:sz w:val="28"/>
          <w:szCs w:val="28"/>
          <w:highlight w:val="yellow"/>
          <w14:textFill>
            <w14:solidFill>
              <w14:schemeClr w14:val="tx1"/>
            </w14:solidFill>
          </w14:textFill>
        </w:rPr>
        <w:t>本项目最高限价为</w:t>
      </w:r>
      <w:r>
        <w:rPr>
          <w:rFonts w:hint="eastAsia" w:ascii="仿宋_GB2312" w:hAnsi="华文中宋" w:eastAsia="仿宋_GB2312"/>
          <w:color w:val="000000" w:themeColor="text1"/>
          <w:sz w:val="28"/>
          <w:szCs w:val="28"/>
          <w:highlight w:val="yellow"/>
          <w:lang w:val="en-US" w:eastAsia="zh-CN"/>
          <w14:textFill>
            <w14:solidFill>
              <w14:schemeClr w14:val="tx1"/>
            </w14:solidFill>
          </w14:textFill>
        </w:rPr>
        <w:t xml:space="preserve">  13 </w:t>
      </w:r>
      <w:r>
        <w:rPr>
          <w:rFonts w:hint="eastAsia" w:ascii="仿宋_GB2312" w:hAnsi="华文中宋" w:eastAsia="仿宋_GB2312"/>
          <w:color w:val="000000" w:themeColor="text1"/>
          <w:sz w:val="28"/>
          <w:szCs w:val="28"/>
          <w:highlight w:val="yellow"/>
          <w14:textFill>
            <w14:solidFill>
              <w14:schemeClr w14:val="tx1"/>
            </w14:solidFill>
          </w14:textFill>
        </w:rPr>
        <w:t>万元。</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3、本项目采用固定总价合同，报价人需在报价时提供报价组成。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color w:val="0000FF"/>
          <w:sz w:val="28"/>
          <w:szCs w:val="28"/>
        </w:rPr>
      </w:pPr>
      <w:r>
        <w:rPr>
          <w:rFonts w:hint="eastAsia" w:ascii="仿宋_GB2312" w:hAnsi="华文中宋" w:eastAsia="仿宋_GB2312"/>
          <w:color w:val="0000FF"/>
          <w:sz w:val="28"/>
          <w:szCs w:val="28"/>
          <w:lang w:val="en-US" w:eastAsia="zh-CN"/>
        </w:rPr>
        <w:t>6、</w:t>
      </w:r>
      <w:r>
        <w:rPr>
          <w:rFonts w:hint="eastAsia" w:ascii="仿宋_GB2312" w:hAnsi="华文中宋" w:eastAsia="仿宋_GB2312"/>
          <w:color w:val="0000FF"/>
          <w:sz w:val="28"/>
          <w:szCs w:val="28"/>
        </w:rPr>
        <w:t>参加单位可自行对工程现场及周围环境进行踏勘。因踏勘现场所发生的费用自行承担。并应承担踏勘现场的责任和风险。</w:t>
      </w:r>
    </w:p>
    <w:p>
      <w:pPr>
        <w:pStyle w:val="2"/>
        <w:tabs>
          <w:tab w:val="left" w:pos="0"/>
          <w:tab w:val="left" w:pos="510"/>
          <w:tab w:val="left" w:pos="1000"/>
        </w:tabs>
        <w:snapToGrid w:val="0"/>
        <w:spacing w:line="360" w:lineRule="auto"/>
        <w:ind w:firstLine="0"/>
        <w:jc w:val="left"/>
        <w:rPr>
          <w:rFonts w:hint="eastAsia" w:ascii="仿宋_GB2312" w:hAnsi="仿宋_GB2312" w:eastAsia="仿宋_GB2312" w:cs="仿宋_GB2312"/>
          <w:color w:val="000000" w:themeColor="text1"/>
          <w:sz w:val="28"/>
          <w:szCs w:val="28"/>
          <w14:textFill>
            <w14:solidFill>
              <w14:schemeClr w14:val="tx1"/>
            </w14:solidFill>
          </w14:textFill>
        </w:rPr>
      </w:pP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cs="Times New Roman"/>
          <w:kern w:val="2"/>
          <w:sz w:val="28"/>
          <w:szCs w:val="28"/>
        </w:rPr>
        <w:t>2、</w:t>
      </w:r>
      <w:r>
        <w:rPr>
          <w:rFonts w:hint="eastAsia" w:ascii="仿宋_GB2312" w:hAnsi="华文中宋" w:eastAsia="仿宋_GB2312"/>
          <w:sz w:val="28"/>
          <w:szCs w:val="28"/>
        </w:rPr>
        <w:t>如有疑问，请于</w:t>
      </w:r>
      <w:r>
        <w:rPr>
          <w:rFonts w:hint="eastAsia" w:ascii="仿宋_GB2312" w:hAnsi="华文中宋" w:eastAsia="仿宋_GB2312"/>
          <w:color w:val="00B0F0"/>
          <w:sz w:val="28"/>
          <w:szCs w:val="28"/>
        </w:rPr>
        <w:t>201</w:t>
      </w:r>
      <w:r>
        <w:rPr>
          <w:rFonts w:hint="eastAsia" w:ascii="仿宋_GB2312" w:hAnsi="华文中宋" w:eastAsia="仿宋_GB2312"/>
          <w:color w:val="00B0F0"/>
          <w:sz w:val="28"/>
          <w:szCs w:val="28"/>
          <w:lang w:val="en-US" w:eastAsia="zh-CN"/>
        </w:rPr>
        <w:t>9</w:t>
      </w:r>
      <w:r>
        <w:rPr>
          <w:rFonts w:hint="eastAsia" w:ascii="仿宋_GB2312" w:hAnsi="华文中宋" w:eastAsia="仿宋_GB2312"/>
          <w:color w:val="00B0F0"/>
          <w:sz w:val="28"/>
          <w:szCs w:val="28"/>
        </w:rPr>
        <w:t>年</w:t>
      </w:r>
      <w:r>
        <w:rPr>
          <w:rFonts w:hint="eastAsia" w:ascii="仿宋_GB2312" w:hAnsi="华文中宋" w:eastAsia="仿宋_GB2312"/>
          <w:color w:val="00B0F0"/>
          <w:sz w:val="28"/>
          <w:szCs w:val="28"/>
          <w:lang w:val="en-US" w:eastAsia="zh-CN"/>
        </w:rPr>
        <w:t>6</w:t>
      </w:r>
      <w:r>
        <w:rPr>
          <w:rFonts w:hint="eastAsia" w:ascii="仿宋_GB2312" w:hAnsi="华文中宋" w:eastAsia="仿宋_GB2312"/>
          <w:color w:val="00B0F0"/>
          <w:sz w:val="28"/>
          <w:szCs w:val="28"/>
        </w:rPr>
        <w:t>月</w:t>
      </w:r>
      <w:r>
        <w:rPr>
          <w:rFonts w:hint="eastAsia" w:ascii="仿宋_GB2312" w:hAnsi="华文中宋" w:eastAsia="仿宋_GB2312"/>
          <w:color w:val="00B0F0"/>
          <w:sz w:val="28"/>
          <w:szCs w:val="28"/>
          <w:lang w:val="en-US" w:eastAsia="zh-CN"/>
        </w:rPr>
        <w:t>13</w:t>
      </w:r>
      <w:r>
        <w:rPr>
          <w:rFonts w:hint="eastAsia" w:ascii="仿宋_GB2312" w:hAnsi="华文中宋" w:eastAsia="仿宋_GB2312"/>
          <w:color w:val="00B0F0"/>
          <w:sz w:val="28"/>
          <w:szCs w:val="28"/>
        </w:rPr>
        <w:t>日</w:t>
      </w:r>
      <w:r>
        <w:rPr>
          <w:rFonts w:hint="eastAsia" w:ascii="仿宋_GB2312" w:hAnsi="华文中宋" w:eastAsia="仿宋_GB2312"/>
          <w:sz w:val="28"/>
          <w:szCs w:val="28"/>
        </w:rPr>
        <w:t>前提出，过时按同意以上条款处理。</w:t>
      </w:r>
    </w:p>
    <w:p>
      <w:pPr>
        <w:pStyle w:val="10"/>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sz w:val="28"/>
          <w:szCs w:val="28"/>
        </w:rPr>
        <w:t>3、</w:t>
      </w:r>
      <w:r>
        <w:rPr>
          <w:rFonts w:hint="eastAsia" w:ascii="仿宋_GB2312" w:hAnsi="华文中宋" w:eastAsia="仿宋_GB2312" w:cs="Times New Roman"/>
          <w:kern w:val="2"/>
          <w:sz w:val="28"/>
          <w:szCs w:val="28"/>
        </w:rPr>
        <w:t>递交报价文件时间：</w:t>
      </w:r>
      <w:r>
        <w:rPr>
          <w:rFonts w:hint="eastAsia" w:ascii="仿宋_GB2312" w:hAnsi="华文中宋" w:eastAsia="仿宋_GB2312" w:cs="Times New Roman"/>
          <w:color w:val="00B0F0"/>
          <w:kern w:val="2"/>
          <w:sz w:val="28"/>
          <w:szCs w:val="28"/>
        </w:rPr>
        <w:t>201</w:t>
      </w:r>
      <w:r>
        <w:rPr>
          <w:rFonts w:hint="eastAsia" w:ascii="仿宋_GB2312" w:hAnsi="华文中宋" w:eastAsia="仿宋_GB2312" w:cs="Times New Roman"/>
          <w:color w:val="00B0F0"/>
          <w:kern w:val="2"/>
          <w:sz w:val="28"/>
          <w:szCs w:val="28"/>
          <w:lang w:val="en-US" w:eastAsia="zh-CN"/>
        </w:rPr>
        <w:t>9</w:t>
      </w:r>
      <w:r>
        <w:rPr>
          <w:rFonts w:hint="eastAsia" w:ascii="仿宋_GB2312" w:hAnsi="华文中宋" w:eastAsia="仿宋_GB2312" w:cs="Times New Roman"/>
          <w:color w:val="00B0F0"/>
          <w:kern w:val="2"/>
          <w:sz w:val="28"/>
          <w:szCs w:val="28"/>
        </w:rPr>
        <w:t>年</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月</w:t>
      </w:r>
      <w:r>
        <w:rPr>
          <w:rFonts w:hint="eastAsia" w:ascii="仿宋_GB2312" w:hAnsi="华文中宋" w:eastAsia="仿宋_GB2312" w:cs="Times New Roman"/>
          <w:color w:val="00B0F0"/>
          <w:kern w:val="2"/>
          <w:sz w:val="28"/>
          <w:szCs w:val="28"/>
          <w:lang w:val="en-US" w:eastAsia="zh-CN"/>
        </w:rPr>
        <w:t>14</w:t>
      </w:r>
      <w:bookmarkStart w:id="5" w:name="_GoBack"/>
      <w:bookmarkEnd w:id="5"/>
      <w:r>
        <w:rPr>
          <w:rFonts w:hint="eastAsia" w:ascii="仿宋_GB2312" w:hAnsi="华文中宋" w:eastAsia="仿宋_GB2312" w:cs="Times New Roman"/>
          <w:color w:val="00B0F0"/>
          <w:kern w:val="2"/>
          <w:sz w:val="28"/>
          <w:szCs w:val="28"/>
        </w:rPr>
        <w:t>日上午11:00</w:t>
      </w:r>
      <w:r>
        <w:rPr>
          <w:rFonts w:hint="eastAsia" w:ascii="仿宋_GB2312" w:hAnsi="华文中宋" w:eastAsia="仿宋_GB2312" w:cs="Times New Roman"/>
          <w:kern w:val="2"/>
          <w:sz w:val="28"/>
          <w:szCs w:val="28"/>
        </w:rPr>
        <w:t>前；</w:t>
      </w:r>
    </w:p>
    <w:p>
      <w:pPr>
        <w:pStyle w:val="10"/>
        <w:topLinePunct/>
        <w:spacing w:before="0" w:beforeAutospacing="0" w:after="0" w:afterAutospacing="0" w:line="360" w:lineRule="auto"/>
        <w:ind w:firstLine="420" w:firstLineChars="150"/>
        <w:rPr>
          <w:rFonts w:hint="default" w:ascii="仿宋_GB2312" w:hAnsi="华文中宋" w:eastAsia="仿宋_GB2312" w:cs="Times New Roman"/>
          <w:kern w:val="2"/>
          <w:sz w:val="28"/>
          <w:szCs w:val="28"/>
          <w:lang w:val="en-US" w:eastAsia="zh-CN"/>
        </w:rPr>
      </w:pPr>
      <w:r>
        <w:rPr>
          <w:rFonts w:hint="eastAsia" w:ascii="仿宋_GB2312" w:hAnsi="华文中宋" w:eastAsia="仿宋_GB2312" w:cs="Times New Roman"/>
          <w:kern w:val="2"/>
          <w:sz w:val="28"/>
          <w:szCs w:val="28"/>
        </w:rPr>
        <w:t>联系人：姚工18151448897</w:t>
      </w:r>
      <w:r>
        <w:rPr>
          <w:rFonts w:hint="eastAsia" w:ascii="仿宋_GB2312" w:hAnsi="华文中宋" w:eastAsia="仿宋_GB2312" w:cs="Times New Roman"/>
          <w:kern w:val="2"/>
          <w:sz w:val="28"/>
          <w:szCs w:val="28"/>
          <w:lang w:val="en-US" w:eastAsia="zh-CN"/>
        </w:rPr>
        <w:t xml:space="preserve">  刘工 13390660995</w:t>
      </w: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合同主要条款及合同签订方式</w:t>
      </w:r>
    </w:p>
    <w:p>
      <w:pPr>
        <w:rPr>
          <w:color w:val="000000"/>
        </w:rPr>
      </w:pPr>
    </w:p>
    <w:p>
      <w:pPr>
        <w:spacing w:line="360" w:lineRule="auto"/>
        <w:jc w:val="center"/>
        <w:rPr>
          <w:rFonts w:ascii="宋体" w:hAnsi="宋体"/>
          <w:b/>
          <w:bCs/>
          <w:sz w:val="24"/>
          <w:szCs w:val="24"/>
        </w:rPr>
      </w:pPr>
      <w:r>
        <w:rPr>
          <w:rFonts w:hint="eastAsia" w:ascii="宋体" w:hAnsi="宋体"/>
          <w:b/>
          <w:bCs/>
          <w:sz w:val="24"/>
          <w:szCs w:val="24"/>
        </w:rPr>
        <w:t>技术咨询合同</w:t>
      </w:r>
    </w:p>
    <w:p>
      <w:pPr>
        <w:adjustRightInd w:val="0"/>
        <w:snapToGrid w:val="0"/>
        <w:spacing w:line="360" w:lineRule="auto"/>
        <w:rPr>
          <w:rFonts w:ascii="宋体" w:hAnsi="宋体"/>
          <w:sz w:val="24"/>
          <w:u w:val="single"/>
        </w:rPr>
      </w:pPr>
      <w:r>
        <w:rPr>
          <w:rFonts w:hint="eastAsia" w:ascii="宋体" w:hAnsi="宋体"/>
          <w:sz w:val="24"/>
        </w:rPr>
        <w:t xml:space="preserve">甲方： 扬州万福投资发展有限责任公司          （以下简称甲方）                                    </w:t>
      </w:r>
    </w:p>
    <w:p>
      <w:pPr>
        <w:adjustRightInd w:val="0"/>
        <w:snapToGrid w:val="0"/>
        <w:spacing w:line="360" w:lineRule="auto"/>
        <w:rPr>
          <w:rFonts w:ascii="宋体" w:hAnsi="宋体"/>
          <w:sz w:val="24"/>
        </w:rPr>
      </w:pPr>
      <w:r>
        <w:rPr>
          <w:rFonts w:hint="eastAsia" w:ascii="宋体" w:hAnsi="宋体"/>
          <w:sz w:val="24"/>
        </w:rPr>
        <w:t xml:space="preserve">乙方：                           （以下简称乙方）                                 </w:t>
      </w:r>
    </w:p>
    <w:p>
      <w:pPr>
        <w:spacing w:beforeLines="20" w:line="360" w:lineRule="auto"/>
        <w:ind w:firstLine="480" w:firstLineChars="200"/>
        <w:rPr>
          <w:rFonts w:ascii="宋体" w:hAnsi="宋体"/>
          <w:sz w:val="24"/>
          <w:szCs w:val="24"/>
        </w:rPr>
      </w:pPr>
      <w:r>
        <w:rPr>
          <w:rFonts w:hint="eastAsia" w:ascii="宋体" w:hAnsi="宋体"/>
          <w:sz w:val="24"/>
          <w:szCs w:val="24"/>
        </w:rPr>
        <w:t>乙方在甲方组织的</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宋体" w:hAnsi="宋体"/>
          <w:sz w:val="24"/>
          <w:szCs w:val="24"/>
        </w:rPr>
        <w:t>环境</w:t>
      </w:r>
      <w:r>
        <w:rPr>
          <w:rFonts w:hint="eastAsia" w:ascii="宋体" w:hAnsi="宋体" w:cs="Arial"/>
          <w:sz w:val="24"/>
          <w:szCs w:val="24"/>
          <w:shd w:val="clear" w:color="auto" w:fill="FFFFFF"/>
        </w:rPr>
        <w:t>影响评价报告编制比价中，通过公平竞争，成功中标，依据甲方的比价</w:t>
      </w:r>
      <w:r>
        <w:rPr>
          <w:rFonts w:hint="eastAsia" w:ascii="宋体" w:hAnsi="宋体"/>
          <w:bCs/>
          <w:sz w:val="24"/>
          <w:szCs w:val="24"/>
        </w:rPr>
        <w:t>文件（含补充、修改文件）和乙方的报价文件（含澄清、补充文件），乙方向甲方提供相关咨询服务，</w:t>
      </w:r>
      <w:r>
        <w:rPr>
          <w:rFonts w:hint="eastAsia" w:ascii="宋体" w:hAnsi="宋体"/>
          <w:sz w:val="24"/>
          <w:szCs w:val="24"/>
        </w:rPr>
        <w:t>经双方协商一致，签订本合同，共同执行。</w:t>
      </w:r>
    </w:p>
    <w:p>
      <w:pPr>
        <w:spacing w:line="360" w:lineRule="auto"/>
        <w:rPr>
          <w:rFonts w:ascii="宋体" w:hAnsi="宋体"/>
          <w:sz w:val="24"/>
        </w:rPr>
      </w:pPr>
      <w:r>
        <w:rPr>
          <w:rFonts w:hint="eastAsia" w:ascii="宋体" w:hAnsi="宋体"/>
          <w:b/>
          <w:sz w:val="24"/>
        </w:rPr>
        <w:t xml:space="preserve">    第一条　本合同签订依据</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现依据《中华人民共和国合同法》、《比价结果通知书》、国家及江苏省有关工程项目咨询服务管理法规、建设工程批准文件等订立合同，以便共同遵守。</w:t>
      </w:r>
    </w:p>
    <w:p>
      <w:pPr>
        <w:spacing w:line="360" w:lineRule="auto"/>
        <w:rPr>
          <w:rFonts w:ascii="宋体" w:hAnsi="宋体"/>
          <w:b/>
          <w:sz w:val="24"/>
        </w:rPr>
      </w:pPr>
      <w:r>
        <w:rPr>
          <w:rFonts w:hint="eastAsia" w:ascii="宋体" w:hAnsi="宋体"/>
          <w:b/>
          <w:sz w:val="24"/>
        </w:rPr>
        <w:t>第二条　咨询依据</w:t>
      </w:r>
    </w:p>
    <w:p>
      <w:pPr>
        <w:spacing w:line="360" w:lineRule="auto"/>
        <w:rPr>
          <w:rFonts w:ascii="宋体" w:hAnsi="宋体"/>
          <w:sz w:val="24"/>
        </w:rPr>
      </w:pPr>
      <w:r>
        <w:rPr>
          <w:rFonts w:hint="eastAsia" w:ascii="宋体" w:hAnsi="宋体"/>
          <w:sz w:val="24"/>
        </w:rPr>
        <w:t>　　</w:t>
      </w:r>
      <w:r>
        <w:rPr>
          <w:rFonts w:ascii="宋体" w:hAnsi="宋体"/>
          <w:sz w:val="24"/>
        </w:rPr>
        <w:t>2.1</w:t>
      </w:r>
      <w:r>
        <w:rPr>
          <w:rFonts w:hint="eastAsia" w:ascii="宋体" w:hAnsi="宋体"/>
          <w:sz w:val="24"/>
        </w:rPr>
        <w:t>甲方给乙方的条件及要求；</w:t>
      </w:r>
    </w:p>
    <w:p>
      <w:pPr>
        <w:spacing w:line="360" w:lineRule="auto"/>
        <w:rPr>
          <w:rFonts w:ascii="宋体" w:hAnsi="宋体"/>
          <w:sz w:val="24"/>
        </w:rPr>
      </w:pPr>
      <w:r>
        <w:rPr>
          <w:rFonts w:hint="eastAsia" w:ascii="宋体" w:hAnsi="宋体"/>
          <w:sz w:val="24"/>
        </w:rPr>
        <w:t>　　</w:t>
      </w:r>
      <w:r>
        <w:rPr>
          <w:rFonts w:ascii="宋体" w:hAnsi="宋体"/>
          <w:sz w:val="24"/>
        </w:rPr>
        <w:t>2.2</w:t>
      </w:r>
      <w:r>
        <w:rPr>
          <w:rFonts w:hint="eastAsia" w:ascii="宋体" w:hAnsi="宋体"/>
          <w:sz w:val="24"/>
        </w:rPr>
        <w:t>甲方提交的基础资料；</w:t>
      </w:r>
    </w:p>
    <w:p>
      <w:pPr>
        <w:spacing w:line="360" w:lineRule="auto"/>
        <w:rPr>
          <w:rFonts w:ascii="宋体" w:hAnsi="宋体"/>
          <w:sz w:val="24"/>
        </w:rPr>
      </w:pPr>
      <w:r>
        <w:rPr>
          <w:rFonts w:hint="eastAsia" w:ascii="宋体" w:hAnsi="宋体"/>
          <w:sz w:val="24"/>
        </w:rPr>
        <w:t>　　</w:t>
      </w:r>
      <w:r>
        <w:rPr>
          <w:rFonts w:ascii="宋体" w:hAnsi="宋体"/>
          <w:sz w:val="24"/>
        </w:rPr>
        <w:t>2.3</w:t>
      </w:r>
      <w:r>
        <w:rPr>
          <w:rFonts w:hint="eastAsia" w:ascii="宋体" w:hAnsi="宋体"/>
          <w:sz w:val="24"/>
        </w:rPr>
        <w:t>乙方采用的主要技术标准。</w:t>
      </w:r>
    </w:p>
    <w:p>
      <w:pPr>
        <w:spacing w:line="360" w:lineRule="auto"/>
        <w:ind w:firstLine="420"/>
        <w:rPr>
          <w:rFonts w:ascii="宋体" w:hAnsi="宋体"/>
          <w:b/>
          <w:sz w:val="24"/>
        </w:rPr>
      </w:pPr>
      <w:r>
        <w:rPr>
          <w:rFonts w:hint="eastAsia" w:ascii="宋体" w:hAnsi="宋体"/>
          <w:b/>
          <w:sz w:val="24"/>
        </w:rPr>
        <w:t>第三条　本合同项目的名称、规模、阶段、目标及咨询成果</w:t>
      </w:r>
    </w:p>
    <w:p>
      <w:pPr>
        <w:spacing w:line="360" w:lineRule="auto"/>
        <w:rPr>
          <w:rFonts w:asciiTheme="minorEastAsia" w:hAnsiTheme="minorEastAsia" w:eastAsiaTheme="minorEastAsia" w:cstheme="minorEastAsia"/>
          <w:sz w:val="24"/>
          <w:u w:val="single"/>
        </w:rPr>
      </w:pPr>
      <w:r>
        <w:rPr>
          <w:rFonts w:hint="eastAsia" w:ascii="宋体" w:hAnsi="宋体"/>
          <w:sz w:val="24"/>
        </w:rPr>
        <w:t xml:space="preserve">    3.1项目名称：</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Theme="minorEastAsia" w:hAnsiTheme="minorEastAsia" w:eastAsiaTheme="minorEastAsia" w:cstheme="minorEastAsia"/>
          <w:sz w:val="24"/>
          <w:szCs w:val="24"/>
          <w:u w:val="single"/>
          <w:shd w:val="clear" w:color="auto" w:fill="FFFFFF"/>
        </w:rPr>
        <w:t>环境影响评价报告编制</w:t>
      </w:r>
    </w:p>
    <w:p>
      <w:pPr>
        <w:spacing w:line="360" w:lineRule="auto"/>
        <w:rPr>
          <w:rFonts w:ascii="宋体" w:hAnsi="宋体"/>
          <w:sz w:val="24"/>
        </w:rPr>
      </w:pPr>
      <w:r>
        <w:rPr>
          <w:rFonts w:hint="eastAsia" w:ascii="宋体" w:hAnsi="宋体"/>
          <w:sz w:val="24"/>
        </w:rPr>
        <w:t xml:space="preserve">    3.2项目地点：</w:t>
      </w:r>
      <w:r>
        <w:rPr>
          <w:rFonts w:hint="eastAsia" w:ascii="宋体" w:hAnsi="宋体"/>
          <w:sz w:val="24"/>
          <w:u w:val="single"/>
        </w:rPr>
        <w:t xml:space="preserve">扬州市区                                       </w:t>
      </w:r>
    </w:p>
    <w:p>
      <w:pPr>
        <w:adjustRightInd w:val="0"/>
        <w:snapToGrid w:val="0"/>
        <w:spacing w:line="360" w:lineRule="auto"/>
        <w:ind w:firstLine="480" w:firstLineChars="200"/>
        <w:rPr>
          <w:rFonts w:ascii="宋体" w:hAnsi="宋体"/>
          <w:sz w:val="24"/>
          <w:u w:val="single"/>
        </w:rPr>
      </w:pPr>
      <w:r>
        <w:rPr>
          <w:rFonts w:hint="eastAsia" w:ascii="宋体" w:hAnsi="宋体"/>
          <w:sz w:val="24"/>
        </w:rPr>
        <w:t>3.3项目概况及规模：</w:t>
      </w:r>
      <w:r>
        <w:rPr>
          <w:rFonts w:hint="eastAsia" w:ascii="宋体" w:hAnsi="宋体" w:cs="Arial"/>
          <w:sz w:val="24"/>
          <w:szCs w:val="24"/>
          <w:u w:val="single"/>
          <w:shd w:val="clear" w:color="auto" w:fill="FFFFFF"/>
          <w:lang w:val="en-US" w:eastAsia="zh-CN"/>
        </w:rPr>
        <w:t>S611连接线（运河北路-万福快速路）快速化改造项目，北起新甘泉大道以北，南接运河路—江平东路互通，全长3.63km；沙湾路南起现状万福西路～沙湾路交叉口，北接万福快速路辅路，路线长约517m。</w:t>
      </w:r>
    </w:p>
    <w:p>
      <w:pPr>
        <w:adjustRightInd w:val="0"/>
        <w:snapToGrid w:val="0"/>
        <w:spacing w:line="300" w:lineRule="auto"/>
        <w:ind w:firstLine="480" w:firstLineChars="200"/>
        <w:rPr>
          <w:rFonts w:ascii="宋体" w:hAnsi="宋体"/>
          <w:bCs/>
          <w:sz w:val="24"/>
        </w:rPr>
      </w:pPr>
      <w:r>
        <w:rPr>
          <w:rFonts w:hint="eastAsia" w:ascii="宋体" w:hAnsi="宋体"/>
          <w:bCs/>
          <w:sz w:val="24"/>
        </w:rPr>
        <w:t>3.4评估内容：</w:t>
      </w:r>
    </w:p>
    <w:p>
      <w:pPr>
        <w:spacing w:line="360" w:lineRule="auto"/>
        <w:rPr>
          <w:rFonts w:hint="eastAsia" w:ascii="宋体" w:hAnsi="宋体"/>
          <w:sz w:val="24"/>
        </w:rPr>
      </w:pPr>
      <w:r>
        <w:rPr>
          <w:rFonts w:hint="eastAsia" w:ascii="宋体" w:hAnsi="宋体"/>
          <w:sz w:val="24"/>
        </w:rPr>
        <w:t>（1）收集</w:t>
      </w:r>
      <w:r>
        <w:rPr>
          <w:rFonts w:hint="eastAsia" w:ascii="宋体" w:hAnsi="宋体"/>
          <w:sz w:val="24"/>
          <w:lang w:eastAsia="zh-CN"/>
        </w:rPr>
        <w:t>运河北路及万福路(万福大桥～S611)快速化建设工程（</w:t>
      </w:r>
      <w:r>
        <w:rPr>
          <w:rFonts w:hint="eastAsia" w:ascii="宋体" w:hAnsi="宋体"/>
          <w:sz w:val="24"/>
          <w:lang w:val="en-US" w:eastAsia="zh-CN"/>
        </w:rPr>
        <w:t>S611连接线、沙湾路</w:t>
      </w:r>
      <w:r>
        <w:rPr>
          <w:rFonts w:hint="eastAsia" w:ascii="宋体" w:hAnsi="宋体"/>
          <w:sz w:val="24"/>
          <w:lang w:eastAsia="zh-CN"/>
        </w:rPr>
        <w:t>）</w:t>
      </w:r>
      <w:r>
        <w:rPr>
          <w:rFonts w:hint="eastAsia" w:ascii="宋体" w:hAnsi="宋体"/>
          <w:sz w:val="24"/>
        </w:rPr>
        <w:t>基础资料，编制项目环境影响评价文件（含环境监测），并按时出具环境影响报告表，并取得主管部门批复；</w:t>
      </w:r>
    </w:p>
    <w:p>
      <w:pPr>
        <w:spacing w:line="360" w:lineRule="auto"/>
        <w:rPr>
          <w:rFonts w:hint="eastAsia" w:ascii="宋体" w:hAnsi="宋体"/>
          <w:sz w:val="24"/>
        </w:rPr>
      </w:pPr>
      <w:r>
        <w:rPr>
          <w:rFonts w:hint="eastAsia" w:ascii="宋体" w:hAnsi="宋体"/>
          <w:sz w:val="24"/>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sz w:val="24"/>
        </w:rPr>
        <w:t>（3）项目建成后，配合工程竣工环评验收工作。</w:t>
      </w:r>
    </w:p>
    <w:p>
      <w:pPr>
        <w:spacing w:line="360" w:lineRule="auto"/>
        <w:ind w:firstLine="480" w:firstLineChars="200"/>
        <w:rPr>
          <w:rFonts w:ascii="宋体" w:hAnsi="宋体"/>
          <w:bCs/>
          <w:sz w:val="24"/>
        </w:rPr>
      </w:pPr>
      <w:r>
        <w:rPr>
          <w:rFonts w:hint="eastAsia" w:ascii="宋体" w:hAnsi="宋体"/>
          <w:bCs/>
          <w:sz w:val="24"/>
        </w:rPr>
        <w:t>3.5项目评估报告成果包括但不仅限于以下内容：</w:t>
      </w:r>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乙方为甲方</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宋体" w:hAnsi="宋体"/>
          <w:bCs/>
          <w:color w:val="000000" w:themeColor="text1"/>
          <w:sz w:val="24"/>
          <w:u w:val="single"/>
          <w14:textFill>
            <w14:solidFill>
              <w14:schemeClr w14:val="tx1"/>
            </w14:solidFill>
          </w14:textFill>
        </w:rPr>
        <w:t>环境影响评价报告编制服务，乙方须在合同期限内完成</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宋体" w:hAnsi="宋体"/>
          <w:bCs/>
          <w:color w:val="000000" w:themeColor="text1"/>
          <w:sz w:val="24"/>
          <w:u w:val="single"/>
          <w14:textFill>
            <w14:solidFill>
              <w14:schemeClr w14:val="tx1"/>
            </w14:solidFill>
          </w14:textFill>
        </w:rPr>
        <w:t>环境影响评价报告编制，通过评审，取得主管部门的批复文件等。</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14:textFill>
            <w14:solidFill>
              <w14:schemeClr w14:val="tx1"/>
            </w14:solidFill>
          </w14:textFill>
        </w:rPr>
      </w:pPr>
      <w:r>
        <w:rPr>
          <w:rFonts w:hint="eastAsia" w:ascii="宋体" w:hAnsi="宋体"/>
          <w:color w:val="000000" w:themeColor="text1"/>
          <w:kern w:val="10"/>
          <w:sz w:val="24"/>
          <w14:textFill>
            <w14:solidFill>
              <w14:schemeClr w14:val="tx1"/>
            </w14:solidFill>
          </w14:textFill>
        </w:rPr>
        <w:t>协助收集编制本工程所需的基础资料，资料主要内容如下：</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（1）项目规划平面方案，本项目平面布局；</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（2）项目地形图（CAD文件）；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（3）规划选址意见书（复印件）；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（4）项目申请报告（送审稿）。</w:t>
      </w:r>
    </w:p>
    <w:p>
      <w:pPr>
        <w:tabs>
          <w:tab w:val="left" w:pos="90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乙方接收甲方的资料同时，应进行清点，如有缺失需要补充，应在接收甲方的资料2天内以书面形式告知甲方，以免影响本合同工作。</w:t>
      </w:r>
    </w:p>
    <w:p>
      <w:pPr>
        <w:spacing w:line="360" w:lineRule="auto"/>
        <w:ind w:left="36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乙方向甲方交付的咨询成果文件的时间、份数及地点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u w:val="single"/>
          <w14:textFill>
            <w14:solidFill>
              <w14:schemeClr w14:val="tx1"/>
            </w14:solidFill>
          </w14:textFill>
        </w:rPr>
        <w:t>5.1</w:t>
      </w:r>
      <w:r>
        <w:rPr>
          <w:rFonts w:hint="eastAsia" w:ascii="宋体" w:hAnsi="宋体"/>
          <w:color w:val="000000" w:themeColor="text1"/>
          <w:sz w:val="24"/>
          <w:szCs w:val="24"/>
          <w14:textFill>
            <w14:solidFill>
              <w14:schemeClr w14:val="tx1"/>
            </w14:solidFill>
          </w14:textFill>
        </w:rPr>
        <w:t>合同签订后，按比价人要求在收到完整的前期资料后30天内，向比价人提交满足主管部门要求的环境影响评价报告表，保证通过评审，取得批复。</w:t>
      </w:r>
    </w:p>
    <w:p>
      <w:pPr>
        <w:spacing w:line="360" w:lineRule="auto"/>
        <w:ind w:left="-147" w:leftChars="-7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5.2提交份数：</w:t>
      </w:r>
    </w:p>
    <w:p>
      <w:pPr>
        <w:spacing w:line="360" w:lineRule="auto"/>
        <w:ind w:left="-147" w:leftChars="-70"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w:t>
      </w:r>
      <w:r>
        <w:rPr>
          <w:rFonts w:hint="eastAsia" w:ascii="宋体" w:hAnsi="宋体"/>
          <w:bCs/>
          <w:color w:val="000000" w:themeColor="text1"/>
          <w:sz w:val="24"/>
          <w:u w:val="single"/>
          <w14:textFill>
            <w14:solidFill>
              <w14:schemeClr w14:val="tx1"/>
            </w14:solidFill>
          </w14:textFill>
        </w:rPr>
        <w:t>印刷报告正式稿一式六份，加盖公司公章，附公司营业执照。若甲方在过程中需增加成果数量，工本费用另行支付。</w:t>
      </w:r>
    </w:p>
    <w:p>
      <w:pPr>
        <w:spacing w:line="360" w:lineRule="auto"/>
        <w:ind w:firstLine="360" w:firstLineChars="15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5.3 提交地点：</w:t>
      </w:r>
      <w:r>
        <w:rPr>
          <w:rFonts w:hint="eastAsia" w:ascii="宋体" w:hAnsi="宋体"/>
          <w:color w:val="000000" w:themeColor="text1"/>
          <w:sz w:val="24"/>
          <w:u w:val="single"/>
          <w14:textFill>
            <w14:solidFill>
              <w14:schemeClr w14:val="tx1"/>
            </w14:solidFill>
          </w14:textFill>
        </w:rPr>
        <w:t>甲方指定地点</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评审或审查</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6.1　</w:t>
      </w:r>
      <w:r>
        <w:rPr>
          <w:rFonts w:hint="eastAsia" w:ascii="宋体" w:hAnsi="宋体"/>
          <w:color w:val="000000" w:themeColor="text1"/>
          <w:kern w:val="32"/>
          <w:sz w:val="24"/>
          <w14:textFill>
            <w14:solidFill>
              <w14:schemeClr w14:val="tx1"/>
            </w14:solidFill>
          </w14:textFill>
        </w:rPr>
        <w:t>甲方将</w:t>
      </w:r>
      <w:r>
        <w:rPr>
          <w:rFonts w:hint="eastAsia" w:ascii="宋体" w:hAnsi="宋体"/>
          <w:bCs/>
          <w:color w:val="000000" w:themeColor="text1"/>
          <w:sz w:val="24"/>
          <w14:textFill>
            <w14:solidFill>
              <w14:schemeClr w14:val="tx1"/>
            </w14:solidFill>
          </w14:textFill>
        </w:rPr>
        <w:t>组织相关部门及专家对</w:t>
      </w:r>
      <w:r>
        <w:rPr>
          <w:rFonts w:hint="eastAsia" w:ascii="宋体" w:hAnsi="宋体"/>
          <w:color w:val="000000" w:themeColor="text1"/>
          <w:kern w:val="32"/>
          <w:sz w:val="24"/>
          <w14:textFill>
            <w14:solidFill>
              <w14:schemeClr w14:val="tx1"/>
            </w14:solidFill>
          </w14:textFill>
        </w:rPr>
        <w:t>乙方提交的评估报告进行</w:t>
      </w:r>
      <w:r>
        <w:rPr>
          <w:rFonts w:hint="eastAsia" w:ascii="宋体" w:hAnsi="宋体"/>
          <w:bCs/>
          <w:color w:val="000000" w:themeColor="text1"/>
          <w:sz w:val="24"/>
          <w14:textFill>
            <w14:solidFill>
              <w14:schemeClr w14:val="tx1"/>
            </w14:solidFill>
          </w14:textFill>
        </w:rPr>
        <w:t>评审或审查。（评审或审查费用已含在乙方的报价中，故评审或审查费用由乙方支出。）</w:t>
      </w:r>
    </w:p>
    <w:p>
      <w:pPr>
        <w:spacing w:line="360" w:lineRule="auto"/>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6.2  若</w:t>
      </w:r>
      <w:r>
        <w:rPr>
          <w:rFonts w:hint="eastAsia" w:ascii="宋体" w:hAnsi="宋体"/>
          <w:color w:val="000000" w:themeColor="text1"/>
          <w:kern w:val="32"/>
          <w:sz w:val="24"/>
          <w14:textFill>
            <w14:solidFill>
              <w14:schemeClr w14:val="tx1"/>
            </w14:solidFill>
          </w14:textFill>
        </w:rPr>
        <w:t>评估报告未能通过</w:t>
      </w:r>
      <w:r>
        <w:rPr>
          <w:rFonts w:hint="eastAsia" w:ascii="宋体" w:hAnsi="宋体"/>
          <w:bCs/>
          <w:color w:val="000000" w:themeColor="text1"/>
          <w:sz w:val="24"/>
          <w14:textFill>
            <w14:solidFill>
              <w14:schemeClr w14:val="tx1"/>
            </w14:solidFill>
          </w14:textFill>
        </w:rPr>
        <w:t>评审或审查，应于2日内完成对</w:t>
      </w:r>
      <w:r>
        <w:rPr>
          <w:rFonts w:hint="eastAsia" w:ascii="宋体" w:hAnsi="宋体"/>
          <w:color w:val="000000" w:themeColor="text1"/>
          <w:kern w:val="32"/>
          <w:sz w:val="24"/>
          <w14:textFill>
            <w14:solidFill>
              <w14:schemeClr w14:val="tx1"/>
            </w14:solidFill>
          </w14:textFill>
        </w:rPr>
        <w:t>评估报告的整改或补充，由甲方</w:t>
      </w:r>
      <w:r>
        <w:rPr>
          <w:rFonts w:hint="eastAsia" w:ascii="宋体" w:hAnsi="宋体"/>
          <w:bCs/>
          <w:color w:val="000000" w:themeColor="text1"/>
          <w:sz w:val="24"/>
          <w14:textFill>
            <w14:solidFill>
              <w14:schemeClr w14:val="tx1"/>
            </w14:solidFill>
          </w14:textFill>
        </w:rPr>
        <w:t>组织相关部门及专家</w:t>
      </w:r>
      <w:r>
        <w:rPr>
          <w:rFonts w:hint="eastAsia" w:ascii="宋体" w:hAnsi="宋体"/>
          <w:color w:val="000000" w:themeColor="text1"/>
          <w:kern w:val="32"/>
          <w:sz w:val="24"/>
          <w14:textFill>
            <w14:solidFill>
              <w14:schemeClr w14:val="tx1"/>
            </w14:solidFill>
          </w14:textFill>
        </w:rPr>
        <w:t>进行第二次</w:t>
      </w:r>
      <w:r>
        <w:rPr>
          <w:rFonts w:hint="eastAsia" w:ascii="宋体" w:hAnsi="宋体"/>
          <w:bCs/>
          <w:color w:val="000000" w:themeColor="text1"/>
          <w:sz w:val="24"/>
          <w14:textFill>
            <w14:solidFill>
              <w14:schemeClr w14:val="tx1"/>
            </w14:solidFill>
          </w14:textFill>
        </w:rPr>
        <w:t>评审或审查。</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根据本次任务的工作量，经双方协商一致，合同金额共计人民币 元（大写：          ），合同金额已含乙方为完成合同约定的咨询工作及通过相关部门批复所产生的一切人工费、材料（设备）费、管理费、环境监测费用、赶工费、公众听证（如需）、评审费、税金及合同包括的所有风险、责任、政策性调整等所有费用。甲方不再另行支付任何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本合同价格为固定总价合同。</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第八条　支付方式</w:t>
      </w:r>
    </w:p>
    <w:p>
      <w:pPr>
        <w:tabs>
          <w:tab w:val="left" w:pos="900"/>
        </w:tabs>
        <w:spacing w:line="360" w:lineRule="auto"/>
        <w:ind w:left="479" w:leftChars="228"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取得批复文件后一个月内付清。</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　违约责任与赔偿损失</w:t>
      </w:r>
    </w:p>
    <w:p>
      <w:pPr>
        <w:tabs>
          <w:tab w:val="left" w:pos="900"/>
        </w:tabs>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1、乙方交付的、提供的服务成果不符合比价文件、报价文件或本合同规定的，甲方有权拒收，并且乙方须向甲方支付本合同总价5%的违约金。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color w:val="000000"/>
          <w:sz w:val="24"/>
          <w:szCs w:val="24"/>
        </w:rPr>
      </w:pPr>
      <w:r>
        <w:rPr>
          <w:rFonts w:hint="eastAsia" w:ascii="宋体" w:hAnsi="宋体"/>
          <w:color w:val="000000"/>
          <w:sz w:val="24"/>
          <w:szCs w:val="24"/>
        </w:rPr>
        <w:t>4、其它违约责任按《中华人民共和国合同法》处理。</w:t>
      </w:r>
    </w:p>
    <w:p>
      <w:pPr>
        <w:spacing w:line="360" w:lineRule="auto"/>
        <w:ind w:firstLine="420"/>
        <w:rPr>
          <w:rFonts w:ascii="宋体" w:hAnsi="宋体"/>
          <w:b/>
          <w:sz w:val="24"/>
        </w:rPr>
      </w:pPr>
      <w:r>
        <w:rPr>
          <w:rFonts w:hint="eastAsia" w:ascii="宋体" w:hAnsi="宋体"/>
          <w:b/>
          <w:sz w:val="24"/>
        </w:rPr>
        <w:t>第十条　保密</w:t>
      </w:r>
    </w:p>
    <w:p>
      <w:pPr>
        <w:spacing w:line="360" w:lineRule="auto"/>
        <w:rPr>
          <w:rFonts w:ascii="宋体" w:hAnsi="宋体"/>
          <w:sz w:val="24"/>
        </w:rPr>
      </w:pPr>
      <w:r>
        <w:rPr>
          <w:rFonts w:hint="eastAsia" w:ascii="宋体" w:hAnsi="宋体"/>
          <w:sz w:val="24"/>
        </w:rPr>
        <w:t xml:space="preserve">　　10.1 </w:t>
      </w:r>
      <w:r>
        <w:rPr>
          <w:rFonts w:ascii="宋体" w:hAnsi="宋体"/>
          <w:sz w:val="24"/>
        </w:rPr>
        <w:t>乙方</w:t>
      </w:r>
      <w:r>
        <w:rPr>
          <w:rFonts w:hint="eastAsia" w:ascii="宋体" w:hAnsi="宋体"/>
          <w:sz w:val="24"/>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sz w:val="24"/>
        </w:rPr>
        <w:t>50</w:t>
      </w:r>
      <w:r>
        <w:rPr>
          <w:rFonts w:hint="eastAsia" w:ascii="宋体" w:hAnsi="宋体"/>
          <w:sz w:val="24"/>
        </w:rPr>
        <w:t>％的违约金，如该违约金无法弥补甲方的实际损失，甲方有权继续向乙方索赔。</w:t>
      </w:r>
    </w:p>
    <w:p>
      <w:pPr>
        <w:spacing w:line="360" w:lineRule="auto"/>
        <w:ind w:firstLine="480" w:firstLineChars="200"/>
        <w:rPr>
          <w:rFonts w:ascii="宋体" w:hAnsi="宋体"/>
          <w:sz w:val="24"/>
        </w:rPr>
      </w:pPr>
      <w:r>
        <w:rPr>
          <w:rFonts w:hint="eastAsia" w:ascii="宋体" w:hAnsi="宋体"/>
          <w:sz w:val="24"/>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sz w:val="24"/>
        </w:rPr>
      </w:pPr>
      <w:r>
        <w:rPr>
          <w:rFonts w:hint="eastAsia" w:ascii="宋体" w:hAnsi="宋体"/>
          <w:sz w:val="24"/>
        </w:rPr>
        <w:t>　　</w:t>
      </w:r>
      <w:r>
        <w:rPr>
          <w:rFonts w:hint="eastAsia" w:ascii="宋体" w:hAnsi="宋体"/>
          <w:b/>
          <w:sz w:val="24"/>
        </w:rPr>
        <w:t>第十一条　</w:t>
      </w:r>
      <w:r>
        <w:rPr>
          <w:rFonts w:hint="eastAsia" w:ascii="宋体"/>
          <w:sz w:val="24"/>
        </w:rPr>
        <w:t>争议的解决</w:t>
      </w:r>
    </w:p>
    <w:p>
      <w:pPr>
        <w:spacing w:line="360" w:lineRule="auto"/>
        <w:rPr>
          <w:rFonts w:ascii="宋体"/>
          <w:sz w:val="24"/>
        </w:rPr>
      </w:pPr>
      <w:r>
        <w:rPr>
          <w:rFonts w:hint="eastAsia" w:ascii="宋体" w:hAnsi="宋体"/>
          <w:sz w:val="24"/>
        </w:rPr>
        <w:t>　如</w:t>
      </w:r>
      <w:r>
        <w:rPr>
          <w:rFonts w:hint="eastAsia" w:ascii="宋体"/>
          <w:sz w:val="24"/>
        </w:rPr>
        <w:t>本咨询合同发生争议，甲方与乙方应及时协商解决，协商不成时，任何一方可向</w:t>
      </w:r>
      <w:r>
        <w:rPr>
          <w:rFonts w:hint="eastAsia" w:ascii="宋体"/>
          <w:sz w:val="24"/>
          <w:u w:val="single"/>
        </w:rPr>
        <w:t xml:space="preserve">项目所在地人民法院 </w:t>
      </w:r>
      <w:r>
        <w:rPr>
          <w:rFonts w:hint="eastAsia" w:ascii="宋体"/>
          <w:sz w:val="24"/>
        </w:rPr>
        <w:t>提出诉讼。</w:t>
      </w:r>
    </w:p>
    <w:p>
      <w:pPr>
        <w:spacing w:line="360" w:lineRule="auto"/>
        <w:rPr>
          <w:rFonts w:ascii="宋体" w:hAnsi="宋体"/>
          <w:sz w:val="24"/>
        </w:rPr>
      </w:pPr>
      <w:r>
        <w:rPr>
          <w:rFonts w:hint="eastAsia" w:ascii="宋体" w:hAnsi="宋体"/>
          <w:sz w:val="24"/>
        </w:rPr>
        <w:t>　　</w:t>
      </w:r>
      <w:r>
        <w:rPr>
          <w:rFonts w:hint="eastAsia" w:ascii="宋体" w:hAnsi="宋体"/>
          <w:b/>
          <w:sz w:val="24"/>
        </w:rPr>
        <w:t>第十二条　</w:t>
      </w:r>
      <w:r>
        <w:rPr>
          <w:rFonts w:hint="eastAsia" w:ascii="宋体" w:hAnsi="宋体"/>
          <w:sz w:val="24"/>
        </w:rPr>
        <w:t>合同生效及其他</w:t>
      </w:r>
    </w:p>
    <w:p>
      <w:pPr>
        <w:spacing w:line="360" w:lineRule="auto"/>
        <w:rPr>
          <w:rFonts w:ascii="宋体" w:hAnsi="宋体"/>
          <w:sz w:val="24"/>
        </w:rPr>
      </w:pPr>
      <w:r>
        <w:rPr>
          <w:rFonts w:hint="eastAsia" w:ascii="宋体" w:hAnsi="宋体"/>
          <w:sz w:val="24"/>
        </w:rPr>
        <w:t>　　12</w:t>
      </w:r>
      <w:r>
        <w:rPr>
          <w:rFonts w:ascii="宋体" w:hAnsi="宋体"/>
          <w:sz w:val="24"/>
        </w:rPr>
        <w:t>.1</w:t>
      </w:r>
      <w:r>
        <w:rPr>
          <w:rFonts w:hint="eastAsia" w:ascii="宋体" w:hAnsi="宋体"/>
          <w:sz w:val="24"/>
        </w:rPr>
        <w:t>乙方应派驻代表到现场进行调研与协商有关问题，服务费已包含于咨询费中。</w:t>
      </w:r>
    </w:p>
    <w:p>
      <w:pPr>
        <w:spacing w:line="360" w:lineRule="auto"/>
        <w:rPr>
          <w:rFonts w:ascii="宋体" w:hAnsi="宋体"/>
          <w:sz w:val="24"/>
        </w:rPr>
      </w:pPr>
      <w:r>
        <w:rPr>
          <w:rFonts w:hint="eastAsia" w:ascii="宋体" w:hAnsi="宋体"/>
          <w:sz w:val="24"/>
        </w:rPr>
        <w:t>　　12</w:t>
      </w:r>
      <w:r>
        <w:rPr>
          <w:rFonts w:ascii="宋体" w:hAnsi="宋体"/>
          <w:sz w:val="24"/>
        </w:rPr>
        <w:t>.2</w:t>
      </w:r>
      <w:r>
        <w:rPr>
          <w:rFonts w:hint="eastAsia" w:ascii="宋体" w:hAnsi="宋体"/>
          <w:sz w:val="24"/>
        </w:rPr>
        <w:t>乙方为本合同项目的服务至</w:t>
      </w:r>
      <w:r>
        <w:rPr>
          <w:rFonts w:hint="eastAsia" w:ascii="宋体" w:hAnsi="宋体"/>
          <w:color w:val="000000"/>
          <w:sz w:val="24"/>
          <w:u w:val="single"/>
        </w:rPr>
        <w:t>提交本项目通过审批的正式的咨询成果并完成相关后续服务</w:t>
      </w:r>
      <w:r>
        <w:rPr>
          <w:rFonts w:hint="eastAsia" w:ascii="宋体" w:hAnsi="宋体"/>
          <w:sz w:val="24"/>
        </w:rPr>
        <w:t>为止。</w:t>
      </w:r>
    </w:p>
    <w:p>
      <w:pPr>
        <w:spacing w:line="360" w:lineRule="auto"/>
        <w:rPr>
          <w:rFonts w:ascii="宋体" w:hAnsi="宋体"/>
          <w:sz w:val="24"/>
        </w:rPr>
      </w:pPr>
      <w:r>
        <w:rPr>
          <w:rFonts w:hint="eastAsia" w:ascii="宋体" w:hAnsi="宋体"/>
          <w:sz w:val="24"/>
        </w:rPr>
        <w:t>　　12</w:t>
      </w:r>
      <w:r>
        <w:rPr>
          <w:rFonts w:ascii="宋体" w:hAnsi="宋体"/>
          <w:sz w:val="24"/>
        </w:rPr>
        <w:t>.3</w:t>
      </w:r>
      <w:r>
        <w:rPr>
          <w:rFonts w:hint="eastAsia" w:ascii="宋体" w:hAnsi="宋体"/>
          <w:sz w:val="24"/>
        </w:rPr>
        <w:t>甲方委托乙方承担本合同内容以外的工作服务，另行签订协议并支付费用。</w:t>
      </w:r>
    </w:p>
    <w:p>
      <w:pPr>
        <w:spacing w:line="360" w:lineRule="auto"/>
        <w:rPr>
          <w:rFonts w:ascii="宋体" w:hAnsi="宋体"/>
          <w:sz w:val="24"/>
        </w:rPr>
      </w:pPr>
      <w:r>
        <w:rPr>
          <w:rFonts w:hint="eastAsia" w:ascii="宋体" w:hAnsi="宋体"/>
          <w:sz w:val="24"/>
        </w:rPr>
        <w:t>　　12</w:t>
      </w:r>
      <w:r>
        <w:rPr>
          <w:rFonts w:ascii="宋体" w:hAnsi="宋体"/>
          <w:sz w:val="24"/>
        </w:rPr>
        <w:t>.4</w:t>
      </w:r>
      <w:r>
        <w:rPr>
          <w:rFonts w:hint="eastAsia" w:ascii="宋体" w:hAnsi="宋体"/>
          <w:sz w:val="24"/>
        </w:rPr>
        <w:t>由于不可抗力因素致使合同无法履行时，双方应及时协商解决。</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5双方履行合同规定的义务完结后，本合同即行终止。</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6双方认可的来往传真、电报、会议纪要等，均为合同的组成部分，与本合同具有同等法律效力。</w:t>
      </w:r>
    </w:p>
    <w:p>
      <w:pPr>
        <w:spacing w:line="360" w:lineRule="auto"/>
        <w:ind w:firstLine="420"/>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7本合同未尽事宜，经双方协商一致，签订补充协议，补充协议与本合同具有同等效力。</w:t>
      </w:r>
    </w:p>
    <w:p>
      <w:pPr>
        <w:spacing w:line="360" w:lineRule="auto"/>
        <w:ind w:firstLine="420"/>
        <w:rPr>
          <w:rFonts w:ascii="宋体" w:hAnsi="宋体"/>
          <w:sz w:val="24"/>
        </w:rPr>
      </w:pPr>
      <w:r>
        <w:rPr>
          <w:rFonts w:hint="eastAsia" w:ascii="宋体" w:hAnsi="宋体"/>
          <w:sz w:val="24"/>
        </w:rPr>
        <w:t>12.8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sz w:val="22"/>
        </w:rPr>
      </w:pPr>
      <w:r>
        <w:rPr>
          <w:rFonts w:hint="eastAsia" w:ascii="宋体" w:hAnsi="宋体"/>
          <w:b/>
          <w:sz w:val="24"/>
        </w:rPr>
        <w:t>第十三条   合同份数及生效：</w:t>
      </w:r>
      <w:r>
        <w:rPr>
          <w:rFonts w:hint="eastAsia" w:ascii="宋体" w:hAnsi="宋体"/>
          <w:sz w:val="24"/>
        </w:rPr>
        <w:t>本合同一式陆份，甲方、乙方各叁份。本合同经甲、乙双方盖章后生效。</w:t>
      </w:r>
    </w:p>
    <w:p>
      <w:pPr>
        <w:spacing w:line="360" w:lineRule="auto"/>
        <w:ind w:firstLine="435"/>
        <w:rPr>
          <w:rFonts w:ascii="宋体" w:hAnsi="宋体"/>
          <w:sz w:val="24"/>
          <w:szCs w:val="24"/>
        </w:rPr>
      </w:pPr>
      <w:r>
        <w:rPr>
          <w:rFonts w:hint="eastAsia" w:ascii="宋体" w:hAnsi="宋体"/>
          <w:sz w:val="24"/>
          <w:szCs w:val="24"/>
        </w:rPr>
        <w:t>甲方：（盖章）</w:t>
      </w: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spacing w:line="360" w:lineRule="auto"/>
        <w:ind w:firstLine="435"/>
        <w:rPr>
          <w:rFonts w:ascii="宋体" w:hAnsi="宋体"/>
          <w:sz w:val="24"/>
          <w:szCs w:val="24"/>
        </w:rPr>
      </w:pPr>
      <w:r>
        <w:rPr>
          <w:rFonts w:hint="eastAsia" w:ascii="宋体" w:hAnsi="宋体"/>
          <w:sz w:val="24"/>
          <w:szCs w:val="24"/>
        </w:rPr>
        <w:t>乙方：（盖章）</w:t>
      </w:r>
    </w:p>
    <w:p>
      <w:pPr>
        <w:spacing w:line="360" w:lineRule="auto"/>
        <w:ind w:firstLine="435"/>
        <w:rPr>
          <w:rFonts w:ascii="宋体" w:hAnsi="宋体"/>
          <w:sz w:val="24"/>
          <w:szCs w:val="24"/>
        </w:rPr>
      </w:pPr>
    </w:p>
    <w:p>
      <w:pPr>
        <w:spacing w:line="360" w:lineRule="auto"/>
        <w:ind w:firstLine="435"/>
        <w:rPr>
          <w:rFonts w:ascii="宋体" w:hAnsi="宋体"/>
          <w:sz w:val="24"/>
          <w:szCs w:val="24"/>
          <w:u w:val="single"/>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b/>
          <w:snapToGrid w:val="0"/>
          <w:sz w:val="44"/>
        </w:rPr>
      </w:pPr>
      <w:r>
        <w:rPr>
          <w:rFonts w:hint="eastAsia" w:ascii="宋体" w:hAnsi="宋体"/>
          <w:sz w:val="24"/>
          <w:szCs w:val="24"/>
        </w:rPr>
        <w:t xml:space="preserve">                           年        月        日</w:t>
      </w:r>
    </w:p>
    <w:p>
      <w:pPr>
        <w:autoSpaceDE w:val="0"/>
        <w:autoSpaceDN w:val="0"/>
        <w:adjustRightInd w:val="0"/>
        <w:spacing w:line="360" w:lineRule="auto"/>
        <w:ind w:firstLine="480"/>
        <w:jc w:val="both"/>
        <w:rPr>
          <w:rFonts w:hint="eastAsia" w:ascii="宋体" w:hAnsi="宋体"/>
          <w:b/>
          <w:color w:val="000000"/>
          <w:sz w:val="30"/>
          <w:lang w:val="en-US" w:eastAsia="zh-CN"/>
        </w:rPr>
      </w:pPr>
      <w:r>
        <w:rPr>
          <w:rFonts w:hint="eastAsia" w:ascii="宋体" w:hAnsi="宋体"/>
          <w:b/>
          <w:color w:val="000000"/>
          <w:sz w:val="30"/>
          <w:lang w:eastAsia="zh-CN"/>
        </w:rPr>
        <w:t>附件：</w:t>
      </w:r>
      <w:r>
        <w:rPr>
          <w:rFonts w:hint="eastAsia" w:ascii="宋体" w:hAnsi="宋体"/>
          <w:b/>
          <w:color w:val="000000"/>
          <w:sz w:val="30"/>
          <w:lang w:val="en-US" w:eastAsia="zh-CN"/>
        </w:rPr>
        <w:t xml:space="preserve">                   </w:t>
      </w:r>
    </w:p>
    <w:p>
      <w:pPr>
        <w:autoSpaceDE w:val="0"/>
        <w:autoSpaceDN w:val="0"/>
        <w:adjustRightInd w:val="0"/>
        <w:spacing w:line="360" w:lineRule="auto"/>
        <w:ind w:firstLine="3708" w:firstLineChars="1026"/>
        <w:jc w:val="both"/>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sz w:val="24"/>
          <w:szCs w:val="24"/>
          <w:u w:val="single"/>
          <w:shd w:val="clear" w:color="auto" w:fill="FFFFFF"/>
          <w:lang w:eastAsia="zh-CN"/>
        </w:rPr>
        <w:t>运河北路及万福路(万福大桥～S611)快速化建设工程（</w:t>
      </w:r>
      <w:r>
        <w:rPr>
          <w:rFonts w:hint="eastAsia" w:asciiTheme="minorEastAsia" w:hAnsiTheme="minorEastAsia" w:eastAsiaTheme="minorEastAsia" w:cstheme="minorEastAsia"/>
          <w:sz w:val="24"/>
          <w:szCs w:val="24"/>
          <w:u w:val="single"/>
          <w:shd w:val="clear" w:color="auto" w:fill="FFFFFF"/>
          <w:lang w:val="en-US" w:eastAsia="zh-CN"/>
        </w:rPr>
        <w:t>S611连接线、沙湾路</w:t>
      </w:r>
      <w:r>
        <w:rPr>
          <w:rFonts w:hint="eastAsia" w:asciiTheme="minorEastAsia" w:hAnsiTheme="minorEastAsia" w:eastAsiaTheme="minorEastAsia" w:cstheme="minorEastAsia"/>
          <w:sz w:val="24"/>
          <w:szCs w:val="24"/>
          <w:u w:val="single"/>
          <w:shd w:val="clear" w:color="auto" w:fill="FFFFFF"/>
          <w:lang w:eastAsia="zh-CN"/>
        </w:rPr>
        <w:t>）</w:t>
      </w:r>
      <w:r>
        <w:rPr>
          <w:rFonts w:hint="eastAsia" w:ascii="宋体" w:hAnsi="宋体"/>
          <w:bCs/>
          <w:color w:val="000000" w:themeColor="text1"/>
          <w:sz w:val="24"/>
          <w:u w:val="single"/>
          <w:lang w:val="en-US" w:eastAsia="zh-CN"/>
          <w14:textFill>
            <w14:solidFill>
              <w14:schemeClr w14:val="tx1"/>
            </w14:solidFill>
          </w14:textFill>
        </w:rPr>
        <w:t>环境影响评价报告编制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pStyle w:val="3"/>
        <w:rPr>
          <w:rFonts w:hint="eastAsia" w:ascii="黑体" w:hAnsi="Times New Roman" w:eastAsia="黑体"/>
          <w:b/>
          <w:sz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
    <w:p>
      <w:pPr>
        <w:rPr>
          <w:rFonts w:hAnsi="宋体"/>
          <w:b/>
          <w:sz w:val="24"/>
          <w:szCs w:val="24"/>
        </w:rPr>
      </w:pPr>
    </w:p>
    <w:p>
      <w:pPr>
        <w:rPr>
          <w:rFonts w:hAnsi="宋体"/>
          <w:b/>
          <w:sz w:val="24"/>
          <w:szCs w:val="24"/>
        </w:rPr>
      </w:pPr>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8"/>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申</w:t>
            </w:r>
          </w:p>
          <w:p>
            <w:pPr>
              <w:autoSpaceDE w:val="0"/>
              <w:autoSpaceDN w:val="0"/>
              <w:spacing w:line="500" w:lineRule="exact"/>
              <w:jc w:val="center"/>
              <w:rPr>
                <w:rFonts w:ascii="宋体" w:hAnsi="宋体"/>
                <w:sz w:val="24"/>
                <w:szCs w:val="24"/>
              </w:rPr>
            </w:pPr>
            <w:r>
              <w:rPr>
                <w:rFonts w:hint="eastAsia" w:ascii="宋体" w:hAnsi="宋体"/>
                <w:sz w:val="24"/>
                <w:szCs w:val="24"/>
              </w:rPr>
              <w:t>请</w:t>
            </w:r>
          </w:p>
          <w:p>
            <w:pPr>
              <w:autoSpaceDE w:val="0"/>
              <w:autoSpaceDN w:val="0"/>
              <w:spacing w:line="500" w:lineRule="exact"/>
              <w:jc w:val="center"/>
              <w:rPr>
                <w:rFonts w:ascii="宋体" w:hAnsi="宋体"/>
                <w:sz w:val="24"/>
                <w:szCs w:val="24"/>
              </w:rPr>
            </w:pPr>
            <w:r>
              <w:rPr>
                <w:rFonts w:hint="eastAsia" w:ascii="宋体" w:hAnsi="宋体"/>
                <w:sz w:val="24"/>
                <w:szCs w:val="24"/>
              </w:rPr>
              <w:t>资</w:t>
            </w:r>
          </w:p>
          <w:p>
            <w:pPr>
              <w:autoSpaceDE w:val="0"/>
              <w:autoSpaceDN w:val="0"/>
              <w:spacing w:line="500" w:lineRule="exact"/>
              <w:jc w:val="center"/>
              <w:rPr>
                <w:rFonts w:ascii="宋体" w:hAnsi="宋体"/>
                <w:sz w:val="24"/>
                <w:szCs w:val="24"/>
              </w:rPr>
            </w:pPr>
            <w:r>
              <w:rPr>
                <w:rFonts w:hint="eastAsia" w:ascii="宋体" w:hAnsi="宋体"/>
                <w:sz w:val="24"/>
                <w:szCs w:val="24"/>
              </w:rPr>
              <w:t>格</w:t>
            </w:r>
          </w:p>
          <w:p>
            <w:pPr>
              <w:autoSpaceDE w:val="0"/>
              <w:autoSpaceDN w:val="0"/>
              <w:spacing w:line="500" w:lineRule="exact"/>
              <w:jc w:val="center"/>
              <w:rPr>
                <w:rFonts w:ascii="宋体" w:hAnsi="宋体"/>
                <w:sz w:val="24"/>
                <w:szCs w:val="24"/>
              </w:rPr>
            </w:pPr>
            <w:r>
              <w:rPr>
                <w:rFonts w:hint="eastAsia" w:ascii="宋体" w:hAnsi="宋体"/>
                <w:sz w:val="24"/>
                <w:szCs w:val="24"/>
              </w:rPr>
              <w:t>预</w:t>
            </w:r>
          </w:p>
          <w:p>
            <w:pPr>
              <w:autoSpaceDE w:val="0"/>
              <w:autoSpaceDN w:val="0"/>
              <w:spacing w:line="500" w:lineRule="exact"/>
              <w:jc w:val="center"/>
              <w:rPr>
                <w:rFonts w:ascii="宋体" w:hAnsi="宋体"/>
                <w:sz w:val="24"/>
                <w:szCs w:val="24"/>
              </w:rPr>
            </w:pPr>
            <w:r>
              <w:rPr>
                <w:rFonts w:hint="eastAsia" w:ascii="宋体" w:hAnsi="宋体"/>
                <w:sz w:val="24"/>
                <w:szCs w:val="24"/>
              </w:rPr>
              <w:t>审</w:t>
            </w:r>
          </w:p>
          <w:p>
            <w:pPr>
              <w:autoSpaceDE w:val="0"/>
              <w:autoSpaceDN w:val="0"/>
              <w:spacing w:line="500" w:lineRule="exact"/>
              <w:jc w:val="center"/>
              <w:rPr>
                <w:rFonts w:ascii="宋体" w:hAnsi="宋体"/>
                <w:sz w:val="24"/>
                <w:szCs w:val="24"/>
              </w:rPr>
            </w:pPr>
            <w:r>
              <w:rPr>
                <w:rFonts w:hint="eastAsia" w:ascii="宋体" w:hAnsi="宋体"/>
                <w:sz w:val="24"/>
                <w:szCs w:val="24"/>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8"/>
        <w:tblW w:w="93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pPr>
        <w:pStyle w:val="10"/>
        <w:topLinePunct/>
        <w:spacing w:before="0" w:beforeAutospacing="0" w:after="0" w:afterAutospacing="0" w:line="360" w:lineRule="auto"/>
        <w:ind w:firstLine="420" w:firstLineChars="150"/>
        <w:rPr>
          <w:rFonts w:ascii="仿宋_GB2312" w:hAnsi="华文中宋" w:eastAsia="仿宋_GB2312" w:cs="Times New Roman"/>
          <w:kern w:val="2"/>
          <w:sz w:val="28"/>
          <w:szCs w:val="28"/>
        </w:rPr>
      </w:pPr>
    </w:p>
    <w:p>
      <w:pPr>
        <w:spacing w:line="360" w:lineRule="auto"/>
        <w:rPr>
          <w:rFonts w:ascii="仿宋_GB2312" w:hAnsi="华文中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lvl w:ilvl="0" w:tentative="0">
      <w:start w:val="6"/>
      <w:numFmt w:val="chineseCounting"/>
      <w:suff w:val="nothing"/>
      <w:lvlText w:val="第%1条"/>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18"/>
    <w:rsid w:val="000436A4"/>
    <w:rsid w:val="00056124"/>
    <w:rsid w:val="000D1197"/>
    <w:rsid w:val="000E3642"/>
    <w:rsid w:val="001B730B"/>
    <w:rsid w:val="002E1A94"/>
    <w:rsid w:val="003118D7"/>
    <w:rsid w:val="00356EAC"/>
    <w:rsid w:val="0037740F"/>
    <w:rsid w:val="003A799C"/>
    <w:rsid w:val="003B7E74"/>
    <w:rsid w:val="00454EF4"/>
    <w:rsid w:val="004D7DED"/>
    <w:rsid w:val="00511783"/>
    <w:rsid w:val="00537323"/>
    <w:rsid w:val="0055591C"/>
    <w:rsid w:val="00590336"/>
    <w:rsid w:val="005B4AAA"/>
    <w:rsid w:val="00666FDD"/>
    <w:rsid w:val="00680863"/>
    <w:rsid w:val="007A2CE7"/>
    <w:rsid w:val="007B11E5"/>
    <w:rsid w:val="007D4865"/>
    <w:rsid w:val="008857BF"/>
    <w:rsid w:val="00923023"/>
    <w:rsid w:val="00923FD1"/>
    <w:rsid w:val="00945925"/>
    <w:rsid w:val="00A1512C"/>
    <w:rsid w:val="00A4302F"/>
    <w:rsid w:val="00AC1E8A"/>
    <w:rsid w:val="00B17412"/>
    <w:rsid w:val="00BA3E34"/>
    <w:rsid w:val="00BD106F"/>
    <w:rsid w:val="00BD5610"/>
    <w:rsid w:val="00C87360"/>
    <w:rsid w:val="00CF66FF"/>
    <w:rsid w:val="00E67318"/>
    <w:rsid w:val="00E75C24"/>
    <w:rsid w:val="00EA57BB"/>
    <w:rsid w:val="00F07B29"/>
    <w:rsid w:val="00F53E5B"/>
    <w:rsid w:val="00FE3510"/>
    <w:rsid w:val="02FE0C43"/>
    <w:rsid w:val="049903FF"/>
    <w:rsid w:val="06012AED"/>
    <w:rsid w:val="11BD3868"/>
    <w:rsid w:val="167277F0"/>
    <w:rsid w:val="179227A0"/>
    <w:rsid w:val="18C36C9E"/>
    <w:rsid w:val="19D23FA3"/>
    <w:rsid w:val="1A9B636D"/>
    <w:rsid w:val="1AD33910"/>
    <w:rsid w:val="1FA93CE7"/>
    <w:rsid w:val="23E70177"/>
    <w:rsid w:val="278D3121"/>
    <w:rsid w:val="279D755F"/>
    <w:rsid w:val="28F738EE"/>
    <w:rsid w:val="2E9F4F6D"/>
    <w:rsid w:val="2F72139D"/>
    <w:rsid w:val="34372D99"/>
    <w:rsid w:val="349E75DC"/>
    <w:rsid w:val="372079E5"/>
    <w:rsid w:val="3A80373B"/>
    <w:rsid w:val="3ADF78BE"/>
    <w:rsid w:val="3C9D3E32"/>
    <w:rsid w:val="3D767181"/>
    <w:rsid w:val="3F0F4D18"/>
    <w:rsid w:val="443F1D4C"/>
    <w:rsid w:val="46915E04"/>
    <w:rsid w:val="472A71E4"/>
    <w:rsid w:val="4781390C"/>
    <w:rsid w:val="478E75DC"/>
    <w:rsid w:val="483D3021"/>
    <w:rsid w:val="4A7D00CB"/>
    <w:rsid w:val="4AF731E7"/>
    <w:rsid w:val="4D0C329C"/>
    <w:rsid w:val="503F645F"/>
    <w:rsid w:val="53BD042A"/>
    <w:rsid w:val="54761E75"/>
    <w:rsid w:val="595F3F73"/>
    <w:rsid w:val="611839BB"/>
    <w:rsid w:val="634128F7"/>
    <w:rsid w:val="672648AB"/>
    <w:rsid w:val="690D1806"/>
    <w:rsid w:val="6C6D69A6"/>
    <w:rsid w:val="6CF94E9D"/>
    <w:rsid w:val="6D3B109F"/>
    <w:rsid w:val="70BE00E1"/>
    <w:rsid w:val="71152190"/>
    <w:rsid w:val="727C2C18"/>
    <w:rsid w:val="72E52217"/>
    <w:rsid w:val="7D1653A0"/>
    <w:rsid w:val="7F603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340"/>
      </w:tabs>
      <w:jc w:val="center"/>
    </w:pPr>
    <w:rPr>
      <w:rFonts w:ascii="宋体" w:hAnsi="宋体"/>
      <w:b/>
      <w:sz w:val="3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9"/>
    <w:link w:val="6"/>
    <w:qFormat/>
    <w:uiPriority w:val="0"/>
    <w:rPr>
      <w:rFonts w:ascii="Calibri" w:hAnsi="Calibri"/>
      <w:kern w:val="2"/>
      <w:sz w:val="18"/>
      <w:szCs w:val="18"/>
    </w:rPr>
  </w:style>
  <w:style w:type="character" w:customStyle="1" w:styleId="12">
    <w:name w:val="页脚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1053</Words>
  <Characters>6003</Characters>
  <Lines>50</Lines>
  <Paragraphs>14</Paragraphs>
  <TotalTime>42</TotalTime>
  <ScaleCrop>false</ScaleCrop>
  <LinksUpToDate>false</LinksUpToDate>
  <CharactersWithSpaces>7042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爱的味道，我知道</cp:lastModifiedBy>
  <cp:lastPrinted>2018-06-11T01:32:00Z</cp:lastPrinted>
  <dcterms:modified xsi:type="dcterms:W3CDTF">2019-06-12T01:18:04Z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