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01" w:firstLineChars="200"/>
        <w:rPr>
          <w:rFonts w:hint="eastAsia" w:ascii="宋体" w:hAnsi="宋体" w:eastAsia="宋体" w:cs="宋体"/>
          <w:b/>
          <w:sz w:val="10"/>
          <w:szCs w:val="10"/>
          <w:highlight w:val="none"/>
        </w:rPr>
      </w:pPr>
      <w:bookmarkStart w:id="28" w:name="_GoBack"/>
    </w:p>
    <w:p>
      <w:pPr>
        <w:adjustRightInd w:val="0"/>
        <w:snapToGrid w:val="0"/>
        <w:spacing w:line="360" w:lineRule="auto"/>
        <w:ind w:firstLine="201" w:firstLineChars="200"/>
        <w:rPr>
          <w:rFonts w:hint="eastAsia" w:ascii="宋体" w:hAnsi="宋体" w:eastAsia="宋体" w:cs="宋体"/>
          <w:b/>
          <w:sz w:val="10"/>
          <w:szCs w:val="10"/>
          <w:highlight w:val="none"/>
        </w:rPr>
      </w:pPr>
    </w:p>
    <w:p>
      <w:pPr>
        <w:adjustRightInd w:val="0"/>
        <w:snapToGrid w:val="0"/>
        <w:spacing w:line="360" w:lineRule="auto"/>
        <w:ind w:firstLine="201" w:firstLineChars="200"/>
        <w:rPr>
          <w:rFonts w:hint="eastAsia" w:ascii="宋体" w:hAnsi="宋体" w:eastAsia="宋体" w:cs="宋体"/>
          <w:b/>
          <w:sz w:val="10"/>
          <w:szCs w:val="10"/>
          <w:highlight w:val="none"/>
        </w:rPr>
      </w:pPr>
    </w:p>
    <w:p>
      <w:pPr>
        <w:autoSpaceDN w:val="0"/>
        <w:ind w:left="-240" w:leftChars="-100" w:right="-199" w:rightChars="-83"/>
        <w:jc w:val="center"/>
        <w:rPr>
          <w:rFonts w:hint="eastAsia" w:ascii="宋体" w:hAnsi="宋体" w:eastAsia="宋体" w:cs="宋体"/>
          <w:b/>
          <w:bCs/>
          <w:snapToGrid w:val="0"/>
          <w:sz w:val="52"/>
          <w:szCs w:val="52"/>
          <w:highlight w:val="none"/>
          <w:lang w:eastAsia="zh-CN"/>
        </w:rPr>
      </w:pPr>
      <w:r>
        <w:rPr>
          <w:rFonts w:hint="eastAsia" w:ascii="宋体" w:hAnsi="宋体" w:eastAsia="宋体" w:cs="宋体"/>
          <w:b/>
          <w:bCs/>
          <w:snapToGrid w:val="0"/>
          <w:sz w:val="52"/>
          <w:szCs w:val="52"/>
          <w:highlight w:val="none"/>
          <w:lang w:eastAsia="zh-CN"/>
        </w:rPr>
        <w:t>古运河扬州第四水厂段航道疏浚工程</w:t>
      </w:r>
    </w:p>
    <w:p>
      <w:pPr>
        <w:autoSpaceDN w:val="0"/>
        <w:jc w:val="center"/>
        <w:rPr>
          <w:rFonts w:hint="eastAsia" w:ascii="宋体" w:hAnsi="宋体" w:eastAsia="宋体" w:cs="宋体"/>
          <w:b/>
          <w:sz w:val="52"/>
          <w:szCs w:val="52"/>
          <w:highlight w:val="none"/>
          <w:lang w:val="en-GB"/>
        </w:rPr>
      </w:pPr>
    </w:p>
    <w:p>
      <w:pPr>
        <w:autoSpaceDN w:val="0"/>
        <w:jc w:val="both"/>
        <w:rPr>
          <w:rFonts w:hint="eastAsia" w:ascii="宋体" w:hAnsi="宋体" w:eastAsia="宋体" w:cs="宋体"/>
          <w:b/>
          <w:bCs/>
          <w:sz w:val="52"/>
          <w:szCs w:val="52"/>
          <w:highlight w:val="none"/>
          <w:lang w:val="en-GB"/>
        </w:rPr>
      </w:pPr>
    </w:p>
    <w:p>
      <w:pPr>
        <w:autoSpaceDN w:val="0"/>
        <w:jc w:val="center"/>
        <w:rPr>
          <w:rFonts w:hint="eastAsia" w:ascii="宋体" w:hAnsi="宋体" w:eastAsia="宋体" w:cs="宋体"/>
          <w:b/>
          <w:kern w:val="2"/>
          <w:sz w:val="44"/>
          <w:szCs w:val="44"/>
          <w:highlight w:val="none"/>
        </w:rPr>
      </w:pPr>
      <w:r>
        <w:rPr>
          <w:rFonts w:hint="eastAsia" w:ascii="宋体" w:hAnsi="宋体" w:eastAsia="宋体" w:cs="宋体"/>
          <w:b/>
          <w:kern w:val="2"/>
          <w:sz w:val="44"/>
          <w:szCs w:val="44"/>
          <w:highlight w:val="none"/>
        </w:rPr>
        <w:t>施 工 招 标 文 件</w:t>
      </w:r>
    </w:p>
    <w:p>
      <w:pPr>
        <w:autoSpaceDN w:val="0"/>
        <w:jc w:val="center"/>
        <w:rPr>
          <w:rFonts w:hint="eastAsia" w:ascii="宋体" w:hAnsi="宋体" w:eastAsia="宋体" w:cs="宋体"/>
          <w:b/>
          <w:snapToGrid w:val="0"/>
          <w:sz w:val="72"/>
          <w:szCs w:val="72"/>
          <w:highlight w:val="none"/>
        </w:rPr>
      </w:pPr>
    </w:p>
    <w:p>
      <w:pPr>
        <w:adjustRightInd w:val="0"/>
        <w:snapToGrid w:val="0"/>
        <w:spacing w:line="360" w:lineRule="auto"/>
        <w:jc w:val="center"/>
        <w:rPr>
          <w:rFonts w:hint="eastAsia" w:ascii="宋体" w:hAnsi="宋体" w:eastAsia="宋体" w:cs="宋体"/>
          <w:b/>
          <w:bCs/>
          <w:snapToGrid w:val="0"/>
          <w:sz w:val="28"/>
          <w:szCs w:val="28"/>
          <w:highlight w:val="none"/>
        </w:rPr>
      </w:pPr>
    </w:p>
    <w:p>
      <w:pPr>
        <w:adjustRightInd w:val="0"/>
        <w:snapToGrid w:val="0"/>
        <w:spacing w:line="360" w:lineRule="auto"/>
        <w:jc w:val="center"/>
        <w:rPr>
          <w:rFonts w:hint="eastAsia" w:ascii="宋体" w:hAnsi="宋体" w:eastAsia="宋体" w:cs="宋体"/>
          <w:b/>
          <w:bCs/>
          <w:snapToGrid w:val="0"/>
          <w:sz w:val="28"/>
          <w:szCs w:val="28"/>
          <w:highlight w:val="none"/>
        </w:rPr>
      </w:pPr>
    </w:p>
    <w:p>
      <w:pPr>
        <w:adjustRightInd w:val="0"/>
        <w:snapToGrid w:val="0"/>
        <w:spacing w:line="360" w:lineRule="auto"/>
        <w:ind w:firstLine="602" w:firstLineChars="200"/>
        <w:jc w:val="center"/>
        <w:rPr>
          <w:rFonts w:hint="eastAsia" w:ascii="宋体" w:hAnsi="宋体" w:eastAsia="宋体" w:cs="宋体"/>
          <w:b/>
          <w:bCs/>
          <w:snapToGrid w:val="0"/>
          <w:sz w:val="30"/>
          <w:highlight w:val="none"/>
        </w:rPr>
      </w:pPr>
    </w:p>
    <w:p>
      <w:pPr>
        <w:pStyle w:val="26"/>
        <w:spacing w:line="264" w:lineRule="auto"/>
        <w:ind w:firstLine="560" w:firstLineChars="200"/>
        <w:jc w:val="center"/>
        <w:rPr>
          <w:rFonts w:hint="eastAsia" w:ascii="宋体" w:hAnsi="宋体" w:eastAsia="宋体" w:cs="宋体"/>
          <w:sz w:val="28"/>
          <w:highlight w:val="none"/>
        </w:rPr>
      </w:pPr>
    </w:p>
    <w:p>
      <w:pPr>
        <w:adjustRightInd w:val="0"/>
        <w:snapToGrid w:val="0"/>
        <w:spacing w:line="360" w:lineRule="auto"/>
        <w:ind w:firstLine="1446" w:firstLineChars="200"/>
        <w:jc w:val="center"/>
        <w:rPr>
          <w:rFonts w:hint="eastAsia" w:ascii="宋体" w:hAnsi="宋体" w:eastAsia="宋体" w:cs="宋体"/>
          <w:b/>
          <w:snapToGrid w:val="0"/>
          <w:sz w:val="72"/>
          <w:highlight w:val="none"/>
        </w:rPr>
      </w:pPr>
    </w:p>
    <w:p>
      <w:pPr>
        <w:adjustRightInd w:val="0"/>
        <w:snapToGrid w:val="0"/>
        <w:spacing w:line="360" w:lineRule="auto"/>
        <w:ind w:firstLine="1446" w:firstLineChars="200"/>
        <w:jc w:val="center"/>
        <w:rPr>
          <w:rFonts w:hint="eastAsia" w:ascii="宋体" w:hAnsi="宋体" w:eastAsia="宋体" w:cs="宋体"/>
          <w:b/>
          <w:snapToGrid w:val="0"/>
          <w:sz w:val="72"/>
          <w:highlight w:val="none"/>
        </w:rPr>
      </w:pPr>
    </w:p>
    <w:p>
      <w:pPr>
        <w:spacing w:line="500" w:lineRule="exact"/>
        <w:ind w:left="1200" w:leftChars="500"/>
        <w:rPr>
          <w:rFonts w:hint="eastAsia" w:ascii="宋体" w:hAnsi="宋体" w:eastAsia="宋体" w:cs="宋体"/>
          <w:sz w:val="32"/>
          <w:szCs w:val="32"/>
          <w:highlight w:val="none"/>
          <w:lang w:eastAsia="zh-CN"/>
        </w:rPr>
      </w:pPr>
      <w:r>
        <w:rPr>
          <w:rFonts w:hint="eastAsia" w:ascii="宋体" w:hAnsi="宋体" w:eastAsia="宋体" w:cs="宋体"/>
          <w:b/>
          <w:bCs/>
          <w:snapToGrid w:val="0"/>
          <w:sz w:val="30"/>
          <w:highlight w:val="none"/>
        </w:rPr>
        <w:t xml:space="preserve">招   标   </w:t>
      </w:r>
      <w:r>
        <w:rPr>
          <w:rFonts w:hint="eastAsia" w:ascii="宋体" w:hAnsi="宋体" w:eastAsia="宋体" w:cs="宋体"/>
          <w:b/>
          <w:bCs/>
          <w:snapToGrid w:val="0"/>
          <w:sz w:val="28"/>
          <w:highlight w:val="none"/>
        </w:rPr>
        <w:t>人</w:t>
      </w:r>
      <w:r>
        <w:rPr>
          <w:rFonts w:hint="eastAsia" w:ascii="宋体" w:hAnsi="宋体" w:eastAsia="宋体" w:cs="宋体"/>
          <w:b/>
          <w:bCs/>
          <w:snapToGrid w:val="0"/>
          <w:sz w:val="30"/>
          <w:highlight w:val="none"/>
        </w:rPr>
        <w:t>：</w:t>
      </w:r>
      <w:r>
        <w:rPr>
          <w:rFonts w:hint="eastAsia" w:ascii="宋体" w:hAnsi="宋体" w:eastAsia="宋体" w:cs="宋体"/>
          <w:b/>
          <w:bCs/>
          <w:snapToGrid w:val="0"/>
          <w:sz w:val="30"/>
          <w:highlight w:val="none"/>
          <w:lang w:eastAsia="zh-CN"/>
        </w:rPr>
        <w:t>江苏长江水务股份有限公司</w:t>
      </w:r>
    </w:p>
    <w:p>
      <w:pPr>
        <w:spacing w:line="400" w:lineRule="exact"/>
        <w:ind w:left="1200" w:leftChars="500"/>
        <w:rPr>
          <w:rFonts w:hint="eastAsia" w:ascii="宋体" w:hAnsi="宋体" w:eastAsia="宋体" w:cs="宋体"/>
          <w:sz w:val="32"/>
          <w:szCs w:val="32"/>
          <w:highlight w:val="none"/>
        </w:rPr>
      </w:pPr>
    </w:p>
    <w:p>
      <w:pPr>
        <w:spacing w:line="500" w:lineRule="exact"/>
        <w:ind w:left="1200" w:leftChars="500"/>
        <w:rPr>
          <w:rFonts w:hint="eastAsia" w:ascii="宋体" w:hAnsi="宋体" w:eastAsia="宋体" w:cs="宋体"/>
          <w:b/>
          <w:bCs/>
          <w:snapToGrid w:val="0"/>
          <w:sz w:val="30"/>
          <w:highlight w:val="none"/>
          <w:u w:val="single"/>
          <w:lang w:eastAsia="zh-CN"/>
        </w:rPr>
      </w:pPr>
      <w:r>
        <w:rPr>
          <w:rFonts w:hint="eastAsia" w:ascii="宋体" w:hAnsi="宋体" w:eastAsia="宋体" w:cs="宋体"/>
          <w:b/>
          <w:bCs/>
          <w:snapToGrid w:val="0"/>
          <w:sz w:val="30"/>
          <w:highlight w:val="none"/>
        </w:rPr>
        <w:t>发 放 时 间 ：</w:t>
      </w:r>
      <w:r>
        <w:rPr>
          <w:rFonts w:hint="eastAsia" w:ascii="宋体" w:hAnsi="宋体" w:eastAsia="宋体" w:cs="宋体"/>
          <w:b/>
          <w:bCs/>
          <w:snapToGrid w:val="0"/>
          <w:sz w:val="30"/>
          <w:highlight w:val="none"/>
          <w:u w:val="none"/>
          <w:lang w:eastAsia="zh-CN"/>
        </w:rPr>
        <w:t>2023年</w:t>
      </w:r>
      <w:r>
        <w:rPr>
          <w:rFonts w:hint="eastAsia" w:ascii="宋体" w:hAnsi="宋体" w:eastAsia="宋体" w:cs="宋体"/>
          <w:b/>
          <w:bCs/>
          <w:snapToGrid w:val="0"/>
          <w:sz w:val="30"/>
          <w:highlight w:val="none"/>
          <w:u w:val="none"/>
          <w:lang w:val="en-US" w:eastAsia="zh-CN"/>
        </w:rPr>
        <w:t>11</w:t>
      </w:r>
      <w:r>
        <w:rPr>
          <w:rFonts w:hint="eastAsia" w:ascii="宋体" w:hAnsi="宋体" w:eastAsia="宋体" w:cs="宋体"/>
          <w:b/>
          <w:bCs/>
          <w:snapToGrid w:val="0"/>
          <w:sz w:val="30"/>
          <w:highlight w:val="none"/>
          <w:u w:val="none"/>
          <w:lang w:eastAsia="zh-CN"/>
        </w:rPr>
        <w:t>月</w:t>
      </w:r>
      <w:r>
        <w:rPr>
          <w:rFonts w:hint="eastAsia" w:ascii="宋体" w:hAnsi="宋体" w:eastAsia="宋体" w:cs="宋体"/>
          <w:b/>
          <w:bCs/>
          <w:snapToGrid w:val="0"/>
          <w:sz w:val="30"/>
          <w:highlight w:val="none"/>
          <w:u w:val="none"/>
          <w:lang w:val="en-US" w:eastAsia="zh-CN"/>
        </w:rPr>
        <w:t>03</w:t>
      </w:r>
      <w:r>
        <w:rPr>
          <w:rFonts w:hint="eastAsia" w:ascii="宋体" w:hAnsi="宋体" w:eastAsia="宋体" w:cs="宋体"/>
          <w:b/>
          <w:bCs/>
          <w:snapToGrid w:val="0"/>
          <w:sz w:val="30"/>
          <w:highlight w:val="none"/>
          <w:u w:val="none"/>
          <w:lang w:eastAsia="zh-CN"/>
        </w:rPr>
        <w:t>日</w:t>
      </w:r>
    </w:p>
    <w:p>
      <w:pPr>
        <w:adjustRightInd w:val="0"/>
        <w:snapToGrid w:val="0"/>
        <w:spacing w:line="360" w:lineRule="auto"/>
        <w:ind w:firstLine="883" w:firstLineChars="200"/>
        <w:jc w:val="center"/>
        <w:rPr>
          <w:rFonts w:hint="eastAsia" w:ascii="宋体" w:hAnsi="宋体" w:eastAsia="宋体" w:cs="宋体"/>
          <w:b/>
          <w:snapToGrid w:val="0"/>
          <w:sz w:val="44"/>
          <w:highlight w:val="none"/>
        </w:rPr>
      </w:pPr>
    </w:p>
    <w:p>
      <w:pPr>
        <w:adjustRightInd w:val="0"/>
        <w:snapToGrid w:val="0"/>
        <w:spacing w:line="360" w:lineRule="auto"/>
        <w:ind w:firstLine="883" w:firstLineChars="200"/>
        <w:jc w:val="center"/>
        <w:rPr>
          <w:rFonts w:hint="eastAsia" w:ascii="宋体" w:hAnsi="宋体" w:eastAsia="宋体" w:cs="宋体"/>
          <w:b/>
          <w:snapToGrid w:val="0"/>
          <w:sz w:val="44"/>
          <w:highlight w:val="none"/>
        </w:rPr>
      </w:pPr>
    </w:p>
    <w:p>
      <w:pPr>
        <w:adjustRightInd w:val="0"/>
        <w:snapToGrid w:val="0"/>
        <w:spacing w:line="360" w:lineRule="auto"/>
        <w:ind w:firstLine="883" w:firstLineChars="200"/>
        <w:jc w:val="center"/>
        <w:rPr>
          <w:rFonts w:hint="eastAsia" w:ascii="宋体" w:hAnsi="宋体" w:eastAsia="宋体" w:cs="宋体"/>
          <w:b/>
          <w:snapToGrid w:val="0"/>
          <w:sz w:val="44"/>
          <w:highlight w:val="none"/>
        </w:rPr>
      </w:pPr>
    </w:p>
    <w:p>
      <w:pPr>
        <w:rPr>
          <w:rFonts w:hint="eastAsia" w:ascii="宋体" w:hAnsi="宋体" w:eastAsia="宋体" w:cs="宋体"/>
          <w:b/>
          <w:snapToGrid w:val="0"/>
          <w:sz w:val="44"/>
          <w:highlight w:val="none"/>
        </w:rPr>
      </w:pPr>
      <w:r>
        <w:rPr>
          <w:rFonts w:hint="eastAsia" w:ascii="宋体" w:hAnsi="宋体" w:eastAsia="宋体" w:cs="宋体"/>
          <w:b/>
          <w:snapToGrid w:val="0"/>
          <w:sz w:val="44"/>
          <w:highlight w:val="none"/>
        </w:rPr>
        <w:br w:type="page"/>
      </w:r>
    </w:p>
    <w:p>
      <w:pPr>
        <w:pStyle w:val="2"/>
        <w:rPr>
          <w:rFonts w:hint="eastAsia"/>
          <w:highlight w:val="none"/>
        </w:rPr>
      </w:pPr>
    </w:p>
    <w:p>
      <w:pPr>
        <w:adjustRightInd w:val="0"/>
        <w:snapToGrid w:val="0"/>
        <w:spacing w:line="360" w:lineRule="auto"/>
        <w:ind w:firstLine="883" w:firstLineChars="200"/>
        <w:jc w:val="center"/>
        <w:rPr>
          <w:rFonts w:hint="eastAsia" w:ascii="宋体" w:hAnsi="宋体" w:eastAsia="宋体" w:cs="宋体"/>
          <w:b/>
          <w:snapToGrid w:val="0"/>
          <w:sz w:val="44"/>
          <w:highlight w:val="none"/>
        </w:rPr>
      </w:pPr>
      <w:r>
        <w:rPr>
          <w:rFonts w:hint="eastAsia" w:ascii="宋体" w:hAnsi="宋体" w:eastAsia="宋体" w:cs="宋体"/>
          <w:b/>
          <w:snapToGrid w:val="0"/>
          <w:sz w:val="44"/>
          <w:highlight w:val="none"/>
        </w:rPr>
        <w:t>目     录</w:t>
      </w:r>
    </w:p>
    <w:p>
      <w:pPr>
        <w:adjustRightInd w:val="0"/>
        <w:snapToGrid w:val="0"/>
        <w:spacing w:line="360" w:lineRule="auto"/>
        <w:ind w:firstLine="640" w:firstLineChars="200"/>
        <w:jc w:val="both"/>
        <w:rPr>
          <w:rFonts w:hint="eastAsia" w:ascii="宋体" w:hAnsi="宋体" w:eastAsia="宋体" w:cs="宋体"/>
          <w:bCs/>
          <w:snapToGrid w:val="0"/>
          <w:sz w:val="32"/>
          <w:highlight w:val="none"/>
        </w:rPr>
      </w:pPr>
    </w:p>
    <w:p>
      <w:pPr>
        <w:numPr>
          <w:ilvl w:val="0"/>
          <w:numId w:val="5"/>
        </w:numPr>
        <w:adjustRightInd w:val="0"/>
        <w:snapToGrid w:val="0"/>
        <w:spacing w:line="360" w:lineRule="auto"/>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投标须知</w:t>
      </w:r>
    </w:p>
    <w:p>
      <w:pPr>
        <w:adjustRightInd w:val="0"/>
        <w:snapToGrid w:val="0"/>
        <w:spacing w:line="360" w:lineRule="auto"/>
        <w:ind w:left="640" w:firstLine="492" w:firstLineChars="154"/>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投标人须知前附表</w:t>
      </w:r>
    </w:p>
    <w:p>
      <w:pPr>
        <w:numPr>
          <w:ilvl w:val="0"/>
          <w:numId w:val="3"/>
        </w:numPr>
        <w:adjustRightInd w:val="0"/>
        <w:snapToGrid w:val="0"/>
        <w:spacing w:line="360" w:lineRule="auto"/>
        <w:ind w:firstLine="640" w:firstLineChars="2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总则</w:t>
      </w:r>
    </w:p>
    <w:p>
      <w:pPr>
        <w:numPr>
          <w:ilvl w:val="0"/>
          <w:numId w:val="3"/>
        </w:numPr>
        <w:adjustRightInd w:val="0"/>
        <w:snapToGrid w:val="0"/>
        <w:spacing w:line="360" w:lineRule="auto"/>
        <w:ind w:firstLine="640" w:firstLineChars="2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资格审查要求</w:t>
      </w:r>
    </w:p>
    <w:p>
      <w:pPr>
        <w:numPr>
          <w:ilvl w:val="0"/>
          <w:numId w:val="3"/>
        </w:numPr>
        <w:adjustRightInd w:val="0"/>
        <w:snapToGrid w:val="0"/>
        <w:spacing w:line="360" w:lineRule="auto"/>
        <w:ind w:firstLine="640" w:firstLineChars="2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招标文件</w:t>
      </w:r>
    </w:p>
    <w:p>
      <w:pPr>
        <w:numPr>
          <w:ilvl w:val="0"/>
          <w:numId w:val="3"/>
        </w:numPr>
        <w:adjustRightInd w:val="0"/>
        <w:snapToGrid w:val="0"/>
        <w:spacing w:line="360" w:lineRule="auto"/>
        <w:ind w:firstLine="640" w:firstLineChars="2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投标报价</w:t>
      </w:r>
    </w:p>
    <w:p>
      <w:pPr>
        <w:numPr>
          <w:ilvl w:val="0"/>
          <w:numId w:val="3"/>
        </w:numPr>
        <w:adjustRightInd w:val="0"/>
        <w:snapToGrid w:val="0"/>
        <w:spacing w:line="360" w:lineRule="auto"/>
        <w:ind w:firstLine="640" w:firstLineChars="2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投标文件</w:t>
      </w:r>
    </w:p>
    <w:p>
      <w:pPr>
        <w:numPr>
          <w:ilvl w:val="0"/>
          <w:numId w:val="3"/>
        </w:numPr>
        <w:adjustRightInd w:val="0"/>
        <w:snapToGrid w:val="0"/>
        <w:spacing w:line="360" w:lineRule="auto"/>
        <w:ind w:firstLine="640" w:firstLineChars="2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投标文件密封和递交</w:t>
      </w:r>
    </w:p>
    <w:p>
      <w:pPr>
        <w:numPr>
          <w:ilvl w:val="0"/>
          <w:numId w:val="3"/>
        </w:numPr>
        <w:adjustRightInd w:val="0"/>
        <w:snapToGrid w:val="0"/>
        <w:spacing w:line="360" w:lineRule="auto"/>
        <w:ind w:firstLine="640" w:firstLineChars="2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开标</w:t>
      </w:r>
    </w:p>
    <w:p>
      <w:pPr>
        <w:numPr>
          <w:ilvl w:val="0"/>
          <w:numId w:val="3"/>
        </w:numPr>
        <w:adjustRightInd w:val="0"/>
        <w:snapToGrid w:val="0"/>
        <w:spacing w:line="360" w:lineRule="auto"/>
        <w:ind w:firstLine="640" w:firstLineChars="2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评标与定标</w:t>
      </w:r>
    </w:p>
    <w:p>
      <w:pPr>
        <w:numPr>
          <w:ilvl w:val="0"/>
          <w:numId w:val="3"/>
        </w:numPr>
        <w:adjustRightInd w:val="0"/>
        <w:snapToGrid w:val="0"/>
        <w:spacing w:line="360" w:lineRule="auto"/>
        <w:ind w:firstLine="640" w:firstLineChars="2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授予合同</w:t>
      </w:r>
    </w:p>
    <w:p>
      <w:pPr>
        <w:adjustRightInd w:val="0"/>
        <w:snapToGrid w:val="0"/>
        <w:spacing w:line="360" w:lineRule="auto"/>
        <w:ind w:firstLine="320" w:firstLineChars="1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 xml:space="preserve"> 第二章 合同主要条款</w:t>
      </w:r>
    </w:p>
    <w:p>
      <w:pPr>
        <w:adjustRightInd w:val="0"/>
        <w:snapToGrid w:val="0"/>
        <w:spacing w:line="360" w:lineRule="auto"/>
        <w:ind w:firstLine="320" w:firstLineChars="1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 xml:space="preserve"> 第三章 技术规范及要求</w:t>
      </w:r>
    </w:p>
    <w:p>
      <w:pPr>
        <w:adjustRightInd w:val="0"/>
        <w:snapToGrid w:val="0"/>
        <w:spacing w:line="360" w:lineRule="auto"/>
        <w:ind w:firstLine="320" w:firstLineChars="1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 xml:space="preserve"> 第四章 工程量清单（另附）</w:t>
      </w:r>
    </w:p>
    <w:p>
      <w:pPr>
        <w:adjustRightInd w:val="0"/>
        <w:snapToGrid w:val="0"/>
        <w:spacing w:line="360" w:lineRule="auto"/>
        <w:ind w:firstLine="320" w:firstLineChars="100"/>
        <w:jc w:val="both"/>
        <w:rPr>
          <w:rFonts w:hint="eastAsia" w:ascii="宋体" w:hAnsi="宋体" w:eastAsia="宋体" w:cs="宋体"/>
          <w:bCs/>
          <w:snapToGrid w:val="0"/>
          <w:sz w:val="32"/>
          <w:highlight w:val="none"/>
        </w:rPr>
      </w:pPr>
      <w:r>
        <w:rPr>
          <w:rFonts w:hint="eastAsia" w:ascii="宋体" w:hAnsi="宋体" w:eastAsia="宋体" w:cs="宋体"/>
          <w:bCs/>
          <w:snapToGrid w:val="0"/>
          <w:sz w:val="32"/>
          <w:highlight w:val="none"/>
        </w:rPr>
        <w:t xml:space="preserve"> 第五章 图纸和其他资料（另附）</w:t>
      </w:r>
    </w:p>
    <w:p>
      <w:pPr>
        <w:adjustRightInd w:val="0"/>
        <w:snapToGrid w:val="0"/>
        <w:spacing w:line="360" w:lineRule="auto"/>
        <w:ind w:firstLine="320" w:firstLineChars="100"/>
        <w:jc w:val="both"/>
        <w:rPr>
          <w:rFonts w:hint="eastAsia" w:ascii="宋体" w:hAnsi="宋体" w:eastAsia="宋体" w:cs="宋体"/>
          <w:bCs/>
          <w:snapToGrid w:val="0"/>
          <w:sz w:val="32"/>
          <w:highlight w:val="none"/>
          <w:lang w:eastAsia="zh-CN"/>
        </w:rPr>
      </w:pPr>
      <w:r>
        <w:rPr>
          <w:rFonts w:hint="eastAsia" w:ascii="宋体" w:hAnsi="宋体" w:eastAsia="宋体" w:cs="宋体"/>
          <w:bCs/>
          <w:snapToGrid w:val="0"/>
          <w:sz w:val="32"/>
          <w:highlight w:val="none"/>
        </w:rPr>
        <w:t xml:space="preserve"> 第六章 投标文件</w:t>
      </w:r>
      <w:r>
        <w:rPr>
          <w:rFonts w:hint="eastAsia" w:ascii="宋体" w:hAnsi="宋体" w:eastAsia="宋体" w:cs="宋体"/>
          <w:bCs/>
          <w:snapToGrid w:val="0"/>
          <w:sz w:val="32"/>
          <w:highlight w:val="none"/>
          <w:lang w:eastAsia="zh-CN"/>
        </w:rPr>
        <w:t>（</w:t>
      </w:r>
      <w:r>
        <w:rPr>
          <w:rFonts w:hint="eastAsia" w:ascii="宋体" w:hAnsi="宋体" w:eastAsia="宋体" w:cs="宋体"/>
          <w:bCs/>
          <w:snapToGrid w:val="0"/>
          <w:sz w:val="32"/>
          <w:highlight w:val="none"/>
        </w:rPr>
        <w:t>格式</w:t>
      </w:r>
      <w:r>
        <w:rPr>
          <w:rFonts w:hint="eastAsia" w:ascii="宋体" w:hAnsi="宋体" w:eastAsia="宋体" w:cs="宋体"/>
          <w:bCs/>
          <w:snapToGrid w:val="0"/>
          <w:sz w:val="32"/>
          <w:highlight w:val="none"/>
          <w:lang w:eastAsia="zh-CN"/>
        </w:rPr>
        <w:t>）</w:t>
      </w:r>
    </w:p>
    <w:p>
      <w:pPr>
        <w:adjustRightInd w:val="0"/>
        <w:snapToGrid w:val="0"/>
        <w:spacing w:line="360" w:lineRule="auto"/>
        <w:rPr>
          <w:rFonts w:hint="eastAsia" w:ascii="宋体" w:hAnsi="宋体" w:eastAsia="宋体" w:cs="宋体"/>
          <w:snapToGrid w:val="0"/>
          <w:sz w:val="36"/>
          <w:highlight w:val="none"/>
        </w:rPr>
      </w:pPr>
    </w:p>
    <w:p>
      <w:pPr>
        <w:adjustRightInd w:val="0"/>
        <w:snapToGrid w:val="0"/>
        <w:spacing w:line="360" w:lineRule="auto"/>
        <w:rPr>
          <w:rFonts w:hint="eastAsia" w:ascii="宋体" w:hAnsi="宋体" w:eastAsia="宋体" w:cs="宋体"/>
          <w:snapToGrid w:val="0"/>
          <w:sz w:val="36"/>
          <w:highlight w:val="none"/>
        </w:rPr>
      </w:pPr>
    </w:p>
    <w:p>
      <w:pPr>
        <w:adjustRightInd w:val="0"/>
        <w:snapToGrid w:val="0"/>
        <w:spacing w:line="360" w:lineRule="auto"/>
        <w:jc w:val="center"/>
        <w:rPr>
          <w:rFonts w:hint="eastAsia" w:ascii="宋体" w:hAnsi="宋体" w:eastAsia="宋体" w:cs="宋体"/>
          <w:snapToGrid w:val="0"/>
          <w:sz w:val="36"/>
          <w:highlight w:val="none"/>
        </w:rPr>
      </w:pPr>
    </w:p>
    <w:p>
      <w:pPr>
        <w:adjustRightInd w:val="0"/>
        <w:snapToGrid w:val="0"/>
        <w:spacing w:line="360" w:lineRule="auto"/>
        <w:jc w:val="center"/>
        <w:rPr>
          <w:rFonts w:hint="eastAsia" w:ascii="宋体" w:hAnsi="宋体" w:eastAsia="宋体" w:cs="宋体"/>
          <w:snapToGrid w:val="0"/>
          <w:sz w:val="36"/>
          <w:highlight w:val="none"/>
        </w:rPr>
      </w:pPr>
      <w:r>
        <w:rPr>
          <w:rFonts w:hint="eastAsia" w:ascii="宋体" w:hAnsi="宋体" w:eastAsia="宋体" w:cs="宋体"/>
          <w:snapToGrid w:val="0"/>
          <w:sz w:val="36"/>
          <w:highlight w:val="none"/>
        </w:rPr>
        <w:br w:type="page"/>
      </w:r>
      <w:r>
        <w:rPr>
          <w:rFonts w:hint="eastAsia" w:ascii="宋体" w:hAnsi="宋体" w:eastAsia="宋体" w:cs="宋体"/>
          <w:snapToGrid w:val="0"/>
          <w:sz w:val="36"/>
          <w:highlight w:val="none"/>
        </w:rPr>
        <w:t>第一章 投标须知</w:t>
      </w:r>
    </w:p>
    <w:p>
      <w:pPr>
        <w:adjustRightInd w:val="0"/>
        <w:snapToGrid w:val="0"/>
        <w:spacing w:line="360" w:lineRule="auto"/>
        <w:jc w:val="center"/>
        <w:rPr>
          <w:rFonts w:hint="eastAsia" w:ascii="宋体" w:hAnsi="宋体" w:eastAsia="宋体" w:cs="宋体"/>
          <w:b/>
          <w:bCs/>
          <w:snapToGrid w:val="0"/>
          <w:sz w:val="30"/>
          <w:szCs w:val="36"/>
          <w:highlight w:val="none"/>
        </w:rPr>
      </w:pPr>
      <w:r>
        <w:rPr>
          <w:rFonts w:hint="eastAsia" w:ascii="宋体" w:hAnsi="宋体" w:eastAsia="宋体" w:cs="宋体"/>
          <w:b/>
          <w:bCs/>
          <w:snapToGrid w:val="0"/>
          <w:sz w:val="30"/>
          <w:szCs w:val="36"/>
          <w:highlight w:val="none"/>
        </w:rPr>
        <w:t>投标人须知前附表</w:t>
      </w:r>
    </w:p>
    <w:tbl>
      <w:tblPr>
        <w:tblStyle w:val="40"/>
        <w:tblW w:w="103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861"/>
        <w:gridCol w:w="1047"/>
        <w:gridCol w:w="1915"/>
        <w:gridCol w:w="433"/>
        <w:gridCol w:w="1300"/>
        <w:gridCol w:w="30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768"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招标人</w:t>
            </w:r>
          </w:p>
        </w:tc>
        <w:tc>
          <w:tcPr>
            <w:tcW w:w="8600" w:type="dxa"/>
            <w:gridSpan w:val="6"/>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江苏长江水务股份有限公司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项目名称</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古运河扬州第四水厂段航道疏浚工程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建设地点</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val="en-US" w:eastAsia="zh-CN"/>
              </w:rPr>
              <w:t>扬州市主城南郊，东临古运河，北靠吴洲路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招标范围</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snapToGrid w:val="0"/>
                <w:sz w:val="21"/>
                <w:szCs w:val="21"/>
                <w:highlight w:val="none"/>
              </w:rPr>
            </w:pPr>
            <w:r>
              <w:rPr>
                <w:rFonts w:hint="eastAsia" w:ascii="宋体" w:hAnsi="宋体" w:eastAsia="宋体" w:cs="宋体"/>
                <w:b w:val="0"/>
                <w:bCs w:val="0"/>
                <w:snapToGrid w:val="0"/>
                <w:sz w:val="21"/>
                <w:szCs w:val="21"/>
                <w:highlight w:val="none"/>
                <w:u w:val="none"/>
              </w:rPr>
              <w:t>工程施工图纸或发包清单范围内的所有工程量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工程造价</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lang w:val="en-US" w:eastAsia="zh-CN"/>
              </w:rPr>
              <w:t>50.98</w:t>
            </w:r>
            <w:r>
              <w:rPr>
                <w:rFonts w:hint="eastAsia" w:ascii="宋体" w:hAnsi="宋体" w:eastAsia="宋体" w:cs="宋体"/>
                <w:b/>
                <w:snapToGrid w:val="0"/>
                <w:sz w:val="21"/>
                <w:szCs w:val="21"/>
                <w:highlight w:val="none"/>
              </w:rPr>
              <w:t>万元</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资金来源及落实情况</w:t>
            </w:r>
          </w:p>
        </w:tc>
        <w:tc>
          <w:tcPr>
            <w:tcW w:w="304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自筹</w:t>
            </w:r>
            <w:r>
              <w:rPr>
                <w:rFonts w:hint="eastAsia" w:ascii="宋体" w:hAnsi="宋体" w:eastAsia="宋体" w:cs="宋体"/>
                <w:snapToGrid w:val="0"/>
                <w:sz w:val="21"/>
                <w:szCs w:val="21"/>
                <w:highlight w:val="none"/>
                <w:lang w:eastAsia="zh-CN"/>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计划工期</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计划工期：</w:t>
            </w:r>
            <w:r>
              <w:rPr>
                <w:rFonts w:hint="eastAsia" w:ascii="宋体" w:hAnsi="宋体" w:eastAsia="宋体" w:cs="宋体"/>
                <w:b/>
                <w:snapToGrid w:val="0"/>
                <w:sz w:val="21"/>
                <w:szCs w:val="21"/>
                <w:highlight w:val="none"/>
                <w:lang w:val="en-US" w:eastAsia="zh-CN"/>
              </w:rPr>
              <w:t>15</w:t>
            </w:r>
            <w:r>
              <w:rPr>
                <w:rFonts w:hint="eastAsia" w:ascii="宋体" w:hAnsi="宋体" w:eastAsia="宋体" w:cs="宋体"/>
                <w:b/>
                <w:snapToGrid w:val="0"/>
                <w:sz w:val="21"/>
                <w:szCs w:val="21"/>
                <w:highlight w:val="none"/>
              </w:rPr>
              <w:t>日历天</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计划开工日期：</w:t>
            </w:r>
            <w:bookmarkStart w:id="0" w:name="EB4ce365eea9644403ab00f0fa0cc97fee"/>
            <w:bookmarkEnd w:id="0"/>
            <w:r>
              <w:rPr>
                <w:rFonts w:hint="eastAsia" w:ascii="宋体" w:hAnsi="宋体" w:eastAsia="宋体" w:cs="宋体"/>
                <w:snapToGrid w:val="0"/>
                <w:sz w:val="21"/>
                <w:szCs w:val="21"/>
                <w:highlight w:val="none"/>
              </w:rPr>
              <w:t>202</w:t>
            </w:r>
            <w:r>
              <w:rPr>
                <w:rFonts w:hint="eastAsia" w:ascii="宋体" w:hAnsi="宋体" w:eastAsia="宋体" w:cs="宋体"/>
                <w:snapToGrid w:val="0"/>
                <w:sz w:val="21"/>
                <w:szCs w:val="21"/>
                <w:highlight w:val="none"/>
                <w:lang w:val="en-US" w:eastAsia="zh-CN"/>
              </w:rPr>
              <w:t>3</w:t>
            </w:r>
            <w:r>
              <w:rPr>
                <w:rFonts w:hint="eastAsia" w:ascii="宋体" w:hAnsi="宋体" w:eastAsia="宋体" w:cs="宋体"/>
                <w:snapToGrid w:val="0"/>
                <w:sz w:val="21"/>
                <w:szCs w:val="21"/>
                <w:highlight w:val="none"/>
              </w:rPr>
              <w:t>年</w:t>
            </w:r>
            <w:r>
              <w:rPr>
                <w:rFonts w:hint="eastAsia" w:ascii="宋体" w:hAnsi="宋体" w:eastAsia="宋体" w:cs="宋体"/>
                <w:snapToGrid w:val="0"/>
                <w:sz w:val="21"/>
                <w:szCs w:val="21"/>
                <w:highlight w:val="none"/>
                <w:lang w:val="en-US" w:eastAsia="zh-CN"/>
              </w:rPr>
              <w:t>12</w:t>
            </w:r>
            <w:r>
              <w:rPr>
                <w:rFonts w:hint="eastAsia" w:ascii="宋体" w:hAnsi="宋体" w:eastAsia="宋体" w:cs="宋体"/>
                <w:snapToGrid w:val="0"/>
                <w:sz w:val="21"/>
                <w:szCs w:val="21"/>
                <w:highlight w:val="none"/>
              </w:rPr>
              <w:t>月</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具体开工时间，以甲方通知为准</w:t>
            </w:r>
            <w:r>
              <w:rPr>
                <w:rFonts w:hint="eastAsia" w:ascii="宋体" w:hAnsi="宋体" w:eastAsia="宋体" w:cs="宋体"/>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质量要求</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snapToGrid w:val="0"/>
                <w:sz w:val="21"/>
                <w:szCs w:val="21"/>
                <w:highlight w:val="none"/>
              </w:rPr>
            </w:pPr>
            <w:r>
              <w:rPr>
                <w:rFonts w:hint="eastAsia" w:ascii="宋体" w:hAnsi="宋体" w:eastAsia="宋体" w:cs="宋体"/>
                <w:b w:val="0"/>
                <w:bCs w:val="0"/>
                <w:snapToGrid w:val="0"/>
                <w:sz w:val="21"/>
                <w:szCs w:val="21"/>
                <w:highlight w:val="none"/>
                <w:u w:val="none"/>
              </w:rPr>
              <w:t>合格</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b/>
                <w:sz w:val="21"/>
                <w:szCs w:val="21"/>
                <w:highlight w:val="none"/>
              </w:rPr>
            </w:pPr>
            <w:r>
              <w:rPr>
                <w:rFonts w:hint="eastAsia" w:ascii="宋体" w:hAnsi="宋体" w:eastAsia="宋体" w:cs="宋体"/>
                <w:snapToGrid w:val="0"/>
                <w:sz w:val="21"/>
                <w:szCs w:val="21"/>
                <w:highlight w:val="none"/>
              </w:rPr>
              <w:t>创优</w:t>
            </w:r>
          </w:p>
        </w:tc>
        <w:tc>
          <w:tcPr>
            <w:tcW w:w="304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b/>
                <w:snapToGrid w:val="0"/>
                <w:sz w:val="21"/>
                <w:szCs w:val="21"/>
                <w:highlight w:val="none"/>
                <w:u w:val="single"/>
              </w:rPr>
            </w:pPr>
            <w:r>
              <w:rPr>
                <w:rFonts w:hint="eastAsia" w:ascii="宋体" w:hAnsi="宋体" w:eastAsia="宋体" w:cs="宋体"/>
                <w:snapToGrid w:val="0"/>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招标方式</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公开招标</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b/>
                <w:sz w:val="21"/>
                <w:szCs w:val="21"/>
                <w:highlight w:val="none"/>
              </w:rPr>
            </w:pPr>
            <w:r>
              <w:rPr>
                <w:rFonts w:hint="eastAsia" w:ascii="宋体" w:hAnsi="宋体" w:eastAsia="宋体" w:cs="宋体"/>
                <w:snapToGrid w:val="0"/>
                <w:sz w:val="21"/>
                <w:szCs w:val="21"/>
                <w:highlight w:val="none"/>
              </w:rPr>
              <w:t>承包方式</w:t>
            </w:r>
          </w:p>
        </w:tc>
        <w:tc>
          <w:tcPr>
            <w:tcW w:w="304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投标保证金</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投标保证金金额：</w:t>
            </w:r>
            <w:r>
              <w:rPr>
                <w:rFonts w:hint="eastAsia" w:ascii="宋体" w:hAnsi="宋体" w:eastAsia="宋体" w:cs="宋体"/>
                <w:snapToGrid w:val="0"/>
                <w:sz w:val="21"/>
                <w:szCs w:val="21"/>
                <w:highlight w:val="none"/>
                <w:lang w:val="en-US" w:eastAsia="zh-CN"/>
              </w:rPr>
              <w:t>0</w:t>
            </w:r>
            <w:r>
              <w:rPr>
                <w:rFonts w:hint="eastAsia" w:ascii="宋体" w:hAnsi="宋体" w:eastAsia="宋体" w:cs="宋体"/>
                <w:snapToGrid w:val="0"/>
                <w:sz w:val="21"/>
                <w:szCs w:val="21"/>
                <w:highlight w:val="none"/>
              </w:rPr>
              <w:t>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投标人资质条件、能力和信誉</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zCs w:val="21"/>
                <w:highlight w:val="none"/>
                <w:lang w:eastAsia="zh-CN"/>
              </w:rPr>
            </w:pPr>
            <w:r>
              <w:rPr>
                <w:rFonts w:hint="eastAsia" w:ascii="宋体" w:hAnsi="宋体" w:eastAsia="宋体" w:cs="宋体"/>
                <w:snapToGrid w:val="0"/>
                <w:sz w:val="21"/>
                <w:szCs w:val="21"/>
                <w:highlight w:val="none"/>
              </w:rPr>
              <w:t>资质条件：</w:t>
            </w:r>
            <w:r>
              <w:rPr>
                <w:rFonts w:hint="eastAsia" w:ascii="宋体" w:hAnsi="宋体" w:eastAsia="宋体" w:cs="宋体"/>
                <w:b/>
                <w:bCs/>
                <w:snapToGrid w:val="0"/>
                <w:sz w:val="21"/>
                <w:szCs w:val="21"/>
                <w:highlight w:val="none"/>
                <w:lang w:eastAsia="zh-CN"/>
              </w:rPr>
              <w:t>独立法人资格，且具备有效的营业执照和</w:t>
            </w:r>
            <w:r>
              <w:rPr>
                <w:rFonts w:hint="eastAsia" w:ascii="宋体" w:hAnsi="宋体" w:eastAsia="宋体" w:cs="宋体"/>
                <w:b/>
                <w:bCs/>
                <w:snapToGrid w:val="0"/>
                <w:sz w:val="21"/>
                <w:szCs w:val="21"/>
                <w:highlight w:val="none"/>
                <w:lang w:eastAsia="zh-CN"/>
              </w:rPr>
              <w:t>港口与航道工程施工总承包三级及以上或航道工程专业承包三级及以上</w:t>
            </w:r>
            <w:r>
              <w:rPr>
                <w:rFonts w:hint="eastAsia" w:ascii="宋体" w:hAnsi="宋体" w:eastAsia="宋体" w:cs="宋体"/>
                <w:b/>
                <w:bCs/>
                <w:snapToGrid w:val="0"/>
                <w:sz w:val="21"/>
                <w:szCs w:val="21"/>
                <w:highlight w:val="none"/>
                <w:lang w:eastAsia="zh-CN"/>
              </w:rPr>
              <w:t>资质</w:t>
            </w:r>
          </w:p>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资质财务要求：良好</w:t>
            </w:r>
          </w:p>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业绩要求：良好</w:t>
            </w:r>
          </w:p>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信誉要求：良好</w:t>
            </w:r>
          </w:p>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zCs w:val="21"/>
                <w:highlight w:val="none"/>
                <w:shd w:val="clear" w:color="auto" w:fill="FFFFFF"/>
              </w:rPr>
            </w:pPr>
            <w:r>
              <w:rPr>
                <w:rFonts w:hint="eastAsia" w:ascii="宋体" w:hAnsi="宋体" w:eastAsia="宋体" w:cs="宋体"/>
                <w:snapToGrid w:val="0"/>
                <w:sz w:val="21"/>
                <w:szCs w:val="21"/>
                <w:highlight w:val="none"/>
              </w:rPr>
              <w:t>项目经理（建造师，下同）资格：</w:t>
            </w:r>
            <w:r>
              <w:rPr>
                <w:rFonts w:hint="eastAsia" w:ascii="宋体" w:hAnsi="宋体" w:eastAsia="宋体" w:cs="宋体"/>
                <w:b/>
                <w:bCs/>
                <w:snapToGrid w:val="0"/>
                <w:sz w:val="21"/>
                <w:szCs w:val="21"/>
                <w:highlight w:val="none"/>
                <w:lang w:eastAsia="zh-CN"/>
              </w:rPr>
              <w:t>港口与航道工程或水利水电工程专业二级</w:t>
            </w:r>
            <w:r>
              <w:rPr>
                <w:rFonts w:hint="eastAsia" w:ascii="宋体" w:hAnsi="宋体" w:eastAsia="宋体" w:cs="宋体"/>
                <w:b/>
                <w:bCs/>
                <w:snapToGrid w:val="0"/>
                <w:sz w:val="21"/>
                <w:szCs w:val="21"/>
                <w:highlight w:val="none"/>
                <w:lang w:eastAsia="zh-CN"/>
              </w:rPr>
              <w:t>及以上</w:t>
            </w:r>
            <w:r>
              <w:rPr>
                <w:rFonts w:hint="eastAsia" w:ascii="宋体" w:hAnsi="宋体" w:eastAsia="宋体" w:cs="宋体"/>
                <w:b/>
                <w:bCs/>
                <w:snapToGrid w:val="0"/>
                <w:sz w:val="21"/>
                <w:szCs w:val="21"/>
                <w:highlight w:val="none"/>
              </w:rPr>
              <w:t>注册建造师且具备有效的安全生产考核合格证B证；</w:t>
            </w:r>
          </w:p>
          <w:p>
            <w:pPr>
              <w:keepNext w:val="0"/>
              <w:keepLines w:val="0"/>
              <w:pageBreakBefore w:val="0"/>
              <w:widowControl/>
              <w:kinsoku/>
              <w:wordWrap w:val="0"/>
              <w:overflowPunct/>
              <w:topLinePunct w:val="0"/>
              <w:autoSpaceDE w:val="0"/>
              <w:autoSpaceDN w:val="0"/>
              <w:bidi w:val="0"/>
              <w:adjustRightInd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其他要求：</w:t>
            </w:r>
            <w:bookmarkStart w:id="1" w:name="EBd7e90dbb773d48c8a4ba11828894e34f"/>
            <w:r>
              <w:rPr>
                <w:rFonts w:hint="eastAsia" w:ascii="宋体" w:hAnsi="宋体" w:eastAsia="宋体" w:cs="宋体"/>
                <w:snapToGrid w:val="0"/>
                <w:sz w:val="21"/>
                <w:szCs w:val="21"/>
                <w:highlight w:val="none"/>
              </w:rPr>
              <w:t>1、</w:t>
            </w:r>
            <w:bookmarkEnd w:id="1"/>
            <w:r>
              <w:rPr>
                <w:rFonts w:hint="eastAsia" w:ascii="宋体" w:hAnsi="宋体" w:eastAsia="宋体" w:cs="宋体"/>
                <w:snapToGrid w:val="0"/>
                <w:sz w:val="21"/>
                <w:szCs w:val="21"/>
                <w:highlight w:val="none"/>
              </w:rPr>
              <w:t>项目负责人未同时在两个或者两个以上单位受聘或者执业；</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4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val="en-US" w:eastAsia="zh-CN"/>
              </w:rPr>
              <w:t>2、</w:t>
            </w:r>
            <w:r>
              <w:rPr>
                <w:rFonts w:hint="eastAsia" w:ascii="宋体" w:hAnsi="宋体" w:eastAsia="宋体" w:cs="宋体"/>
                <w:snapToGrid w:val="0"/>
                <w:sz w:val="21"/>
                <w:szCs w:val="21"/>
                <w:highlight w:val="none"/>
              </w:rPr>
              <w:t>投标人没有被</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信用中国</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（www.creditchina.gov.cn）和</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信用江苏</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（www.jscredit.gov.cn）列为失信被执行人的</w:t>
            </w:r>
            <w:r>
              <w:rPr>
                <w:rFonts w:hint="eastAsia" w:ascii="宋体" w:hAnsi="宋体" w:eastAsia="宋体" w:cs="宋体"/>
                <w:snapToGrid w:val="0"/>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是否接受</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联合体投标</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snapToGrid w:val="0"/>
                <w:sz w:val="21"/>
                <w:szCs w:val="21"/>
                <w:highlight w:val="none"/>
              </w:rPr>
              <w:t>不接受联合体投标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招标文件售价</w:t>
            </w:r>
          </w:p>
        </w:tc>
        <w:tc>
          <w:tcPr>
            <w:tcW w:w="4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资料费</w:t>
            </w:r>
            <w:r>
              <w:rPr>
                <w:rFonts w:hint="eastAsia" w:ascii="宋体" w:hAnsi="宋体" w:eastAsia="宋体" w:cs="宋体"/>
                <w:snapToGrid w:val="0"/>
                <w:sz w:val="21"/>
                <w:szCs w:val="21"/>
                <w:highlight w:val="none"/>
                <w:lang w:val="en-US" w:eastAsia="zh-CN"/>
              </w:rPr>
              <w:t>0</w:t>
            </w:r>
            <w:r>
              <w:rPr>
                <w:rFonts w:hint="eastAsia" w:ascii="宋体" w:hAnsi="宋体" w:eastAsia="宋体" w:cs="宋体"/>
                <w:snapToGrid w:val="0"/>
                <w:sz w:val="21"/>
                <w:szCs w:val="21"/>
                <w:highlight w:val="none"/>
              </w:rPr>
              <w:t>元</w:t>
            </w:r>
            <w:r>
              <w:rPr>
                <w:rFonts w:hint="eastAsia" w:ascii="宋体" w:hAnsi="宋体" w:eastAsia="宋体" w:cs="宋体"/>
                <w:snapToGrid w:val="0"/>
                <w:sz w:val="21"/>
                <w:szCs w:val="21"/>
                <w:highlight w:val="none"/>
              </w:rPr>
              <w:t>/标段</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图纸押金</w:t>
            </w:r>
          </w:p>
        </w:tc>
        <w:tc>
          <w:tcPr>
            <w:tcW w:w="304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u w:val="single"/>
              </w:rPr>
              <w:t xml:space="preserve"> 0 </w:t>
            </w:r>
            <w:r>
              <w:rPr>
                <w:rFonts w:hint="eastAsia" w:ascii="宋体" w:hAnsi="宋体" w:eastAsia="宋体" w:cs="宋体"/>
                <w:snapToGrid w:val="0"/>
                <w:sz w:val="21"/>
                <w:szCs w:val="21"/>
                <w:highlight w:val="none"/>
              </w:rPr>
              <w:t>元</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snapToGrid w:val="0"/>
                <w:sz w:val="21"/>
                <w:szCs w:val="21"/>
                <w:highlight w:val="none"/>
              </w:rPr>
              <w:t>退还不计息</w:t>
            </w:r>
            <w:r>
              <w:rPr>
                <w:rFonts w:hint="eastAsia" w:ascii="宋体" w:hAnsi="宋体" w:eastAsia="宋体" w:cs="宋体"/>
                <w:sz w:val="21"/>
                <w:szCs w:val="21"/>
                <w:highlight w:val="none"/>
              </w:rPr>
              <w:t>□</w:t>
            </w:r>
            <w:r>
              <w:rPr>
                <w:rFonts w:hint="eastAsia" w:ascii="宋体" w:hAnsi="宋体" w:eastAsia="宋体" w:cs="宋体"/>
                <w:snapToGrid w:val="0"/>
                <w:sz w:val="21"/>
                <w:szCs w:val="21"/>
                <w:highlight w:val="none"/>
              </w:rPr>
              <w:t>不退还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现场查勘</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投标人自行查勘现场。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澄清及答疑</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b/>
                <w:snapToGrid w:val="0"/>
                <w:sz w:val="21"/>
                <w:szCs w:val="21"/>
                <w:highlight w:val="none"/>
              </w:rPr>
            </w:pPr>
            <w:r>
              <w:rPr>
                <w:rFonts w:hint="eastAsia" w:ascii="宋体" w:hAnsi="宋体" w:eastAsia="宋体" w:cs="宋体"/>
                <w:snapToGrid w:val="0"/>
                <w:sz w:val="21"/>
                <w:szCs w:val="21"/>
                <w:highlight w:val="none"/>
              </w:rPr>
              <w:t>投标人提出问题的截止时间</w:t>
            </w:r>
            <w:r>
              <w:rPr>
                <w:rFonts w:hint="eastAsia" w:ascii="宋体" w:hAnsi="宋体" w:eastAsia="宋体" w:cs="宋体"/>
                <w:snapToGrid w:val="0"/>
                <w:sz w:val="21"/>
                <w:szCs w:val="21"/>
                <w:highlight w:val="none"/>
                <w:lang w:eastAsia="zh-CN"/>
              </w:rPr>
              <w:t>：</w:t>
            </w:r>
            <w:r>
              <w:rPr>
                <w:rFonts w:hint="eastAsia" w:ascii="宋体" w:hAnsi="宋体" w:eastAsia="宋体" w:cs="宋体"/>
                <w:b/>
                <w:bCs/>
                <w:snapToGrid w:val="0"/>
                <w:color w:val="FF0000"/>
                <w:sz w:val="21"/>
                <w:szCs w:val="21"/>
                <w:highlight w:val="none"/>
                <w:u w:val="single"/>
                <w:lang w:eastAsia="zh-CN"/>
              </w:rPr>
              <w:t>2023年</w:t>
            </w:r>
            <w:r>
              <w:rPr>
                <w:rFonts w:hint="eastAsia" w:ascii="宋体" w:hAnsi="宋体" w:eastAsia="宋体" w:cs="宋体"/>
                <w:b/>
                <w:bCs/>
                <w:snapToGrid w:val="0"/>
                <w:color w:val="FF0000"/>
                <w:sz w:val="21"/>
                <w:szCs w:val="21"/>
                <w:highlight w:val="none"/>
                <w:u w:val="single"/>
                <w:lang w:val="en-US" w:eastAsia="zh-CN"/>
              </w:rPr>
              <w:t>11</w:t>
            </w:r>
            <w:r>
              <w:rPr>
                <w:rFonts w:hint="eastAsia" w:ascii="宋体" w:hAnsi="宋体" w:eastAsia="宋体" w:cs="宋体"/>
                <w:b/>
                <w:bCs/>
                <w:snapToGrid w:val="0"/>
                <w:color w:val="FF0000"/>
                <w:sz w:val="21"/>
                <w:szCs w:val="21"/>
                <w:highlight w:val="none"/>
                <w:u w:val="single"/>
                <w:lang w:eastAsia="zh-CN"/>
              </w:rPr>
              <w:t>月</w:t>
            </w:r>
            <w:r>
              <w:rPr>
                <w:rFonts w:hint="eastAsia" w:ascii="宋体" w:hAnsi="宋体" w:eastAsia="宋体" w:cs="宋体"/>
                <w:b/>
                <w:bCs/>
                <w:snapToGrid w:val="0"/>
                <w:color w:val="FF0000"/>
                <w:sz w:val="21"/>
                <w:szCs w:val="21"/>
                <w:highlight w:val="none"/>
                <w:u w:val="single"/>
                <w:lang w:val="en-US" w:eastAsia="zh-CN"/>
              </w:rPr>
              <w:t>11</w:t>
            </w:r>
            <w:r>
              <w:rPr>
                <w:rFonts w:hint="eastAsia" w:ascii="宋体" w:hAnsi="宋体" w:eastAsia="宋体" w:cs="宋体"/>
                <w:b/>
                <w:bCs/>
                <w:snapToGrid w:val="0"/>
                <w:color w:val="FF0000"/>
                <w:sz w:val="21"/>
                <w:szCs w:val="21"/>
                <w:highlight w:val="none"/>
                <w:u w:val="single"/>
                <w:lang w:eastAsia="zh-CN"/>
              </w:rPr>
              <w:t>日</w:t>
            </w:r>
            <w:r>
              <w:rPr>
                <w:rFonts w:hint="eastAsia" w:ascii="宋体" w:hAnsi="宋体" w:eastAsia="宋体" w:cs="宋体"/>
                <w:b/>
                <w:snapToGrid w:val="0"/>
                <w:sz w:val="21"/>
                <w:szCs w:val="21"/>
                <w:highlight w:val="none"/>
              </w:rPr>
              <w:t>12</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00</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方式：1071948454@qq.com</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b/>
                <w:snapToGrid w:val="0"/>
                <w:sz w:val="21"/>
                <w:szCs w:val="21"/>
                <w:highlight w:val="none"/>
                <w:u w:val="single"/>
              </w:rPr>
            </w:pPr>
            <w:r>
              <w:rPr>
                <w:rFonts w:hint="eastAsia" w:ascii="宋体" w:hAnsi="宋体" w:eastAsia="宋体" w:cs="宋体"/>
                <w:snapToGrid w:val="0"/>
                <w:sz w:val="21"/>
                <w:szCs w:val="21"/>
                <w:highlight w:val="none"/>
              </w:rPr>
              <w:t>招标人书面澄清的时间</w:t>
            </w:r>
            <w:r>
              <w:rPr>
                <w:rFonts w:hint="eastAsia" w:ascii="宋体" w:hAnsi="宋体" w:eastAsia="宋体" w:cs="宋体"/>
                <w:b/>
                <w:snapToGrid w:val="0"/>
                <w:sz w:val="21"/>
                <w:szCs w:val="21"/>
                <w:highlight w:val="none"/>
              </w:rPr>
              <w:t>：</w:t>
            </w:r>
            <w:r>
              <w:rPr>
                <w:rFonts w:hint="eastAsia" w:ascii="宋体" w:hAnsi="宋体" w:eastAsia="宋体" w:cs="宋体"/>
                <w:b/>
                <w:bCs/>
                <w:snapToGrid w:val="0"/>
                <w:color w:val="FF0000"/>
                <w:sz w:val="21"/>
                <w:szCs w:val="21"/>
                <w:highlight w:val="none"/>
                <w:u w:val="single"/>
                <w:lang w:eastAsia="zh-CN"/>
              </w:rPr>
              <w:t>2023年</w:t>
            </w:r>
            <w:r>
              <w:rPr>
                <w:rFonts w:hint="eastAsia" w:ascii="宋体" w:hAnsi="宋体" w:eastAsia="宋体" w:cs="宋体"/>
                <w:b/>
                <w:bCs/>
                <w:snapToGrid w:val="0"/>
                <w:color w:val="FF0000"/>
                <w:sz w:val="21"/>
                <w:szCs w:val="21"/>
                <w:highlight w:val="none"/>
                <w:u w:val="single"/>
                <w:lang w:val="en-US" w:eastAsia="zh-CN"/>
              </w:rPr>
              <w:t>11</w:t>
            </w:r>
            <w:r>
              <w:rPr>
                <w:rFonts w:hint="eastAsia" w:ascii="宋体" w:hAnsi="宋体" w:eastAsia="宋体" w:cs="宋体"/>
                <w:b/>
                <w:bCs/>
                <w:snapToGrid w:val="0"/>
                <w:color w:val="FF0000"/>
                <w:sz w:val="21"/>
                <w:szCs w:val="21"/>
                <w:highlight w:val="none"/>
                <w:u w:val="single"/>
                <w:lang w:eastAsia="zh-CN"/>
              </w:rPr>
              <w:t>月</w:t>
            </w:r>
            <w:r>
              <w:rPr>
                <w:rFonts w:hint="eastAsia" w:ascii="宋体" w:hAnsi="宋体" w:eastAsia="宋体" w:cs="宋体"/>
                <w:b/>
                <w:bCs/>
                <w:snapToGrid w:val="0"/>
                <w:color w:val="FF0000"/>
                <w:sz w:val="21"/>
                <w:szCs w:val="21"/>
                <w:highlight w:val="none"/>
                <w:u w:val="single"/>
                <w:lang w:val="en-US" w:eastAsia="zh-CN"/>
              </w:rPr>
              <w:t>11</w:t>
            </w:r>
            <w:r>
              <w:rPr>
                <w:rFonts w:hint="eastAsia" w:ascii="宋体" w:hAnsi="宋体" w:eastAsia="宋体" w:cs="宋体"/>
                <w:b/>
                <w:bCs/>
                <w:snapToGrid w:val="0"/>
                <w:color w:val="FF0000"/>
                <w:sz w:val="21"/>
                <w:szCs w:val="21"/>
                <w:highlight w:val="none"/>
                <w:u w:val="single"/>
                <w:lang w:eastAsia="zh-CN"/>
              </w:rPr>
              <w:t>日</w:t>
            </w:r>
            <w:r>
              <w:rPr>
                <w:rFonts w:hint="eastAsia" w:ascii="宋体" w:hAnsi="宋体" w:eastAsia="宋体" w:cs="宋体"/>
                <w:b/>
                <w:snapToGrid w:val="0"/>
                <w:sz w:val="21"/>
                <w:szCs w:val="21"/>
                <w:highlight w:val="none"/>
              </w:rPr>
              <w:t>17：00</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答疑澄清书面通知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投标有效期</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投标截止日后</w:t>
            </w:r>
            <w:r>
              <w:rPr>
                <w:rFonts w:hint="eastAsia" w:ascii="宋体" w:hAnsi="宋体" w:eastAsia="宋体" w:cs="宋体"/>
                <w:snapToGrid w:val="0"/>
                <w:sz w:val="21"/>
                <w:szCs w:val="21"/>
                <w:highlight w:val="none"/>
                <w:u w:val="single"/>
              </w:rPr>
              <w:t>45</w:t>
            </w:r>
            <w:r>
              <w:rPr>
                <w:rFonts w:hint="eastAsia" w:ascii="宋体" w:hAnsi="宋体" w:eastAsia="宋体" w:cs="宋体"/>
                <w:snapToGrid w:val="0"/>
                <w:sz w:val="21"/>
                <w:szCs w:val="21"/>
                <w:highlight w:val="none"/>
              </w:rPr>
              <w:t>日内有效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投标截止时间</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color w:val="FF0000"/>
                <w:sz w:val="21"/>
                <w:szCs w:val="21"/>
                <w:highlight w:val="none"/>
                <w:u w:val="single"/>
                <w:lang w:eastAsia="zh-CN"/>
              </w:rPr>
              <w:t>202</w:t>
            </w:r>
            <w:r>
              <w:rPr>
                <w:rFonts w:hint="eastAsia" w:ascii="宋体" w:hAnsi="宋体" w:eastAsia="宋体" w:cs="宋体"/>
                <w:b/>
                <w:snapToGrid w:val="0"/>
                <w:color w:val="FF0000"/>
                <w:sz w:val="21"/>
                <w:szCs w:val="21"/>
                <w:highlight w:val="none"/>
                <w:u w:val="single"/>
                <w:lang w:val="en-US" w:eastAsia="zh-CN"/>
              </w:rPr>
              <w:t>3</w:t>
            </w:r>
            <w:r>
              <w:rPr>
                <w:rFonts w:hint="eastAsia" w:ascii="宋体" w:hAnsi="宋体" w:eastAsia="宋体" w:cs="宋体"/>
                <w:b/>
                <w:snapToGrid w:val="0"/>
                <w:color w:val="FF0000"/>
                <w:sz w:val="21"/>
                <w:szCs w:val="21"/>
                <w:highlight w:val="none"/>
                <w:u w:val="single"/>
                <w:lang w:eastAsia="zh-CN"/>
              </w:rPr>
              <w:t>年</w:t>
            </w:r>
            <w:r>
              <w:rPr>
                <w:rFonts w:hint="eastAsia" w:ascii="宋体" w:hAnsi="宋体" w:eastAsia="宋体" w:cs="宋体"/>
                <w:b/>
                <w:snapToGrid w:val="0"/>
                <w:color w:val="FF0000"/>
                <w:sz w:val="21"/>
                <w:szCs w:val="21"/>
                <w:highlight w:val="none"/>
                <w:u w:val="single"/>
                <w:lang w:val="en-US" w:eastAsia="zh-CN"/>
              </w:rPr>
              <w:t>11月14日</w:t>
            </w:r>
            <w:r>
              <w:rPr>
                <w:rFonts w:hint="eastAsia" w:ascii="宋体" w:hAnsi="宋体" w:eastAsia="宋体" w:cs="宋体"/>
                <w:b/>
                <w:snapToGrid w:val="0"/>
                <w:color w:val="FF0000"/>
                <w:sz w:val="21"/>
                <w:szCs w:val="21"/>
                <w:highlight w:val="none"/>
                <w:u w:val="single"/>
                <w:lang w:eastAsia="zh-CN"/>
              </w:rPr>
              <w:t>9时30分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投标文件递交</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地址</w:t>
            </w:r>
          </w:p>
        </w:tc>
        <w:tc>
          <w:tcPr>
            <w:tcW w:w="7739" w:type="dxa"/>
            <w:gridSpan w:val="5"/>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b/>
                <w:bCs/>
                <w:snapToGrid w:val="0"/>
                <w:sz w:val="21"/>
                <w:szCs w:val="21"/>
                <w:highlight w:val="none"/>
                <w:lang w:eastAsia="zh-CN"/>
              </w:rPr>
            </w:pPr>
            <w:r>
              <w:rPr>
                <w:rFonts w:hint="eastAsia" w:ascii="宋体" w:hAnsi="宋体" w:eastAsia="宋体" w:cs="宋体"/>
                <w:snapToGrid w:val="0"/>
                <w:sz w:val="21"/>
                <w:szCs w:val="21"/>
                <w:highlight w:val="none"/>
                <w:lang w:eastAsia="zh-CN"/>
              </w:rPr>
              <w:t>江苏省鼎诚建设工程顾问有限公司开标室(扬州市</w:t>
            </w:r>
            <w:r>
              <w:rPr>
                <w:rFonts w:hint="eastAsia" w:ascii="宋体" w:hAnsi="宋体" w:eastAsia="宋体" w:cs="宋体"/>
                <w:snapToGrid w:val="0"/>
                <w:sz w:val="21"/>
                <w:szCs w:val="21"/>
                <w:highlight w:val="none"/>
                <w:lang w:val="en-US" w:eastAsia="zh-CN"/>
              </w:rPr>
              <w:t>文昌西</w:t>
            </w:r>
            <w:r>
              <w:rPr>
                <w:rFonts w:hint="eastAsia" w:ascii="宋体" w:hAnsi="宋体" w:eastAsia="宋体" w:cs="宋体"/>
                <w:snapToGrid w:val="0"/>
                <w:sz w:val="21"/>
                <w:szCs w:val="21"/>
                <w:highlight w:val="none"/>
                <w:lang w:eastAsia="zh-CN"/>
              </w:rPr>
              <w:t>路</w:t>
            </w:r>
            <w:r>
              <w:rPr>
                <w:rFonts w:hint="eastAsia" w:ascii="宋体" w:hAnsi="宋体" w:eastAsia="宋体" w:cs="宋体"/>
                <w:snapToGrid w:val="0"/>
                <w:sz w:val="21"/>
                <w:szCs w:val="21"/>
                <w:highlight w:val="none"/>
                <w:lang w:val="en-US" w:eastAsia="zh-CN"/>
              </w:rPr>
              <w:t>440</w:t>
            </w:r>
            <w:r>
              <w:rPr>
                <w:rFonts w:hint="eastAsia" w:ascii="宋体" w:hAnsi="宋体" w:eastAsia="宋体" w:cs="宋体"/>
                <w:snapToGrid w:val="0"/>
                <w:sz w:val="21"/>
                <w:szCs w:val="21"/>
                <w:highlight w:val="none"/>
                <w:lang w:eastAsia="zh-CN"/>
              </w:rPr>
              <w:t>号</w:t>
            </w:r>
            <w:r>
              <w:rPr>
                <w:rFonts w:hint="eastAsia" w:ascii="宋体" w:hAnsi="宋体" w:eastAsia="宋体" w:cs="宋体"/>
                <w:snapToGrid w:val="0"/>
                <w:sz w:val="21"/>
                <w:szCs w:val="21"/>
                <w:highlight w:val="none"/>
                <w:lang w:val="en-US" w:eastAsia="zh-CN"/>
              </w:rPr>
              <w:t>国泰大厦1幢16楼</w:t>
            </w:r>
            <w:r>
              <w:rPr>
                <w:rFonts w:hint="eastAsia" w:ascii="宋体" w:hAnsi="宋体" w:eastAsia="宋体" w:cs="宋体"/>
                <w:snapToGrid w:val="0"/>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开标会</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时间</w:t>
            </w:r>
          </w:p>
        </w:tc>
        <w:tc>
          <w:tcPr>
            <w:tcW w:w="29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ind w:left="527" w:hanging="527" w:hangingChars="250"/>
              <w:textAlignment w:val="auto"/>
              <w:rPr>
                <w:rFonts w:hint="eastAsia" w:ascii="宋体" w:hAnsi="宋体" w:eastAsia="宋体" w:cs="宋体"/>
                <w:b/>
                <w:bCs/>
                <w:snapToGrid w:val="0"/>
                <w:sz w:val="21"/>
                <w:szCs w:val="21"/>
                <w:highlight w:val="none"/>
              </w:rPr>
            </w:pPr>
            <w:r>
              <w:rPr>
                <w:rFonts w:hint="eastAsia" w:ascii="宋体" w:hAnsi="宋体" w:eastAsia="宋体" w:cs="宋体"/>
                <w:b/>
                <w:snapToGrid w:val="0"/>
                <w:color w:val="FF0000"/>
                <w:sz w:val="21"/>
                <w:szCs w:val="21"/>
                <w:highlight w:val="none"/>
                <w:u w:val="single"/>
                <w:lang w:eastAsia="zh-CN"/>
              </w:rPr>
              <w:t>202</w:t>
            </w:r>
            <w:r>
              <w:rPr>
                <w:rFonts w:hint="eastAsia" w:ascii="宋体" w:hAnsi="宋体" w:eastAsia="宋体" w:cs="宋体"/>
                <w:b/>
                <w:snapToGrid w:val="0"/>
                <w:color w:val="FF0000"/>
                <w:sz w:val="21"/>
                <w:szCs w:val="21"/>
                <w:highlight w:val="none"/>
                <w:u w:val="single"/>
                <w:lang w:val="en-US" w:eastAsia="zh-CN"/>
              </w:rPr>
              <w:t>3</w:t>
            </w:r>
            <w:r>
              <w:rPr>
                <w:rFonts w:hint="eastAsia" w:ascii="宋体" w:hAnsi="宋体" w:eastAsia="宋体" w:cs="宋体"/>
                <w:b/>
                <w:snapToGrid w:val="0"/>
                <w:color w:val="FF0000"/>
                <w:sz w:val="21"/>
                <w:szCs w:val="21"/>
                <w:highlight w:val="none"/>
                <w:u w:val="single"/>
                <w:lang w:eastAsia="zh-CN"/>
              </w:rPr>
              <w:t>年</w:t>
            </w:r>
            <w:r>
              <w:rPr>
                <w:rFonts w:hint="eastAsia" w:ascii="宋体" w:hAnsi="宋体" w:eastAsia="宋体" w:cs="宋体"/>
                <w:b/>
                <w:snapToGrid w:val="0"/>
                <w:color w:val="FF0000"/>
                <w:sz w:val="21"/>
                <w:szCs w:val="21"/>
                <w:highlight w:val="none"/>
                <w:u w:val="single"/>
                <w:lang w:val="en-US" w:eastAsia="zh-CN"/>
              </w:rPr>
              <w:t>11月14日</w:t>
            </w:r>
            <w:r>
              <w:rPr>
                <w:rFonts w:hint="eastAsia" w:ascii="宋体" w:hAnsi="宋体" w:eastAsia="宋体" w:cs="宋体"/>
                <w:b/>
                <w:snapToGrid w:val="0"/>
                <w:color w:val="FF0000"/>
                <w:sz w:val="21"/>
                <w:szCs w:val="21"/>
                <w:highlight w:val="none"/>
                <w:u w:val="single"/>
                <w:lang w:eastAsia="zh-CN"/>
              </w:rPr>
              <w:t>9时30分</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jc w:val="center"/>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地点</w:t>
            </w:r>
          </w:p>
        </w:tc>
        <w:tc>
          <w:tcPr>
            <w:tcW w:w="304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b/>
                <w:bCs/>
                <w:snapToGrid w:val="0"/>
                <w:sz w:val="21"/>
                <w:szCs w:val="21"/>
                <w:highlight w:val="none"/>
                <w:lang w:eastAsia="zh-CN"/>
              </w:rPr>
            </w:pPr>
            <w:r>
              <w:rPr>
                <w:rFonts w:hint="eastAsia" w:ascii="宋体" w:hAnsi="宋体" w:eastAsia="宋体" w:cs="宋体"/>
                <w:snapToGrid w:val="0"/>
                <w:sz w:val="21"/>
                <w:szCs w:val="21"/>
                <w:highlight w:val="none"/>
                <w:lang w:eastAsia="zh-CN"/>
              </w:rPr>
              <w:t>江苏省鼎诚建设工程顾问有限公司</w:t>
            </w:r>
            <w:r>
              <w:rPr>
                <w:rFonts w:hint="eastAsia" w:ascii="宋体" w:hAnsi="宋体" w:eastAsia="宋体" w:cs="宋体"/>
                <w:snapToGrid w:val="0"/>
                <w:sz w:val="21"/>
                <w:szCs w:val="21"/>
                <w:highlight w:val="none"/>
              </w:rPr>
              <w:t>开标室(扬州市</w:t>
            </w:r>
            <w:r>
              <w:rPr>
                <w:rFonts w:hint="eastAsia" w:ascii="宋体" w:hAnsi="宋体" w:eastAsia="宋体" w:cs="宋体"/>
                <w:snapToGrid w:val="0"/>
                <w:sz w:val="21"/>
                <w:szCs w:val="21"/>
                <w:highlight w:val="none"/>
                <w:lang w:val="en-US" w:eastAsia="zh-CN"/>
              </w:rPr>
              <w:t>文昌西</w:t>
            </w:r>
            <w:r>
              <w:rPr>
                <w:rFonts w:hint="eastAsia" w:ascii="宋体" w:hAnsi="宋体" w:eastAsia="宋体" w:cs="宋体"/>
                <w:snapToGrid w:val="0"/>
                <w:sz w:val="21"/>
                <w:szCs w:val="21"/>
                <w:highlight w:val="none"/>
              </w:rPr>
              <w:t>路</w:t>
            </w:r>
            <w:r>
              <w:rPr>
                <w:rFonts w:hint="eastAsia" w:ascii="宋体" w:hAnsi="宋体" w:eastAsia="宋体" w:cs="宋体"/>
                <w:snapToGrid w:val="0"/>
                <w:sz w:val="21"/>
                <w:szCs w:val="21"/>
                <w:highlight w:val="none"/>
                <w:lang w:val="en-US"/>
              </w:rPr>
              <w:t>440</w:t>
            </w:r>
            <w:r>
              <w:rPr>
                <w:rFonts w:hint="eastAsia" w:ascii="宋体" w:hAnsi="宋体" w:eastAsia="宋体" w:cs="宋体"/>
                <w:snapToGrid w:val="0"/>
                <w:sz w:val="21"/>
                <w:szCs w:val="21"/>
                <w:highlight w:val="none"/>
              </w:rPr>
              <w:t>号</w:t>
            </w:r>
            <w:r>
              <w:rPr>
                <w:rFonts w:hint="eastAsia" w:ascii="宋体" w:hAnsi="宋体" w:eastAsia="宋体" w:cs="宋体"/>
                <w:snapToGrid w:val="0"/>
                <w:sz w:val="21"/>
                <w:szCs w:val="21"/>
                <w:highlight w:val="none"/>
                <w:lang w:val="en-US" w:eastAsia="zh-CN"/>
              </w:rPr>
              <w:t>国泰大厦1幢16楼</w:t>
            </w:r>
            <w:r>
              <w:rPr>
                <w:rFonts w:hint="eastAsia" w:ascii="宋体" w:hAnsi="宋体" w:eastAsia="宋体" w:cs="宋体"/>
                <w:snapToGrid w:val="0"/>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开标</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投标人的</w:t>
            </w:r>
            <w:r>
              <w:rPr>
                <w:rFonts w:hint="eastAsia" w:ascii="宋体" w:hAnsi="宋体" w:eastAsia="宋体" w:cs="宋体"/>
                <w:snapToGrid w:val="0"/>
                <w:sz w:val="21"/>
                <w:szCs w:val="21"/>
                <w:highlight w:val="none"/>
                <w:lang w:val="en-US" w:eastAsia="zh-CN"/>
              </w:rPr>
              <w:t>授权委托人</w:t>
            </w:r>
            <w:r>
              <w:rPr>
                <w:rFonts w:hint="eastAsia" w:ascii="宋体" w:hAnsi="宋体" w:eastAsia="宋体" w:cs="宋体"/>
                <w:snapToGrid w:val="0"/>
                <w:sz w:val="21"/>
                <w:szCs w:val="21"/>
                <w:highlight w:val="none"/>
              </w:rPr>
              <w:t>应当按时参加开标会，并在招标人按开标程序进行点名时，投标项目</w:t>
            </w:r>
            <w:r>
              <w:rPr>
                <w:rFonts w:hint="eastAsia" w:ascii="宋体" w:hAnsi="宋体" w:eastAsia="宋体" w:cs="宋体"/>
                <w:snapToGrid w:val="0"/>
                <w:sz w:val="21"/>
                <w:szCs w:val="21"/>
                <w:highlight w:val="none"/>
                <w:lang w:val="en-US" w:eastAsia="zh-CN"/>
              </w:rPr>
              <w:t>授权委托人</w:t>
            </w:r>
            <w:r>
              <w:rPr>
                <w:rFonts w:hint="eastAsia" w:ascii="宋体" w:hAnsi="宋体" w:eastAsia="宋体" w:cs="宋体"/>
                <w:snapToGrid w:val="0"/>
                <w:sz w:val="21"/>
                <w:szCs w:val="21"/>
                <w:highlight w:val="none"/>
              </w:rPr>
              <w:t>携带有效身份证</w:t>
            </w:r>
            <w:r>
              <w:rPr>
                <w:rFonts w:hint="eastAsia" w:ascii="宋体" w:hAnsi="宋体" w:eastAsia="宋体" w:cs="宋体"/>
                <w:snapToGrid w:val="0"/>
                <w:sz w:val="21"/>
                <w:szCs w:val="21"/>
                <w:highlight w:val="none"/>
                <w:lang w:eastAsia="zh-CN"/>
              </w:rPr>
              <w:t>和授权委托书（原件）</w:t>
            </w:r>
            <w:r>
              <w:rPr>
                <w:rFonts w:hint="eastAsia" w:ascii="宋体" w:hAnsi="宋体" w:eastAsia="宋体" w:cs="宋体"/>
                <w:snapToGrid w:val="0"/>
                <w:sz w:val="21"/>
                <w:szCs w:val="21"/>
                <w:highlight w:val="none"/>
              </w:rPr>
              <w:t>，以证明其出席，否则，其投标文件按无效标书处理。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唱标顺序</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u w:val="single"/>
              </w:rPr>
            </w:pPr>
            <w:r>
              <w:rPr>
                <w:rFonts w:hint="eastAsia" w:ascii="宋体" w:hAnsi="宋体" w:eastAsia="宋体" w:cs="宋体"/>
                <w:snapToGrid w:val="0"/>
                <w:sz w:val="21"/>
                <w:szCs w:val="21"/>
                <w:highlight w:val="none"/>
                <w:u w:val="single"/>
              </w:rPr>
              <w:t>随机唱标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预算编制依据</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预算编制采用</w:t>
            </w:r>
            <w:r>
              <w:rPr>
                <w:rFonts w:hint="eastAsia" w:ascii="宋体" w:hAnsi="宋体" w:eastAsia="宋体" w:cs="宋体"/>
                <w:snapToGrid w:val="0"/>
                <w:sz w:val="21"/>
                <w:szCs w:val="21"/>
                <w:highlight w:val="none"/>
                <w:u w:val="single"/>
              </w:rPr>
              <w:t>工程量清单</w:t>
            </w:r>
            <w:r>
              <w:rPr>
                <w:rFonts w:hint="eastAsia" w:ascii="宋体" w:hAnsi="宋体" w:eastAsia="宋体" w:cs="宋体"/>
                <w:snapToGrid w:val="0"/>
                <w:sz w:val="21"/>
                <w:szCs w:val="21"/>
                <w:highlight w:val="none"/>
              </w:rPr>
              <w:t>计价方式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投标报价方式</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bookmarkStart w:id="2" w:name="EBefb333e01d154ec998a00735ffefdf1a"/>
            <w:r>
              <w:rPr>
                <w:rFonts w:hint="eastAsia" w:ascii="宋体" w:hAnsi="宋体" w:eastAsia="宋体" w:cs="宋体"/>
                <w:snapToGrid w:val="0"/>
                <w:sz w:val="21"/>
                <w:szCs w:val="21"/>
                <w:highlight w:val="none"/>
                <w:u w:val="single"/>
              </w:rPr>
              <w:t>固定单价</w:t>
            </w:r>
            <w:bookmarkEnd w:id="2"/>
            <w:r>
              <w:rPr>
                <w:rFonts w:hint="eastAsia" w:ascii="宋体" w:hAnsi="宋体" w:eastAsia="宋体" w:cs="宋体"/>
                <w:snapToGrid w:val="0"/>
                <w:sz w:val="21"/>
                <w:szCs w:val="21"/>
                <w:highlight w:val="none"/>
                <w:u w:val="single"/>
              </w:rPr>
              <w:t>法</w:t>
            </w:r>
            <w:r>
              <w:rPr>
                <w:rFonts w:hint="eastAsia" w:ascii="宋体" w:hAnsi="宋体" w:eastAsia="宋体" w:cs="宋体"/>
                <w:b/>
                <w:bCs/>
                <w:snapToGrid w:val="0"/>
                <w:sz w:val="21"/>
                <w:szCs w:val="21"/>
                <w:highlight w:val="none"/>
              </w:rPr>
              <w:t>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标书装订</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及密封要求</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b/>
                <w:snapToGrid w:val="0"/>
                <w:szCs w:val="21"/>
                <w:highlight w:val="none"/>
              </w:rPr>
            </w:pPr>
            <w:r>
              <w:rPr>
                <w:rFonts w:hint="eastAsia" w:ascii="宋体" w:hAnsi="宋体" w:eastAsia="宋体" w:cs="宋体"/>
                <w:b/>
                <w:snapToGrid w:val="0"/>
                <w:sz w:val="21"/>
                <w:szCs w:val="21"/>
                <w:highlight w:val="none"/>
              </w:rPr>
              <w:t>1、投标文件按</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资格审查文件</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商务标</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分别封装，并标明相关标识</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如</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资格审查文件</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商务标</w:t>
            </w:r>
            <w:r>
              <w:rPr>
                <w:rFonts w:hint="eastAsia" w:ascii="宋体" w:hAnsi="宋体" w:eastAsia="宋体" w:cs="宋体"/>
                <w:b/>
                <w:snapToGrid w:val="0"/>
                <w:sz w:val="21"/>
                <w:szCs w:val="21"/>
                <w:highlight w:val="none"/>
                <w:lang w:eastAsia="zh-CN"/>
              </w:rPr>
              <w:t>”）</w:t>
            </w:r>
            <w:r>
              <w:rPr>
                <w:rFonts w:hint="eastAsia" w:ascii="宋体" w:hAnsi="宋体" w:eastAsia="宋体" w:cs="宋体"/>
                <w:b/>
                <w:snapToGrid w:val="0"/>
                <w:sz w:val="21"/>
                <w:szCs w:val="21"/>
                <w:highlight w:val="none"/>
              </w:rPr>
              <w:t>。所有投标文件均一式三份；</w:t>
            </w:r>
          </w:p>
          <w:p>
            <w:pPr>
              <w:pStyle w:val="23"/>
              <w:keepNext w:val="0"/>
              <w:keepLines w:val="0"/>
              <w:pageBreakBefore w:val="0"/>
              <w:widowControl/>
              <w:tabs>
                <w:tab w:val="clear" w:pos="0"/>
              </w:tabs>
              <w:kinsoku/>
              <w:overflowPunct/>
              <w:topLinePunct w:val="0"/>
              <w:bidi w:val="0"/>
              <w:adjustRightInd w:val="0"/>
              <w:snapToGrid w:val="0"/>
              <w:spacing w:line="440" w:lineRule="exact"/>
              <w:ind w:firstLine="0"/>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2、所有封袋及投标文件的封面上都应写明招标人名称、工程项目名称、投标人名称、卷别；</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b/>
                <w:snapToGrid w:val="0"/>
                <w:sz w:val="21"/>
                <w:szCs w:val="21"/>
                <w:highlight w:val="none"/>
              </w:rPr>
              <w:t>3、所有投标文件的封面及封袋上都必须加盖投标单位法人公章及其法定代表人或授权委托人的印鉴（或签字）。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评标办法</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pStyle w:val="23"/>
              <w:keepNext w:val="0"/>
              <w:keepLines w:val="0"/>
              <w:pageBreakBefore w:val="0"/>
              <w:widowControl/>
              <w:tabs>
                <w:tab w:val="clear" w:pos="0"/>
              </w:tabs>
              <w:kinsoku/>
              <w:overflowPunct/>
              <w:topLinePunct w:val="0"/>
              <w:bidi w:val="0"/>
              <w:adjustRightInd w:val="0"/>
              <w:snapToGrid w:val="0"/>
              <w:spacing w:line="440" w:lineRule="exact"/>
              <w:ind w:firstLine="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由评标委员会按招标文件要求对投标人进行资格审查，招标人将邀请所有资格审查合格的投标人进入商务标的评审。</w:t>
            </w:r>
          </w:p>
          <w:p>
            <w:pPr>
              <w:pStyle w:val="23"/>
              <w:keepNext w:val="0"/>
              <w:keepLines w:val="0"/>
              <w:pageBreakBefore w:val="0"/>
              <w:widowControl/>
              <w:tabs>
                <w:tab w:val="clear" w:pos="0"/>
              </w:tabs>
              <w:kinsoku/>
              <w:overflowPunct/>
              <w:topLinePunct w:val="0"/>
              <w:bidi w:val="0"/>
              <w:adjustRightInd w:val="0"/>
              <w:snapToGrid w:val="0"/>
              <w:spacing w:line="440" w:lineRule="exact"/>
              <w:ind w:firstLine="0"/>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合理低价法。仅以投标报价作为评审因素。投标时，投标人不需要编制施工组织设计。中标后，中标人应按有关规定编制施工组织设计。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676" w:type="dxa"/>
            <w:gridSpan w:val="3"/>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是否授权评委会确定中标人</w:t>
            </w:r>
          </w:p>
        </w:tc>
        <w:tc>
          <w:tcPr>
            <w:tcW w:w="6692"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napToGrid w:val="0"/>
                <w:sz w:val="21"/>
                <w:szCs w:val="21"/>
                <w:highlight w:val="none"/>
              </w:rPr>
              <w:t>是</w:t>
            </w:r>
          </w:p>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napToGrid w:val="0"/>
                <w:sz w:val="21"/>
                <w:szCs w:val="21"/>
                <w:highlight w:val="none"/>
              </w:rPr>
              <w:t>否，推荐的中标候选人数：3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分包</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■允许，分包内容要求：渣土外运工程</w:t>
            </w:r>
          </w:p>
          <w:p>
            <w:pPr>
              <w:keepNext w:val="0"/>
              <w:keepLines w:val="0"/>
              <w:pageBreakBefore w:val="0"/>
              <w:widowControl/>
              <w:kinsoku/>
              <w:overflowPunct/>
              <w:topLinePunct w:val="0"/>
              <w:autoSpaceDE w:val="0"/>
              <w:autoSpaceDN w:val="0"/>
              <w:bidi w:val="0"/>
              <w:adjustRightInd w:val="0"/>
              <w:snapToGrid w:val="0"/>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接受分包的第三人资质要求：本工程渣土外运的工程必须分包给具备《渣土运输车辆许可证》、《渣土运输车辆交通安全证》和《渣土运输车辆通行证》的渣土运输企业作业。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z w:val="21"/>
                <w:szCs w:val="21"/>
                <w:highlight w:val="none"/>
              </w:rPr>
              <w:t>合同签订</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bCs/>
                <w:sz w:val="21"/>
                <w:szCs w:val="21"/>
                <w:highlight w:val="none"/>
                <w:u w:val="single"/>
              </w:rPr>
            </w:pPr>
            <w:r>
              <w:rPr>
                <w:rFonts w:hint="eastAsia" w:ascii="宋体" w:hAnsi="宋体" w:eastAsia="宋体" w:cs="宋体"/>
                <w:sz w:val="21"/>
                <w:szCs w:val="21"/>
                <w:highlight w:val="none"/>
              </w:rPr>
              <w:t>√</w:t>
            </w:r>
            <w:r>
              <w:rPr>
                <w:rFonts w:hint="eastAsia" w:ascii="宋体" w:hAnsi="宋体" w:eastAsia="宋体" w:cs="宋体"/>
                <w:snapToGrid w:val="0"/>
                <w:sz w:val="21"/>
                <w:szCs w:val="21"/>
                <w:highlight w:val="none"/>
              </w:rPr>
              <w:t>合同签订前，中标人必须向招标人提交</w:t>
            </w:r>
            <w:r>
              <w:rPr>
                <w:rFonts w:hint="eastAsia" w:ascii="宋体" w:hAnsi="宋体" w:eastAsia="宋体" w:cs="宋体"/>
                <w:snapToGrid w:val="0"/>
                <w:sz w:val="21"/>
                <w:szCs w:val="21"/>
                <w:highlight w:val="none"/>
                <w:u w:val="single"/>
                <w:lang w:val="en-US" w:eastAsia="zh-CN"/>
              </w:rPr>
              <w:t>0</w:t>
            </w:r>
            <w:r>
              <w:rPr>
                <w:rFonts w:hint="eastAsia" w:ascii="宋体" w:hAnsi="宋体" w:eastAsia="宋体" w:cs="宋体"/>
                <w:snapToGrid w:val="0"/>
                <w:sz w:val="21"/>
                <w:szCs w:val="21"/>
                <w:highlight w:val="none"/>
                <w:lang w:val="en-US" w:eastAsia="zh-CN"/>
              </w:rPr>
              <w:t>万元</w:t>
            </w:r>
            <w:r>
              <w:rPr>
                <w:rFonts w:hint="eastAsia" w:ascii="宋体" w:hAnsi="宋体" w:eastAsia="宋体" w:cs="宋体"/>
                <w:snapToGrid w:val="0"/>
                <w:sz w:val="21"/>
                <w:szCs w:val="21"/>
                <w:highlight w:val="none"/>
              </w:rPr>
              <w:t>的履约保证金</w:t>
            </w:r>
            <w:r>
              <w:rPr>
                <w:rFonts w:hint="eastAsia" w:ascii="宋体" w:hAnsi="宋体" w:eastAsia="宋体" w:cs="宋体"/>
                <w:snapToGrid w:val="0"/>
                <w:sz w:val="21"/>
                <w:szCs w:val="21"/>
                <w:highlight w:val="none"/>
              </w:rPr>
              <w:t>，工程竣工验收合格后一次性退清（如果不能提供履约保证金将作为自动放弃中标资格）。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合同结算方式</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ind w:left="25" w:hanging="25" w:hangingChars="12"/>
              <w:textAlignment w:val="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本合同价款采用</w:t>
            </w:r>
            <w:r>
              <w:rPr>
                <w:rFonts w:hint="eastAsia" w:ascii="宋体" w:hAnsi="宋体" w:eastAsia="宋体" w:cs="宋体"/>
                <w:snapToGrid w:val="0"/>
                <w:sz w:val="21"/>
                <w:szCs w:val="21"/>
                <w:highlight w:val="none"/>
                <w:u w:val="single"/>
              </w:rPr>
              <w:t>固定单价合同</w:t>
            </w:r>
            <w:r>
              <w:rPr>
                <w:rFonts w:hint="eastAsia" w:ascii="宋体" w:hAnsi="宋体" w:eastAsia="宋体" w:cs="宋体"/>
                <w:snapToGrid w:val="0"/>
                <w:sz w:val="21"/>
                <w:szCs w:val="21"/>
                <w:highlight w:val="none"/>
              </w:rPr>
              <w:t>方式确定。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工程款支付</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工程竣工验收合格并经审计后，甲方在收到乙方提供的等额增值税发票后向乙方支付工程审定价的</w:t>
            </w:r>
            <w:r>
              <w:rPr>
                <w:rFonts w:hint="eastAsia" w:ascii="宋体" w:hAnsi="宋体" w:eastAsia="宋体" w:cs="宋体"/>
                <w:snapToGrid w:val="0"/>
                <w:sz w:val="21"/>
                <w:szCs w:val="21"/>
                <w:highlight w:val="none"/>
                <w:lang w:val="en-US" w:eastAsia="zh-CN"/>
              </w:rPr>
              <w:t>100</w:t>
            </w:r>
            <w:r>
              <w:rPr>
                <w:rFonts w:hint="eastAsia" w:ascii="宋体" w:hAnsi="宋体" w:eastAsia="宋体" w:cs="宋体"/>
                <w:snapToGrid w:val="0"/>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其他</w:t>
            </w:r>
          </w:p>
        </w:tc>
        <w:tc>
          <w:tcPr>
            <w:tcW w:w="8600" w:type="dxa"/>
            <w:gridSpan w:val="6"/>
            <w:tcBorders>
              <w:top w:val="single" w:color="auto" w:sz="4" w:space="0"/>
              <w:left w:val="single" w:color="auto" w:sz="4" w:space="0"/>
              <w:bottom w:val="single" w:color="auto" w:sz="4" w:space="0"/>
              <w:right w:val="single" w:color="auto" w:sz="8" w:space="0"/>
            </w:tcBorders>
            <w:noWrap w:val="0"/>
            <w:vAlign w:val="top"/>
          </w:tcPr>
          <w:p>
            <w:pPr>
              <w:keepNext w:val="0"/>
              <w:keepLines w:val="0"/>
              <w:pageBreakBefore w:val="0"/>
              <w:widowControl/>
              <w:kinsoku/>
              <w:overflowPunct/>
              <w:topLinePunct w:val="0"/>
              <w:bidi w:val="0"/>
              <w:snapToGrid w:val="0"/>
              <w:spacing w:line="440" w:lineRule="exact"/>
              <w:ind w:left="25" w:hanging="25" w:hangingChars="12"/>
              <w:jc w:val="both"/>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1、下文中与</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前附表</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内容不一致的，以</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前附表</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为准；</w:t>
            </w:r>
          </w:p>
          <w:p>
            <w:pPr>
              <w:keepNext w:val="0"/>
              <w:keepLines w:val="0"/>
              <w:pageBreakBefore w:val="0"/>
              <w:widowControl/>
              <w:kinsoku/>
              <w:overflowPunct/>
              <w:topLinePunct w:val="0"/>
              <w:bidi w:val="0"/>
              <w:snapToGrid w:val="0"/>
              <w:spacing w:line="440" w:lineRule="exact"/>
              <w:ind w:left="25" w:hanging="25" w:hangingChars="12"/>
              <w:jc w:val="both"/>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2、所有投标文件均为</w:t>
            </w:r>
            <w:r>
              <w:rPr>
                <w:rFonts w:hint="eastAsia" w:ascii="宋体" w:hAnsi="宋体" w:eastAsia="宋体" w:cs="宋体"/>
                <w:b/>
                <w:snapToGrid w:val="0"/>
                <w:sz w:val="21"/>
                <w:szCs w:val="21"/>
                <w:highlight w:val="none"/>
              </w:rPr>
              <w:t>一正两副</w:t>
            </w:r>
            <w:r>
              <w:rPr>
                <w:rFonts w:hint="eastAsia" w:ascii="宋体" w:hAnsi="宋体" w:eastAsia="宋体" w:cs="宋体"/>
                <w:snapToGrid w:val="0"/>
                <w:sz w:val="21"/>
                <w:szCs w:val="21"/>
                <w:highlight w:val="none"/>
              </w:rPr>
              <w:t>；</w:t>
            </w:r>
          </w:p>
          <w:p>
            <w:pPr>
              <w:keepNext w:val="0"/>
              <w:keepLines w:val="0"/>
              <w:pageBreakBefore w:val="0"/>
              <w:widowControl/>
              <w:kinsoku/>
              <w:overflowPunct/>
              <w:topLinePunct w:val="0"/>
              <w:bidi w:val="0"/>
              <w:snapToGrid w:val="0"/>
              <w:spacing w:line="440" w:lineRule="exact"/>
              <w:ind w:left="25" w:hanging="25" w:hangingChars="12"/>
              <w:jc w:val="both"/>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lang w:val="en-US" w:eastAsia="zh-CN"/>
              </w:rPr>
              <w:t>3</w:t>
            </w:r>
            <w:r>
              <w:rPr>
                <w:rFonts w:hint="eastAsia" w:ascii="宋体" w:hAnsi="宋体" w:eastAsia="宋体" w:cs="宋体"/>
                <w:b/>
                <w:snapToGrid w:val="0"/>
                <w:sz w:val="21"/>
                <w:szCs w:val="21"/>
                <w:highlight w:val="none"/>
              </w:rPr>
              <w:t>、招标文件未列明的无效标条款，不得作为否决投标、判定无效标的依据；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768"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联系方式</w:t>
            </w:r>
          </w:p>
        </w:tc>
        <w:tc>
          <w:tcPr>
            <w:tcW w:w="8600"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招标人：</w:t>
            </w:r>
            <w:r>
              <w:rPr>
                <w:rFonts w:hint="eastAsia" w:ascii="宋体" w:hAnsi="宋体" w:eastAsia="宋体" w:cs="宋体"/>
                <w:snapToGrid w:val="0"/>
                <w:sz w:val="21"/>
                <w:szCs w:val="21"/>
                <w:highlight w:val="none"/>
                <w:lang w:eastAsia="zh-CN"/>
              </w:rPr>
              <w:t>江苏长江水务股份有限公司</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地 址：江苏省扬州市邗江区文汇东路249号</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联系人：贡佳</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联系方式：18952590812</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招标代理</w:t>
            </w:r>
            <w:r>
              <w:rPr>
                <w:rFonts w:hint="eastAsia" w:ascii="宋体" w:hAnsi="宋体" w:eastAsia="宋体" w:cs="宋体"/>
                <w:snapToGrid w:val="0"/>
                <w:sz w:val="21"/>
                <w:szCs w:val="21"/>
                <w:highlight w:val="none"/>
              </w:rPr>
              <w:t>名称：</w:t>
            </w:r>
            <w:r>
              <w:rPr>
                <w:rFonts w:hint="eastAsia" w:ascii="宋体" w:hAnsi="宋体" w:eastAsia="宋体" w:cs="宋体"/>
                <w:snapToGrid w:val="0"/>
                <w:sz w:val="21"/>
                <w:szCs w:val="21"/>
                <w:highlight w:val="none"/>
                <w:lang w:eastAsia="zh-CN"/>
              </w:rPr>
              <w:t>江苏省鼎诚建设工程顾问有限公司</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地 址：扬州市文昌西路450号国泰大厦1号楼16层</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联系人：</w:t>
            </w:r>
            <w:r>
              <w:rPr>
                <w:rFonts w:hint="eastAsia" w:ascii="宋体" w:hAnsi="宋体" w:eastAsia="宋体" w:cs="宋体"/>
                <w:snapToGrid w:val="0"/>
                <w:sz w:val="21"/>
                <w:szCs w:val="21"/>
                <w:highlight w:val="none"/>
                <w:lang w:val="en-US" w:eastAsia="zh-CN"/>
              </w:rPr>
              <w:t>沈一帆</w:t>
            </w:r>
          </w:p>
          <w:p>
            <w:pPr>
              <w:keepNext w:val="0"/>
              <w:keepLines w:val="0"/>
              <w:pageBreakBefore w:val="0"/>
              <w:widowControl/>
              <w:kinsoku/>
              <w:overflowPunct/>
              <w:topLinePunct w:val="0"/>
              <w:bidi w:val="0"/>
              <w:snapToGrid w:val="0"/>
              <w:spacing w:line="44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联系方式：0514-80550753</w:t>
            </w:r>
          </w:p>
        </w:tc>
      </w:tr>
    </w:tbl>
    <w:p>
      <w:pPr>
        <w:adjustRightInd w:val="0"/>
        <w:snapToGrid w:val="0"/>
        <w:spacing w:line="312" w:lineRule="auto"/>
        <w:jc w:val="center"/>
        <w:rPr>
          <w:rFonts w:hint="eastAsia" w:ascii="宋体" w:hAnsi="宋体" w:eastAsia="宋体" w:cs="宋体"/>
          <w:b/>
          <w:bCs/>
          <w:snapToGrid w:val="0"/>
          <w:sz w:val="30"/>
          <w:highlight w:val="none"/>
        </w:rPr>
      </w:pPr>
      <w:r>
        <w:rPr>
          <w:rFonts w:hint="eastAsia" w:ascii="宋体" w:hAnsi="宋体" w:eastAsia="宋体" w:cs="宋体"/>
          <w:b/>
          <w:bCs/>
          <w:snapToGrid w:val="0"/>
          <w:sz w:val="32"/>
          <w:szCs w:val="32"/>
          <w:highlight w:val="none"/>
        </w:rPr>
        <w:br w:type="page"/>
      </w:r>
      <w:r>
        <w:rPr>
          <w:rFonts w:hint="eastAsia" w:ascii="宋体" w:hAnsi="宋体" w:eastAsia="宋体" w:cs="宋体"/>
          <w:b/>
          <w:bCs/>
          <w:snapToGrid w:val="0"/>
          <w:sz w:val="32"/>
          <w:szCs w:val="32"/>
          <w:highlight w:val="none"/>
        </w:rPr>
        <w:t>一、总    则</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1、招标项目概况</w:t>
      </w:r>
    </w:p>
    <w:p>
      <w:pPr>
        <w:widowControl w:val="0"/>
        <w:autoSpaceDE w:val="0"/>
        <w:autoSpaceDN w:val="0"/>
        <w:adjustRightInd w:val="0"/>
        <w:snapToGrid w:val="0"/>
        <w:spacing w:line="312" w:lineRule="auto"/>
        <w:ind w:firstLine="420" w:firstLineChars="20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1.1根据《中华人民共和国招标投标法》等有关法律、法规和规章的规定，本招标项目已具备招标条件，现对本工程进行招标</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1.1项目名称</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见投标人须知前附表。</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1.2建设地点：见投标人须知前附表。</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1.3结构层次及建筑面积：见投标人须知前附表。</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1.4招标范围：见投标人须知前附表。</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1.5工期要求：见投标人须知前附表。</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1.6质量要求：见投标人须知前附表。</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1.7资金来源及落实情况：见投标人须知前附表。</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1.8招标方式：见投标人须知前附表。</w:t>
      </w:r>
    </w:p>
    <w:p>
      <w:pPr>
        <w:widowControl w:val="0"/>
        <w:autoSpaceDE w:val="0"/>
        <w:autoSpaceDN w:val="0"/>
        <w:adjustRightInd w:val="0"/>
        <w:snapToGrid w:val="0"/>
        <w:spacing w:line="312" w:lineRule="auto"/>
        <w:ind w:firstLine="420" w:firstLineChars="20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1.9 承包方式：见投标人须知前附表。</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1.10投标人资格要求：见投标人须知前附表。</w:t>
      </w:r>
    </w:p>
    <w:p>
      <w:pPr>
        <w:adjustRightInd w:val="0"/>
        <w:snapToGrid w:val="0"/>
        <w:spacing w:line="312" w:lineRule="auto"/>
        <w:ind w:firstLine="420" w:firstLineChars="20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1.10.1投标人必须具有独立法人资格。</w:t>
      </w:r>
    </w:p>
    <w:p>
      <w:pPr>
        <w:adjustRightInd w:val="0"/>
        <w:snapToGrid w:val="0"/>
        <w:spacing w:line="312" w:lineRule="auto"/>
        <w:ind w:firstLine="420" w:firstLineChars="20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1.10.2投标项目经理无在手工程，项目经理未经招标人书面同意不得更换。</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2、投标费用</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2.1招标文件售出后,概不退还。</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2.2投标人应承担其编制投标文件与递交投标文件所涉及的一切费用。不管投标结果如何，招标人对上述费用不负任何责任。</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3、本工程不接受联合体投标。</w:t>
      </w:r>
    </w:p>
    <w:p>
      <w:pPr>
        <w:adjustRightInd w:val="0"/>
        <w:snapToGrid w:val="0"/>
        <w:spacing w:line="312" w:lineRule="auto"/>
        <w:ind w:firstLine="420" w:firstLineChars="200"/>
        <w:jc w:val="both"/>
        <w:rPr>
          <w:rFonts w:hint="eastAsia" w:ascii="宋体" w:hAnsi="宋体" w:eastAsia="宋体" w:cs="宋体"/>
          <w:snapToGrid w:val="0"/>
          <w:sz w:val="21"/>
          <w:szCs w:val="21"/>
          <w:highlight w:val="none"/>
        </w:rPr>
      </w:pPr>
    </w:p>
    <w:p>
      <w:pPr>
        <w:adjustRightInd w:val="0"/>
        <w:snapToGrid w:val="0"/>
        <w:spacing w:line="312" w:lineRule="auto"/>
        <w:ind w:firstLine="643" w:firstLineChars="200"/>
        <w:jc w:val="center"/>
        <w:rPr>
          <w:rFonts w:hint="eastAsia" w:ascii="宋体" w:hAnsi="宋体" w:eastAsia="宋体" w:cs="宋体"/>
          <w:b/>
          <w:snapToGrid w:val="0"/>
          <w:sz w:val="32"/>
          <w:szCs w:val="32"/>
          <w:highlight w:val="none"/>
        </w:rPr>
      </w:pPr>
      <w:r>
        <w:rPr>
          <w:rFonts w:hint="eastAsia" w:ascii="宋体" w:hAnsi="宋体" w:eastAsia="宋体" w:cs="宋体"/>
          <w:b/>
          <w:snapToGrid w:val="0"/>
          <w:sz w:val="32"/>
          <w:szCs w:val="32"/>
          <w:highlight w:val="none"/>
        </w:rPr>
        <w:t>二、资格审查要求</w:t>
      </w:r>
    </w:p>
    <w:p>
      <w:pPr>
        <w:autoSpaceDE w:val="0"/>
        <w:autoSpaceDN w:val="0"/>
        <w:adjustRightInd w:val="0"/>
        <w:spacing w:line="312"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4、资格审查</w:t>
      </w:r>
    </w:p>
    <w:p>
      <w:pPr>
        <w:autoSpaceDE w:val="0"/>
        <w:autoSpaceDN w:val="0"/>
        <w:adjustRightInd w:val="0"/>
        <w:spacing w:line="312"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4.1、投标申请人所提交的资格审查文件有下列情况之一的，将作为符合性检查未通过而不予评审：</w:t>
      </w:r>
    </w:p>
    <w:p>
      <w:pPr>
        <w:autoSpaceDE w:val="0"/>
        <w:autoSpaceDN w:val="0"/>
        <w:adjustRightIn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1）未按资格审查文件规定在资格审查申请书相应位置加盖法人印章或法定代表人未签字，或授权代理人的签字式样与授权书上的签字明显不符的。</w:t>
      </w:r>
    </w:p>
    <w:p>
      <w:pPr>
        <w:autoSpaceDE w:val="0"/>
        <w:autoSpaceDN w:val="0"/>
        <w:adjustRightIn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2）资格审查申请文件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不含申请人的附加说明、证明材料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未按规定的格式、内容和要求编制的，或字迹潦草、模糊无法辨认的。</w:t>
      </w:r>
    </w:p>
    <w:p>
      <w:pPr>
        <w:autoSpaceDE w:val="0"/>
        <w:autoSpaceDN w:val="0"/>
        <w:adjustRightIn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3）资格审查申请文件中的授权书不是原件的。</w:t>
      </w:r>
    </w:p>
    <w:p>
      <w:pPr>
        <w:autoSpaceDE w:val="0"/>
        <w:autoSpaceDN w:val="0"/>
        <w:adjustRightIn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4）申请人的资格不满足公告和招标文件要求的。</w:t>
      </w:r>
    </w:p>
    <w:p>
      <w:pPr>
        <w:autoSpaceDE w:val="0"/>
        <w:autoSpaceDN w:val="0"/>
        <w:adjustRightIn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5）申请人采用多种形式，对本工程递交二份或多份资格审查文件，并在递交资格审查文件时间截止时仍不加以</w:t>
      </w:r>
      <w:r>
        <w:rPr>
          <w:rFonts w:hint="eastAsia" w:ascii="宋体" w:hAnsi="宋体" w:eastAsia="宋体" w:cs="宋体"/>
          <w:sz w:val="21"/>
          <w:szCs w:val="21"/>
          <w:highlight w:val="none"/>
        </w:rPr>
        <w:t>说明的。</w:t>
      </w:r>
    </w:p>
    <w:p>
      <w:pPr>
        <w:autoSpaceDE w:val="0"/>
        <w:autoSpaceDN w:val="0"/>
        <w:adjustRightIn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6）未提供社保部门出具的</w:t>
      </w:r>
      <w:r>
        <w:rPr>
          <w:rFonts w:hint="eastAsia" w:ascii="宋体" w:hAnsi="宋体" w:eastAsia="宋体" w:cs="宋体"/>
          <w:b/>
          <w:sz w:val="21"/>
          <w:szCs w:val="21"/>
          <w:highlight w:val="none"/>
          <w:lang w:eastAsia="zh-CN"/>
        </w:rPr>
        <w:t>2023年08月至2023年10月</w:t>
      </w:r>
      <w:r>
        <w:rPr>
          <w:rFonts w:hint="eastAsia" w:ascii="宋体" w:hAnsi="宋体" w:eastAsia="宋体" w:cs="宋体"/>
          <w:sz w:val="21"/>
          <w:szCs w:val="21"/>
          <w:highlight w:val="none"/>
        </w:rPr>
        <w:t>投标人为授权委托人、注册建造师缴纳在职职工养老保险的证明材料的。</w:t>
      </w:r>
    </w:p>
    <w:p>
      <w:pPr>
        <w:autoSpaceDE w:val="0"/>
        <w:autoSpaceDN w:val="0"/>
        <w:adjustRightIn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）未承诺项目经理（建造师）无在建工程的。</w:t>
      </w:r>
    </w:p>
    <w:p>
      <w:pPr>
        <w:autoSpaceDE w:val="0"/>
        <w:autoSpaceDN w:val="0"/>
        <w:adjustRightIn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）投标单位疑似围标串标不良行为在各级工程建设信息网公告期内的。</w:t>
      </w:r>
    </w:p>
    <w:p>
      <w:pPr>
        <w:autoSpaceDE w:val="0"/>
        <w:autoSpaceDN w:val="0"/>
        <w:adjustRightInd w:val="0"/>
        <w:spacing w:line="312" w:lineRule="auto"/>
        <w:ind w:firstLine="422" w:firstLineChars="20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4.2、投标申请人资格审查合格条件</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以下材料提供原件备查</w:t>
      </w:r>
      <w:r>
        <w:rPr>
          <w:rFonts w:hint="eastAsia" w:ascii="宋体" w:hAnsi="宋体" w:eastAsia="宋体" w:cs="宋体"/>
          <w:b/>
          <w:sz w:val="21"/>
          <w:szCs w:val="21"/>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（1）具有独立订立合同的能力；</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（2）未处于被责令停业、投标资格被取消或者财产被接管、冻结和破产状态；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（3）企业及项目负责人没有因骗取中标或者严重违约以及发生重大工程质量、安全生产事故等问题，被有关部门暂停投标资格并在暂停期内的；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企业的资质</w:t>
      </w:r>
      <w:r>
        <w:rPr>
          <w:rFonts w:hint="eastAsia" w:ascii="宋体" w:hAnsi="宋体" w:eastAsia="宋体" w:cs="宋体"/>
          <w:sz w:val="21"/>
          <w:szCs w:val="21"/>
          <w:highlight w:val="none"/>
        </w:rPr>
        <w:t>：</w:t>
      </w:r>
      <w:r>
        <w:rPr>
          <w:rFonts w:hint="eastAsia" w:ascii="宋体" w:hAnsi="宋体" w:eastAsia="宋体" w:cs="宋体"/>
          <w:b/>
          <w:bCs/>
          <w:snapToGrid w:val="0"/>
          <w:sz w:val="21"/>
          <w:szCs w:val="21"/>
          <w:highlight w:val="none"/>
          <w:u w:val="single"/>
          <w:lang w:eastAsia="zh-CN"/>
        </w:rPr>
        <w:t>独立法人资格，且具备有效的营业执照和</w:t>
      </w:r>
      <w:r>
        <w:rPr>
          <w:rFonts w:hint="eastAsia" w:ascii="宋体" w:hAnsi="宋体" w:eastAsia="宋体" w:cs="宋体"/>
          <w:b/>
          <w:bCs/>
          <w:snapToGrid w:val="0"/>
          <w:sz w:val="21"/>
          <w:szCs w:val="21"/>
          <w:highlight w:val="none"/>
          <w:u w:val="single"/>
          <w:lang w:eastAsia="zh-CN"/>
        </w:rPr>
        <w:t>港口与航道工程施工总承包三级及以上或航道工程专业承包三级及以上</w:t>
      </w:r>
      <w:r>
        <w:rPr>
          <w:rFonts w:hint="eastAsia" w:ascii="宋体" w:hAnsi="宋体" w:eastAsia="宋体" w:cs="宋体"/>
          <w:b/>
          <w:bCs/>
          <w:snapToGrid w:val="0"/>
          <w:sz w:val="21"/>
          <w:szCs w:val="21"/>
          <w:highlight w:val="none"/>
          <w:u w:val="single"/>
          <w:lang w:eastAsia="zh-CN"/>
        </w:rPr>
        <w:t>资质</w:t>
      </w:r>
      <w:r>
        <w:rPr>
          <w:rFonts w:hint="eastAsia" w:ascii="宋体" w:hAnsi="宋体" w:eastAsia="宋体" w:cs="宋体"/>
          <w:b/>
          <w:bCs/>
          <w:snapToGrid w:val="0"/>
          <w:sz w:val="21"/>
          <w:szCs w:val="21"/>
          <w:highlight w:val="none"/>
          <w:u w:val="singl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snapToGrid w:val="0"/>
          <w:sz w:val="21"/>
          <w:szCs w:val="21"/>
          <w:highlight w:val="none"/>
        </w:rPr>
      </w:pPr>
      <w:r>
        <w:rPr>
          <w:rFonts w:hint="eastAsia" w:ascii="宋体" w:hAnsi="宋体" w:eastAsia="宋体" w:cs="宋体"/>
          <w:b/>
          <w:sz w:val="21"/>
          <w:szCs w:val="21"/>
          <w:highlight w:val="none"/>
        </w:rPr>
        <w:t>项目经理资格：</w:t>
      </w:r>
      <w:r>
        <w:rPr>
          <w:rFonts w:hint="eastAsia" w:ascii="宋体" w:hAnsi="宋体" w:eastAsia="宋体" w:cs="宋体"/>
          <w:b/>
          <w:bCs/>
          <w:snapToGrid w:val="0"/>
          <w:sz w:val="21"/>
          <w:szCs w:val="21"/>
          <w:highlight w:val="none"/>
          <w:u w:val="single"/>
          <w:lang w:eastAsia="zh-CN"/>
        </w:rPr>
        <w:t>港口与航道工程或水利水电工程专业二级</w:t>
      </w:r>
      <w:r>
        <w:rPr>
          <w:rFonts w:hint="eastAsia" w:ascii="宋体" w:hAnsi="宋体" w:eastAsia="宋体" w:cs="宋体"/>
          <w:b/>
          <w:bCs/>
          <w:snapToGrid w:val="0"/>
          <w:sz w:val="21"/>
          <w:szCs w:val="21"/>
          <w:highlight w:val="none"/>
          <w:u w:val="single"/>
          <w:lang w:eastAsia="zh-CN"/>
        </w:rPr>
        <w:t>及以上</w:t>
      </w:r>
      <w:r>
        <w:rPr>
          <w:rFonts w:hint="eastAsia" w:ascii="宋体" w:hAnsi="宋体" w:eastAsia="宋体" w:cs="宋体"/>
          <w:b/>
          <w:bCs/>
          <w:snapToGrid w:val="0"/>
          <w:sz w:val="21"/>
          <w:szCs w:val="21"/>
          <w:highlight w:val="none"/>
          <w:u w:val="single"/>
        </w:rPr>
        <w:t>建造师且具备有效的安全生产考核合格证B证；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（5）资格审查申请书中的重要内容没有失实或者弄虚作假；</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rPr>
        <w:t>项目负责人必须满足未同时在两个或者两个以上单位受聘或者执业；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rPr>
        <w:t>投标保证金提交须满足本招标公告及招标文件要求；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b/>
          <w:sz w:val="21"/>
          <w:szCs w:val="21"/>
          <w:highlight w:val="none"/>
        </w:rPr>
        <w:t>提供社保部门出具的</w:t>
      </w:r>
      <w:r>
        <w:rPr>
          <w:rFonts w:hint="eastAsia" w:ascii="宋体" w:hAnsi="宋体" w:eastAsia="宋体" w:cs="宋体"/>
          <w:b/>
          <w:sz w:val="21"/>
          <w:szCs w:val="21"/>
          <w:highlight w:val="none"/>
          <w:lang w:eastAsia="zh-CN"/>
        </w:rPr>
        <w:t>2023年08月至2023年10月</w:t>
      </w:r>
      <w:r>
        <w:rPr>
          <w:rFonts w:hint="eastAsia" w:ascii="宋体" w:hAnsi="宋体" w:eastAsia="宋体" w:cs="宋体"/>
          <w:b/>
          <w:sz w:val="21"/>
          <w:szCs w:val="21"/>
          <w:highlight w:val="none"/>
        </w:rPr>
        <w:t>投标人为授权委托人、报名项目经理缴纳在职职工养老保险的证明材料的；</w:t>
      </w:r>
      <w:r>
        <w:rPr>
          <w:rFonts w:hint="eastAsia" w:ascii="宋体" w:hAnsi="宋体" w:eastAsia="宋体" w:cs="宋体"/>
          <w:sz w:val="21"/>
          <w:szCs w:val="21"/>
          <w:highlight w:val="none"/>
        </w:rPr>
        <w:t>（已取消书面证明采用网上自助查询方式的，如当地社保管理部门明确的最大查询期与招标文件规定的月份不一致时，须提供社保管理部门的文件规定）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）企业具备安全生产条件，并取得安全生产许可证；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）有土方外运作业的，应承诺选择符合条件的渣土运输单位；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）符合法律、法规规定的其他条件。</w:t>
      </w:r>
    </w:p>
    <w:p>
      <w:pPr>
        <w:autoSpaceDE w:val="0"/>
        <w:autoSpaceDN w:val="0"/>
        <w:adjustRightInd w:val="0"/>
        <w:spacing w:line="312"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4.3、本工程不允许转包和违法分包。</w:t>
      </w:r>
    </w:p>
    <w:p>
      <w:pPr>
        <w:autoSpaceDE w:val="0"/>
        <w:autoSpaceDN w:val="0"/>
        <w:adjustRightInd w:val="0"/>
        <w:spacing w:line="312"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4.4、资格审查中已完、在建工程的证明材料以承担合同为基础，合同中有分包项目的，必须附有征得招标单位同意的书面证明并经当地主管部门备案，且不得有国家不准许的分包转包行为，否则，其资格审查文件及资格证明材料将视为无效，将导致资格审查不合</w:t>
      </w:r>
      <w:r>
        <w:rPr>
          <w:rFonts w:hint="eastAsia" w:ascii="宋体" w:hAnsi="宋体" w:eastAsia="宋体" w:cs="宋体"/>
          <w:b/>
          <w:bCs/>
          <w:sz w:val="21"/>
          <w:szCs w:val="21"/>
          <w:highlight w:val="none"/>
        </w:rPr>
        <w:t>格。</w:t>
      </w:r>
    </w:p>
    <w:p>
      <w:pPr>
        <w:autoSpaceDE w:val="0"/>
        <w:autoSpaceDN w:val="0"/>
        <w:adjustRightInd w:val="0"/>
        <w:spacing w:line="312"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4.5、参加本工程资格审查的投标申请人应按本文件的要求填报资格审查文件，以证明其符合规定要求的投标合格条件和履行合同的能力。</w:t>
      </w:r>
    </w:p>
    <w:p>
      <w:pPr>
        <w:autoSpaceDE w:val="0"/>
        <w:autoSpaceDN w:val="0"/>
        <w:adjustRightInd w:val="0"/>
        <w:spacing w:line="312"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4.6、投标人提供的全部资料必须准确详细，以便招标单位做出正确的判断。资格审查将依据资格审查文件中提供的资料或者应招标单位要求对所报资格审查文件的进行澄清。如果没按要求填写资格审查文件和提供具体证明材料，可能将导致资格审查不合格。</w:t>
      </w:r>
    </w:p>
    <w:p>
      <w:pPr>
        <w:autoSpaceDE w:val="0"/>
        <w:autoSpaceDN w:val="0"/>
        <w:adjustRightInd w:val="0"/>
        <w:spacing w:line="312"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4.7、投标申请人应对申报资料的真实性负责，资格审查委员会将进行必要的核实和澄清，对弄虚作假者，经查实，将取消其通过本次资格审查的资格。资格审查委员会对申请人的资格审查资料的保密性负责。</w:t>
      </w:r>
    </w:p>
    <w:p>
      <w:pPr>
        <w:autoSpaceDE w:val="0"/>
        <w:autoSpaceDN w:val="0"/>
        <w:adjustRightInd w:val="0"/>
        <w:spacing w:line="312"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4.8、资格审查文件作为投标文件的一部分，应随同其他投标文件在规定时间送达。</w:t>
      </w:r>
    </w:p>
    <w:p>
      <w:pPr>
        <w:autoSpaceDE w:val="0"/>
        <w:autoSpaceDN w:val="0"/>
        <w:adjustRightInd w:val="0"/>
        <w:spacing w:line="312"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4.9、申请人因某种原因决定放弃投标时，有权在招标单位规定的投标文件递交截止时间前以书面申请形式撤回提交的</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投标文件</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p>
    <w:p>
      <w:pPr>
        <w:autoSpaceDE w:val="0"/>
        <w:autoSpaceDN w:val="0"/>
        <w:adjustRightInd w:val="0"/>
        <w:spacing w:line="312"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4.10、如果参加资格审查施工单位是一个由独立的分支机构或专业单位组成的，其审查申请应说明哪一专业单位负责承担工程的各主要部分。</w:t>
      </w:r>
    </w:p>
    <w:p>
      <w:pPr>
        <w:autoSpaceDE w:val="0"/>
        <w:autoSpaceDN w:val="0"/>
        <w:adjustRightIn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4.11、资质审查需提交的资料</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复印件封入标书</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原件备查</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资格审查申请书；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法定代表人身份证明或附有法定代表人身份证明的授权委托书；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申请资格审查人简介；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承诺书（渣土外运、材料真实性）；</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投标安全承诺书；</w:t>
      </w:r>
    </w:p>
    <w:p>
      <w:pPr>
        <w:pStyle w:val="11"/>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360" w:lineRule="auto"/>
        <w:ind w:firstLine="420" w:firstLineChars="200"/>
        <w:textAlignment w:val="auto"/>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bidi="ar-SA"/>
        </w:rPr>
        <w:t>（6）项目负责人无在建工程承诺书；</w:t>
      </w:r>
    </w:p>
    <w:p>
      <w:pPr>
        <w:autoSpaceDE w:val="0"/>
        <w:autoSpaceDN w:val="0"/>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企业法人营业执照；</w:t>
      </w:r>
    </w:p>
    <w:p>
      <w:pPr>
        <w:autoSpaceDE w:val="0"/>
        <w:autoSpaceDN w:val="0"/>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企业资质证书；</w:t>
      </w:r>
    </w:p>
    <w:p>
      <w:pPr>
        <w:autoSpaceDE w:val="0"/>
        <w:autoSpaceDN w:val="0"/>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注册建造师资质证书及安全生产考核合格证；</w:t>
      </w:r>
    </w:p>
    <w:p>
      <w:pPr>
        <w:autoSpaceDE w:val="0"/>
        <w:autoSpaceDN w:val="0"/>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企业安全生产许可证；</w:t>
      </w:r>
    </w:p>
    <w:p>
      <w:pPr>
        <w:autoSpaceDE w:val="0"/>
        <w:autoSpaceDN w:val="0"/>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）由社保部门出具的投标人为</w:t>
      </w:r>
      <w:r>
        <w:rPr>
          <w:rFonts w:hint="eastAsia" w:ascii="宋体" w:hAnsi="宋体" w:eastAsia="宋体" w:cs="宋体"/>
          <w:sz w:val="21"/>
          <w:szCs w:val="21"/>
          <w:highlight w:val="none"/>
          <w:lang w:eastAsia="zh-CN"/>
        </w:rPr>
        <w:t>授权委托人、</w:t>
      </w:r>
      <w:r>
        <w:rPr>
          <w:rFonts w:hint="eastAsia" w:ascii="宋体" w:hAnsi="宋体" w:eastAsia="宋体" w:cs="宋体"/>
          <w:sz w:val="21"/>
          <w:szCs w:val="21"/>
          <w:highlight w:val="none"/>
        </w:rPr>
        <w:t>投标报名项目经理缴纳的</w:t>
      </w:r>
      <w:r>
        <w:rPr>
          <w:rFonts w:hint="eastAsia" w:ascii="宋体" w:hAnsi="宋体" w:eastAsia="宋体" w:cs="宋体"/>
          <w:b/>
          <w:sz w:val="21"/>
          <w:szCs w:val="21"/>
          <w:highlight w:val="none"/>
          <w:lang w:eastAsia="zh-CN"/>
        </w:rPr>
        <w:t>2023年08月至2023年10月</w:t>
      </w:r>
      <w:r>
        <w:rPr>
          <w:rFonts w:hint="eastAsia" w:ascii="宋体" w:hAnsi="宋体" w:eastAsia="宋体" w:cs="宋体"/>
          <w:sz w:val="21"/>
          <w:szCs w:val="21"/>
          <w:highlight w:val="none"/>
        </w:rPr>
        <w:t>养老保险费用的证明材料；</w:t>
      </w:r>
    </w:p>
    <w:p>
      <w:pPr>
        <w:autoSpaceDE w:val="0"/>
        <w:autoSpaceDN w:val="0"/>
        <w:adjustRightInd w:val="0"/>
        <w:snapToGrid w:val="0"/>
        <w:spacing w:line="312"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如扫描复印件的二维码能查询到企业资质、注册建造师资质情况的，可仅提供企业资质证书复印件，但需确保二维码能够正常扫描。</w:t>
      </w:r>
    </w:p>
    <w:p>
      <w:pPr>
        <w:adjustRightInd w:val="0"/>
        <w:snapToGrid w:val="0"/>
        <w:spacing w:line="312" w:lineRule="auto"/>
        <w:ind w:firstLine="422" w:firstLineChars="20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资格审查合格超过3家，所有资格审查合格的投标人将进入开标环节。若资格审查合格单位不满3家招标人将依法重新招标。</w:t>
      </w:r>
    </w:p>
    <w:p>
      <w:pPr>
        <w:adjustRightInd w:val="0"/>
        <w:snapToGrid w:val="0"/>
        <w:spacing w:line="312" w:lineRule="auto"/>
        <w:ind w:firstLine="643" w:firstLineChars="200"/>
        <w:jc w:val="center"/>
        <w:rPr>
          <w:rFonts w:hint="eastAsia" w:ascii="宋体" w:hAnsi="宋体" w:eastAsia="宋体" w:cs="宋体"/>
          <w:b/>
          <w:snapToGrid w:val="0"/>
          <w:sz w:val="30"/>
          <w:highlight w:val="none"/>
        </w:rPr>
      </w:pPr>
      <w:r>
        <w:rPr>
          <w:rFonts w:hint="eastAsia" w:ascii="宋体" w:hAnsi="宋体" w:eastAsia="宋体" w:cs="宋体"/>
          <w:b/>
          <w:snapToGrid w:val="0"/>
          <w:sz w:val="32"/>
          <w:szCs w:val="32"/>
          <w:highlight w:val="none"/>
        </w:rPr>
        <w:t>三、招  标  文  件</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5、招标文件的内容</w:t>
      </w:r>
    </w:p>
    <w:p>
      <w:pPr>
        <w:keepNext w:val="0"/>
        <w:keepLines w:val="0"/>
        <w:pageBreakBefore w:val="0"/>
        <w:widowControl/>
        <w:tabs>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5.1招标文件包括以下文件：</w:t>
      </w:r>
    </w:p>
    <w:p>
      <w:pPr>
        <w:keepNext w:val="0"/>
        <w:keepLines w:val="0"/>
        <w:pageBreakBefore w:val="0"/>
        <w:widowControl/>
        <w:tabs>
          <w:tab w:val="left" w:pos="142"/>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1、投标人须知；</w:t>
      </w:r>
    </w:p>
    <w:p>
      <w:pPr>
        <w:keepNext w:val="0"/>
        <w:keepLines w:val="0"/>
        <w:pageBreakBefore w:val="0"/>
        <w:widowControl/>
        <w:tabs>
          <w:tab w:val="left" w:pos="142"/>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2、评标标准与办法；</w:t>
      </w:r>
    </w:p>
    <w:p>
      <w:pPr>
        <w:keepNext w:val="0"/>
        <w:keepLines w:val="0"/>
        <w:pageBreakBefore w:val="0"/>
        <w:widowControl/>
        <w:tabs>
          <w:tab w:val="left" w:pos="142"/>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3、合同主要条款；</w:t>
      </w:r>
    </w:p>
    <w:p>
      <w:pPr>
        <w:keepNext w:val="0"/>
        <w:keepLines w:val="0"/>
        <w:pageBreakBefore w:val="0"/>
        <w:widowControl/>
        <w:tabs>
          <w:tab w:val="left" w:pos="142"/>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4、工程量清单；</w:t>
      </w:r>
    </w:p>
    <w:p>
      <w:pPr>
        <w:keepNext w:val="0"/>
        <w:keepLines w:val="0"/>
        <w:pageBreakBefore w:val="0"/>
        <w:widowControl/>
        <w:tabs>
          <w:tab w:val="left" w:pos="142"/>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5、图纸和其他资料；</w:t>
      </w:r>
    </w:p>
    <w:p>
      <w:pPr>
        <w:keepNext w:val="0"/>
        <w:keepLines w:val="0"/>
        <w:pageBreakBefore w:val="0"/>
        <w:widowControl/>
        <w:tabs>
          <w:tab w:val="left" w:pos="142"/>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6、技术规范及要求；</w:t>
      </w:r>
    </w:p>
    <w:p>
      <w:pPr>
        <w:keepNext w:val="0"/>
        <w:keepLines w:val="0"/>
        <w:pageBreakBefore w:val="0"/>
        <w:widowControl/>
        <w:tabs>
          <w:tab w:val="left" w:pos="142"/>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7、投标文件格式；</w:t>
      </w:r>
    </w:p>
    <w:p>
      <w:pPr>
        <w:keepNext w:val="0"/>
        <w:keepLines w:val="0"/>
        <w:pageBreakBefore w:val="0"/>
        <w:widowControl/>
        <w:tabs>
          <w:tab w:val="left" w:pos="142"/>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8、所有投标期间发出的补充通知。</w:t>
      </w:r>
    </w:p>
    <w:p>
      <w:pPr>
        <w:keepNext w:val="0"/>
        <w:keepLines w:val="0"/>
        <w:pageBreakBefore w:val="0"/>
        <w:widowControl/>
        <w:tabs>
          <w:tab w:val="left" w:pos="851"/>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5.2投标人应认真阅读本招标文件中所有的内容，并按招标文件的规定和要求编写投标文件，不能满足招标文件实质性要求的投标文件，将被视为无效投标文件。</w:t>
      </w:r>
    </w:p>
    <w:p>
      <w:pPr>
        <w:keepNext w:val="0"/>
        <w:keepLines w:val="0"/>
        <w:pageBreakBefore w:val="0"/>
        <w:widowControl/>
        <w:tabs>
          <w:tab w:val="left" w:pos="-1560"/>
          <w:tab w:val="left" w:pos="0"/>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6、投标预备会</w:t>
      </w:r>
    </w:p>
    <w:p>
      <w:pPr>
        <w:keepNext w:val="0"/>
        <w:keepLines w:val="0"/>
        <w:pageBreakBefore w:val="0"/>
        <w:widowControl/>
        <w:tabs>
          <w:tab w:val="left" w:pos="-1560"/>
          <w:tab w:val="left" w:pos="0"/>
        </w:tabs>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bCs/>
          <w:snapToGrid w:val="0"/>
          <w:sz w:val="21"/>
          <w:szCs w:val="21"/>
          <w:highlight w:val="none"/>
        </w:rPr>
      </w:pPr>
      <w:r>
        <w:rPr>
          <w:rFonts w:hint="eastAsia" w:ascii="宋体" w:hAnsi="宋体" w:eastAsia="宋体" w:cs="宋体"/>
          <w:b/>
          <w:bCs/>
          <w:snapToGrid w:val="0"/>
          <w:sz w:val="21"/>
          <w:szCs w:val="21"/>
          <w:highlight w:val="none"/>
        </w:rPr>
        <w:t xml:space="preserve">6.1由于采用资格后审的招标方式，招标人将不召开投标预备会，各投标人可自行对工程施工现场和周围环境进行勘察，以获取编制投标文件和签署合同所需的所有资料。 </w:t>
      </w:r>
    </w:p>
    <w:p>
      <w:pPr>
        <w:keepNext w:val="0"/>
        <w:keepLines w:val="0"/>
        <w:pageBreakBefore w:val="0"/>
        <w:widowControl/>
        <w:tabs>
          <w:tab w:val="left" w:pos="-1560"/>
          <w:tab w:val="left" w:pos="0"/>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6.2招标人向投标人提供的有关施工现场的资料和数据是招标人现有的能使投标人利用的资料。投标人由于对招标文件的任何推论和误解以及招标人对有关问题的口头解释所造成的后果，均由投标人自负。</w:t>
      </w:r>
    </w:p>
    <w:p>
      <w:pPr>
        <w:keepNext w:val="0"/>
        <w:keepLines w:val="0"/>
        <w:pageBreakBefore w:val="0"/>
        <w:widowControl/>
        <w:tabs>
          <w:tab w:val="left" w:pos="-1560"/>
          <w:tab w:val="left" w:pos="0"/>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7、招标文件的澄清</w:t>
      </w:r>
    </w:p>
    <w:p>
      <w:pPr>
        <w:keepNext w:val="0"/>
        <w:keepLines w:val="0"/>
        <w:pageBreakBefore w:val="0"/>
        <w:widowControl/>
        <w:tabs>
          <w:tab w:val="left" w:pos="0"/>
          <w:tab w:val="left" w:pos="1134"/>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7.1投标人在收到招标文件应仔细阅读和检查招标文件的全部内容, 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分部分项工程量清单与计价表</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或</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修改文件。</w:t>
      </w:r>
    </w:p>
    <w:p>
      <w:pPr>
        <w:keepNext w:val="0"/>
        <w:keepLines w:val="0"/>
        <w:pageBreakBefore w:val="0"/>
        <w:widowControl/>
        <w:tabs>
          <w:tab w:val="left" w:pos="0"/>
          <w:tab w:val="left" w:pos="1134"/>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7.2招标人不组织集中答疑，投标人如有疑问，应在投标人须知前附表规定的时间前以电子邮件形式提交招标人予以澄清。</w:t>
      </w:r>
    </w:p>
    <w:p>
      <w:pPr>
        <w:keepNext w:val="0"/>
        <w:keepLines w:val="0"/>
        <w:pageBreakBefore w:val="0"/>
        <w:widowControl/>
        <w:tabs>
          <w:tab w:val="left" w:pos="0"/>
          <w:tab w:val="left" w:pos="1134"/>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7.3招标文件的澄清答疑将在投标人须知前附表规定的时间前，向所有投标人公示，同时报招投标监管部门备案，但招标人不指明澄清问题的来源。如果招标人在检查投标人提交的工程量差异问题后认为没有必要对工程量清单进行补充和</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或</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修改，或者招标人根据投标人所提问题对工程量清单进行了补充和</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或</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修改，但投标人认为工程量清单中的工程量依然存在差异，则此类差异不再提交招标人答疑和修正，而是直接按招标人提供的工程量清单</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包括招标人已作的补充和</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或</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修改</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进行投标报价。</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bCs/>
          <w:snapToGrid w:val="0"/>
          <w:sz w:val="21"/>
          <w:szCs w:val="21"/>
          <w:highlight w:val="none"/>
        </w:rPr>
        <w:t>在投标截止时间3天前，招标人可以书面形式修改招标文件，并通知所有已购买招标文件的投标人。如果修改招标文件的时间距投标截止时间不足3天，相应延长投标截止时间。</w:t>
      </w:r>
    </w:p>
    <w:p>
      <w:pPr>
        <w:keepNext w:val="0"/>
        <w:keepLines w:val="0"/>
        <w:pageBreakBefore w:val="0"/>
        <w:widowControl/>
        <w:tabs>
          <w:tab w:val="left" w:pos="0"/>
          <w:tab w:val="left" w:pos="1134"/>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8、招标控制价</w:t>
      </w:r>
    </w:p>
    <w:p>
      <w:pPr>
        <w:keepNext w:val="0"/>
        <w:keepLines w:val="0"/>
        <w:pageBreakBefore w:val="0"/>
        <w:widowControl/>
        <w:tabs>
          <w:tab w:val="left" w:pos="0"/>
          <w:tab w:val="left" w:pos="1134"/>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8.1招标控制价编制依据</w:t>
      </w:r>
    </w:p>
    <w:p>
      <w:pPr>
        <w:keepNext w:val="0"/>
        <w:keepLines w:val="0"/>
        <w:pageBreakBefore w:val="0"/>
        <w:widowControl/>
        <w:tabs>
          <w:tab w:val="left" w:pos="0"/>
          <w:tab w:val="left" w:pos="1134"/>
        </w:tabs>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招标控制价的编制执行国家清单计价规范，消耗量水平、人工工资单价、有关费用标准按省级建设主管部门颁发的计价表（定额）和计价办法执行；材料价格按工程所在地造价管理机构发布的市场指导价取定（市场指导价没有的按市场信息价或市场询价）；措施项目费用考虑工程所在地常用的施工技术和施工方案计取。暂列金额、暂估价、甲供材料价格以及安全文明施工措施费、规费和税金费率等不可竞争费用在计算本工程招标控制价时不调整。</w:t>
      </w:r>
    </w:p>
    <w:p>
      <w:pPr>
        <w:tabs>
          <w:tab w:val="left" w:pos="0"/>
          <w:tab w:val="left" w:pos="1134"/>
        </w:tabs>
        <w:adjustRightInd w:val="0"/>
        <w:snapToGrid w:val="0"/>
        <w:spacing w:line="312" w:lineRule="auto"/>
        <w:rPr>
          <w:rFonts w:hint="eastAsia" w:ascii="宋体" w:hAnsi="宋体" w:eastAsia="宋体" w:cs="宋体"/>
          <w:bCs/>
          <w:snapToGrid w:val="0"/>
          <w:sz w:val="21"/>
          <w:szCs w:val="21"/>
          <w:highlight w:val="none"/>
        </w:rPr>
      </w:pPr>
    </w:p>
    <w:p>
      <w:pPr>
        <w:adjustRightInd w:val="0"/>
        <w:snapToGrid w:val="0"/>
        <w:spacing w:line="312" w:lineRule="auto"/>
        <w:ind w:firstLine="643" w:firstLineChars="200"/>
        <w:jc w:val="center"/>
        <w:rPr>
          <w:rFonts w:hint="eastAsia" w:ascii="宋体" w:hAnsi="宋体" w:eastAsia="宋体" w:cs="宋体"/>
          <w:b/>
          <w:snapToGrid w:val="0"/>
          <w:sz w:val="32"/>
          <w:szCs w:val="32"/>
          <w:highlight w:val="none"/>
        </w:rPr>
      </w:pPr>
      <w:r>
        <w:rPr>
          <w:rFonts w:hint="eastAsia" w:ascii="宋体" w:hAnsi="宋体" w:eastAsia="宋体" w:cs="宋体"/>
          <w:b/>
          <w:snapToGrid w:val="0"/>
          <w:sz w:val="32"/>
          <w:szCs w:val="32"/>
          <w:highlight w:val="none"/>
        </w:rPr>
        <w:t>四、投 标 文 件 的 编 制</w:t>
      </w:r>
    </w:p>
    <w:p>
      <w:pPr>
        <w:keepNext w:val="0"/>
        <w:keepLines w:val="0"/>
        <w:pageBreakBefore w:val="0"/>
        <w:widowControl/>
        <w:tabs>
          <w:tab w:val="left" w:pos="-1134"/>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9、投标文件的组成</w:t>
      </w:r>
    </w:p>
    <w:p>
      <w:pPr>
        <w:keepNext w:val="0"/>
        <w:keepLines w:val="0"/>
        <w:pageBreakBefore w:val="0"/>
        <w:widowControl/>
        <w:tabs>
          <w:tab w:val="left" w:pos="-1418"/>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 xml:space="preserve">9.1投标文件应按 </w:t>
      </w:r>
      <w:r>
        <w:rPr>
          <w:rFonts w:hint="eastAsia" w:ascii="宋体" w:hAnsi="宋体" w:eastAsia="宋体" w:cs="宋体"/>
          <w:b w:val="0"/>
          <w:bCs/>
          <w:snapToGrid w:val="0"/>
          <w:sz w:val="21"/>
          <w:szCs w:val="21"/>
          <w:highlight w:val="none"/>
          <w:lang w:eastAsia="zh-CN"/>
        </w:rPr>
        <w:t>“</w:t>
      </w:r>
      <w:r>
        <w:rPr>
          <w:rFonts w:hint="eastAsia" w:ascii="宋体" w:hAnsi="宋体" w:eastAsia="宋体" w:cs="宋体"/>
          <w:b w:val="0"/>
          <w:bCs/>
          <w:snapToGrid w:val="0"/>
          <w:sz w:val="21"/>
          <w:szCs w:val="21"/>
          <w:highlight w:val="none"/>
        </w:rPr>
        <w:t>投标文件格式</w:t>
      </w:r>
      <w:r>
        <w:rPr>
          <w:rFonts w:hint="eastAsia" w:ascii="宋体" w:hAnsi="宋体" w:eastAsia="宋体" w:cs="宋体"/>
          <w:b w:val="0"/>
          <w:bCs/>
          <w:snapToGrid w:val="0"/>
          <w:sz w:val="21"/>
          <w:szCs w:val="21"/>
          <w:highlight w:val="none"/>
          <w:lang w:eastAsia="zh-CN"/>
        </w:rPr>
        <w:t>”</w:t>
      </w:r>
      <w:r>
        <w:rPr>
          <w:rFonts w:hint="eastAsia" w:ascii="宋体" w:hAnsi="宋体" w:eastAsia="宋体" w:cs="宋体"/>
          <w:b w:val="0"/>
          <w:bCs/>
          <w:snapToGrid w:val="0"/>
          <w:sz w:val="21"/>
          <w:szCs w:val="21"/>
          <w:highlight w:val="none"/>
        </w:rPr>
        <w:t xml:space="preserve">进行编写。 </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9.2投标人编写的投标文件应包括：资格审查文件、商务文件</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9.3投标人资格审查文件（该部分内容按资格审查要求制作）</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9.4商务文件：应具备以下基本内容（按下列顺序组卷）</w:t>
      </w:r>
    </w:p>
    <w:p>
      <w:pPr>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（1）投标函</w:t>
      </w:r>
    </w:p>
    <w:p>
      <w:pPr>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（2）授权委托书（如有）</w:t>
      </w:r>
    </w:p>
    <w:p>
      <w:pPr>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（3）投标报价书</w:t>
      </w:r>
    </w:p>
    <w:p>
      <w:pPr>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9.5</w:t>
      </w:r>
      <w:r>
        <w:rPr>
          <w:rFonts w:hint="eastAsia" w:ascii="宋体" w:hAnsi="宋体" w:eastAsia="宋体" w:cs="宋体"/>
          <w:b w:val="0"/>
          <w:bCs/>
          <w:snapToGrid w:val="0"/>
          <w:sz w:val="21"/>
          <w:szCs w:val="21"/>
          <w:highlight w:val="none"/>
          <w:lang w:eastAsia="zh-CN"/>
        </w:rPr>
        <w:t>投标保证金要求</w:t>
      </w:r>
      <w:r>
        <w:rPr>
          <w:rFonts w:hint="eastAsia" w:ascii="宋体" w:hAnsi="宋体" w:eastAsia="宋体" w:cs="宋体"/>
          <w:b w:val="0"/>
          <w:bCs/>
          <w:snapToGrid w:val="0"/>
          <w:sz w:val="21"/>
          <w:szCs w:val="21"/>
          <w:highlight w:val="none"/>
        </w:rPr>
        <w:t>：</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lang w:val="en-US" w:eastAsia="zh-CN"/>
        </w:rPr>
        <w:t>（1）</w:t>
      </w:r>
      <w:r>
        <w:rPr>
          <w:rFonts w:hint="eastAsia" w:ascii="宋体" w:hAnsi="宋体" w:eastAsia="宋体" w:cs="宋体"/>
          <w:b w:val="0"/>
          <w:bCs/>
          <w:snapToGrid w:val="0"/>
          <w:sz w:val="21"/>
          <w:szCs w:val="21"/>
          <w:highlight w:val="none"/>
        </w:rPr>
        <w:t>本工程投标担保方式采用：</w:t>
      </w:r>
      <w:r>
        <w:rPr>
          <w:rFonts w:hint="eastAsia" w:ascii="宋体" w:hAnsi="宋体" w:eastAsia="宋体" w:cs="宋体"/>
          <w:b w:val="0"/>
          <w:bCs/>
          <w:snapToGrid w:val="0"/>
          <w:sz w:val="21"/>
          <w:szCs w:val="21"/>
          <w:highlight w:val="none"/>
          <w:u w:val="single"/>
        </w:rPr>
        <w:t>投标保证金</w:t>
      </w:r>
      <w:r>
        <w:rPr>
          <w:rFonts w:hint="eastAsia" w:ascii="宋体" w:hAnsi="宋体" w:eastAsia="宋体" w:cs="宋体"/>
          <w:b w:val="0"/>
          <w:bCs/>
          <w:snapToGrid w:val="0"/>
          <w:sz w:val="21"/>
          <w:szCs w:val="21"/>
          <w:highlight w:val="none"/>
        </w:rPr>
        <w:t>。具体金额见</w:t>
      </w:r>
      <w:r>
        <w:rPr>
          <w:rFonts w:hint="eastAsia" w:ascii="宋体" w:hAnsi="宋体" w:eastAsia="宋体" w:cs="宋体"/>
          <w:b w:val="0"/>
          <w:bCs/>
          <w:snapToGrid w:val="0"/>
          <w:sz w:val="21"/>
          <w:szCs w:val="21"/>
          <w:highlight w:val="none"/>
          <w:lang w:eastAsia="zh-CN"/>
        </w:rPr>
        <w:t>“</w:t>
      </w:r>
      <w:r>
        <w:rPr>
          <w:rFonts w:hint="eastAsia" w:ascii="宋体" w:hAnsi="宋体" w:eastAsia="宋体" w:cs="宋体"/>
          <w:b w:val="0"/>
          <w:bCs/>
          <w:snapToGrid w:val="0"/>
          <w:sz w:val="21"/>
          <w:szCs w:val="21"/>
          <w:highlight w:val="none"/>
        </w:rPr>
        <w:t>前附表</w:t>
      </w:r>
      <w:r>
        <w:rPr>
          <w:rFonts w:hint="eastAsia" w:ascii="宋体" w:hAnsi="宋体" w:eastAsia="宋体" w:cs="宋体"/>
          <w:b w:val="0"/>
          <w:bCs/>
          <w:snapToGrid w:val="0"/>
          <w:sz w:val="21"/>
          <w:szCs w:val="21"/>
          <w:highlight w:val="none"/>
          <w:lang w:eastAsia="zh-CN"/>
        </w:rPr>
        <w:t>”</w:t>
      </w:r>
      <w:r>
        <w:rPr>
          <w:rFonts w:hint="eastAsia" w:ascii="宋体" w:hAnsi="宋体" w:eastAsia="宋体" w:cs="宋体"/>
          <w:b w:val="0"/>
          <w:bCs/>
          <w:snapToGrid w:val="0"/>
          <w:sz w:val="21"/>
          <w:szCs w:val="21"/>
          <w:highlight w:val="none"/>
        </w:rPr>
        <w:t>。</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lang w:eastAsia="zh-CN"/>
        </w:rPr>
        <w:t>（</w:t>
      </w:r>
      <w:r>
        <w:rPr>
          <w:rFonts w:hint="eastAsia" w:ascii="宋体" w:hAnsi="宋体" w:eastAsia="宋体" w:cs="宋体"/>
          <w:b w:val="0"/>
          <w:bCs/>
          <w:snapToGrid w:val="0"/>
          <w:sz w:val="21"/>
          <w:szCs w:val="21"/>
          <w:highlight w:val="none"/>
          <w:lang w:val="en-US" w:eastAsia="zh-CN"/>
        </w:rPr>
        <w:t>2</w:t>
      </w:r>
      <w:r>
        <w:rPr>
          <w:rFonts w:hint="eastAsia" w:ascii="宋体" w:hAnsi="宋体" w:eastAsia="宋体" w:cs="宋体"/>
          <w:b w:val="0"/>
          <w:bCs/>
          <w:snapToGrid w:val="0"/>
          <w:sz w:val="21"/>
          <w:szCs w:val="21"/>
          <w:highlight w:val="none"/>
          <w:lang w:eastAsia="zh-CN"/>
        </w:rPr>
        <w:t>）</w:t>
      </w:r>
      <w:r>
        <w:rPr>
          <w:rFonts w:hint="eastAsia" w:ascii="宋体" w:hAnsi="宋体" w:eastAsia="宋体" w:cs="宋体"/>
          <w:b w:val="0"/>
          <w:bCs/>
          <w:snapToGrid w:val="0"/>
          <w:sz w:val="21"/>
          <w:szCs w:val="21"/>
          <w:highlight w:val="none"/>
        </w:rPr>
        <w:t>投标保证金的退还：</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投标保证金退还工作由招标人（招标代理）承办。</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资格后审合格参加投标的未中标人，中标候选人公示结束后，退还投标保证金。</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snapToGrid w:val="0"/>
          <w:sz w:val="21"/>
          <w:szCs w:val="21"/>
          <w:highlight w:val="none"/>
        </w:rPr>
      </w:pPr>
      <w:r>
        <w:rPr>
          <w:rFonts w:hint="eastAsia" w:ascii="宋体" w:hAnsi="宋体" w:eastAsia="宋体" w:cs="宋体"/>
          <w:b w:val="0"/>
          <w:bCs/>
          <w:snapToGrid w:val="0"/>
          <w:sz w:val="21"/>
          <w:szCs w:val="21"/>
          <w:highlight w:val="none"/>
        </w:rPr>
        <w:t>中标人的投标保证金，在招标人与中标人签订合同后退还。</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val="en-US" w:eastAsia="zh-CN"/>
        </w:rPr>
        <w:t>9.6</w:t>
      </w:r>
      <w:r>
        <w:rPr>
          <w:rFonts w:hint="eastAsia" w:ascii="宋体" w:hAnsi="宋体" w:eastAsia="宋体" w:cs="宋体"/>
          <w:snapToGrid w:val="0"/>
          <w:sz w:val="21"/>
          <w:szCs w:val="21"/>
          <w:highlight w:val="none"/>
        </w:rPr>
        <w:t>发生下列情况之一，投标保证金将不予退还：</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①投标人在投标有效期内撤回投标文件；</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②中标人无故放弃中标项目或无正当理由在规定时间内不与招标人签订合同的；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③中标人拒不按照招标文件的要求提交履约保证金而不提交的；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④投标人以任何方式与其他投标人串通投标的；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⑤法律法规规定的其他行为。</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val="en-US" w:eastAsia="zh-CN"/>
        </w:rPr>
        <w:t>9.7</w:t>
      </w:r>
      <w:r>
        <w:rPr>
          <w:rFonts w:hint="eastAsia" w:ascii="宋体" w:hAnsi="宋体" w:eastAsia="宋体" w:cs="宋体"/>
          <w:snapToGrid w:val="0"/>
          <w:sz w:val="21"/>
          <w:szCs w:val="21"/>
          <w:highlight w:val="none"/>
        </w:rPr>
        <w:t>除不可抗力外，发生</w:t>
      </w:r>
      <w:r>
        <w:rPr>
          <w:rFonts w:hint="eastAsia" w:ascii="宋体" w:hAnsi="宋体" w:eastAsia="宋体" w:cs="宋体"/>
          <w:snapToGrid w:val="0"/>
          <w:sz w:val="21"/>
          <w:szCs w:val="21"/>
          <w:highlight w:val="none"/>
        </w:rPr>
        <w:t>下列情况的，招标人将罚没投标人</w:t>
      </w:r>
      <w:r>
        <w:rPr>
          <w:rFonts w:hint="eastAsia" w:ascii="宋体" w:hAnsi="宋体" w:eastAsia="宋体" w:cs="宋体"/>
          <w:snapToGrid w:val="0"/>
          <w:sz w:val="21"/>
          <w:szCs w:val="21"/>
          <w:highlight w:val="none"/>
          <w:u w:val="single"/>
        </w:rPr>
        <w:t>20%</w:t>
      </w:r>
      <w:r>
        <w:rPr>
          <w:rFonts w:hint="eastAsia" w:ascii="宋体" w:hAnsi="宋体" w:eastAsia="宋体" w:cs="宋体"/>
          <w:snapToGrid w:val="0"/>
          <w:sz w:val="21"/>
          <w:szCs w:val="21"/>
          <w:highlight w:val="none"/>
        </w:rPr>
        <w:t>的投标保证金：</w:t>
      </w:r>
    </w:p>
    <w:p>
      <w:pPr>
        <w:keepNext w:val="0"/>
        <w:keepLines w:val="0"/>
        <w:pageBreakBefore w:val="0"/>
        <w:widowControl/>
        <w:tabs>
          <w:tab w:val="left" w:pos="-1843"/>
          <w:tab w:val="left" w:pos="-1560"/>
          <w:tab w:val="left" w:pos="-1276"/>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（1）投标文件因投标人非技术性原因成为无效投标或被废标的；</w:t>
      </w:r>
    </w:p>
    <w:p>
      <w:pPr>
        <w:tabs>
          <w:tab w:val="left" w:pos="1560"/>
        </w:tabs>
        <w:adjustRightInd w:val="0"/>
        <w:snapToGrid w:val="0"/>
        <w:spacing w:line="312" w:lineRule="auto"/>
        <w:jc w:val="both"/>
        <w:rPr>
          <w:rFonts w:hint="eastAsia" w:ascii="宋体" w:hAnsi="宋体" w:eastAsia="宋体" w:cs="宋体"/>
          <w:b/>
          <w:snapToGrid w:val="0"/>
          <w:highlight w:val="none"/>
        </w:rPr>
      </w:pPr>
    </w:p>
    <w:p>
      <w:pPr>
        <w:tabs>
          <w:tab w:val="left" w:pos="1560"/>
        </w:tabs>
        <w:adjustRightInd w:val="0"/>
        <w:snapToGrid w:val="0"/>
        <w:spacing w:line="312" w:lineRule="auto"/>
        <w:jc w:val="center"/>
        <w:rPr>
          <w:rFonts w:hint="eastAsia" w:ascii="宋体" w:hAnsi="宋体" w:eastAsia="宋体" w:cs="宋体"/>
          <w:b/>
          <w:snapToGrid w:val="0"/>
          <w:sz w:val="32"/>
          <w:szCs w:val="32"/>
          <w:highlight w:val="none"/>
        </w:rPr>
      </w:pPr>
      <w:r>
        <w:rPr>
          <w:rFonts w:hint="eastAsia" w:ascii="宋体" w:hAnsi="宋体" w:eastAsia="宋体" w:cs="宋体"/>
          <w:b/>
          <w:snapToGrid w:val="0"/>
          <w:sz w:val="32"/>
          <w:szCs w:val="32"/>
          <w:highlight w:val="none"/>
        </w:rPr>
        <w:t>五、投  标  报  价</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bookmarkStart w:id="3" w:name="_Toc261518380"/>
      <w:bookmarkStart w:id="4" w:name="_Toc243811906"/>
      <w:r>
        <w:rPr>
          <w:rFonts w:hint="eastAsia" w:ascii="宋体" w:hAnsi="宋体" w:eastAsia="宋体" w:cs="宋体"/>
          <w:bCs/>
          <w:snapToGrid w:val="0"/>
          <w:sz w:val="21"/>
          <w:szCs w:val="21"/>
          <w:highlight w:val="none"/>
        </w:rPr>
        <w:t>10、投标报价</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2"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
          <w:bCs/>
          <w:snapToGrid w:val="0"/>
          <w:sz w:val="21"/>
          <w:szCs w:val="21"/>
          <w:highlight w:val="none"/>
        </w:rPr>
        <w:t>本工程招标控制价为</w:t>
      </w:r>
      <w:r>
        <w:rPr>
          <w:rFonts w:hint="eastAsia" w:ascii="宋体" w:hAnsi="宋体" w:eastAsia="宋体" w:cs="宋体"/>
          <w:b/>
          <w:bCs/>
          <w:snapToGrid w:val="0"/>
          <w:sz w:val="21"/>
          <w:szCs w:val="21"/>
          <w:highlight w:val="none"/>
        </w:rPr>
        <w:t>：</w:t>
      </w:r>
      <w:r>
        <w:rPr>
          <w:rFonts w:hint="eastAsia" w:ascii="宋体" w:hAnsi="宋体" w:eastAsia="宋体" w:cs="宋体"/>
          <w:b/>
          <w:bCs/>
          <w:snapToGrid w:val="0"/>
          <w:sz w:val="21"/>
          <w:szCs w:val="21"/>
          <w:highlight w:val="none"/>
          <w:u w:val="single"/>
          <w:lang w:val="en-US" w:eastAsia="zh-CN"/>
        </w:rPr>
        <w:t>50.98</w:t>
      </w:r>
      <w:r>
        <w:rPr>
          <w:rFonts w:hint="eastAsia" w:ascii="宋体" w:hAnsi="宋体" w:eastAsia="宋体" w:cs="宋体"/>
          <w:b/>
          <w:bCs/>
          <w:snapToGrid w:val="0"/>
          <w:sz w:val="21"/>
          <w:szCs w:val="21"/>
          <w:highlight w:val="none"/>
          <w:u w:val="single"/>
        </w:rPr>
        <w:t>万元</w:t>
      </w:r>
      <w:r>
        <w:rPr>
          <w:rFonts w:hint="eastAsia" w:ascii="宋体" w:hAnsi="宋体" w:eastAsia="宋体" w:cs="宋体"/>
          <w:b/>
          <w:bCs/>
          <w:snapToGrid w:val="0"/>
          <w:sz w:val="21"/>
          <w:szCs w:val="21"/>
          <w:highlight w:val="none"/>
        </w:rPr>
        <w:t>。投标人的报价高于招标控制价的，其投标文件无效。</w:t>
      </w:r>
      <w:r>
        <w:rPr>
          <w:rFonts w:hint="eastAsia" w:ascii="宋体" w:hAnsi="宋体" w:eastAsia="宋体" w:cs="宋体"/>
          <w:b/>
          <w:bCs/>
          <w:snapToGrid w:val="0"/>
          <w:sz w:val="21"/>
          <w:szCs w:val="21"/>
          <w:highlight w:val="none"/>
        </w:rPr>
        <w:br w:type="textWrapping"/>
      </w:r>
      <w:r>
        <w:rPr>
          <w:rFonts w:hint="eastAsia" w:ascii="宋体" w:hAnsi="宋体" w:eastAsia="宋体" w:cs="宋体"/>
          <w:bCs/>
          <w:snapToGrid w:val="0"/>
          <w:sz w:val="21"/>
          <w:szCs w:val="21"/>
          <w:highlight w:val="none"/>
        </w:rPr>
        <w:t>10.1、投标报价方式</w:t>
      </w:r>
      <w:bookmarkEnd w:id="3"/>
      <w:bookmarkEnd w:id="4"/>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2" w:firstLineChars="200"/>
        <w:jc w:val="left"/>
        <w:textAlignment w:val="auto"/>
        <w:rPr>
          <w:rFonts w:hint="eastAsia" w:ascii="宋体" w:hAnsi="宋体" w:eastAsia="宋体" w:cs="宋体"/>
          <w:b/>
          <w:bCs/>
          <w:snapToGrid w:val="0"/>
          <w:sz w:val="21"/>
          <w:szCs w:val="21"/>
          <w:highlight w:val="none"/>
        </w:rPr>
      </w:pPr>
      <w:r>
        <w:rPr>
          <w:rFonts w:hint="eastAsia" w:ascii="宋体" w:hAnsi="宋体" w:eastAsia="宋体" w:cs="宋体"/>
          <w:b/>
          <w:bCs/>
          <w:snapToGrid w:val="0"/>
          <w:sz w:val="21"/>
          <w:szCs w:val="21"/>
          <w:highlight w:val="none"/>
        </w:rPr>
        <w:t>本工程项目采用下列第</w:t>
      </w:r>
      <w:bookmarkStart w:id="5" w:name="EBb102805c61f74db68cca7a0bb19218b1"/>
      <w:r>
        <w:rPr>
          <w:rFonts w:hint="eastAsia" w:ascii="宋体" w:hAnsi="宋体" w:eastAsia="宋体" w:cs="宋体"/>
          <w:b/>
          <w:bCs/>
          <w:snapToGrid w:val="0"/>
          <w:sz w:val="21"/>
          <w:szCs w:val="21"/>
          <w:highlight w:val="none"/>
        </w:rPr>
        <w:t>（2）</w:t>
      </w:r>
      <w:bookmarkEnd w:id="5"/>
      <w:r>
        <w:rPr>
          <w:rFonts w:hint="eastAsia" w:ascii="宋体" w:hAnsi="宋体" w:eastAsia="宋体" w:cs="宋体"/>
          <w:b/>
          <w:bCs/>
          <w:snapToGrid w:val="0"/>
          <w:sz w:val="21"/>
          <w:szCs w:val="21"/>
          <w:highlight w:val="none"/>
        </w:rPr>
        <w:t>种方式。</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（1）固定价格报价。投标人报价时应充分考</w:t>
      </w:r>
      <w:r>
        <w:rPr>
          <w:rFonts w:hint="eastAsia" w:ascii="宋体" w:hAnsi="宋体" w:eastAsia="宋体" w:cs="宋体"/>
          <w:bCs/>
          <w:snapToGrid w:val="0"/>
          <w:sz w:val="21"/>
          <w:szCs w:val="21"/>
          <w:highlight w:val="none"/>
        </w:rPr>
        <w:t>虑施工期间各类建材的市场风险和国家政策风险系数。除设计变更和招标人要求变动外结算时不作调整。如因设计变更或招标人要求变动引起工程量增减，综合单价须调整时以下办法执行。</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2）固定单价报价。因工期时间较短投标人报价时应充分考虑施工期间各类建材的市场风险。工程量的风险由发包人承担，价的风险投标人应在投标报价中充分考虑在施工中将不在做任何调整，由承包人承担。竣工结算的工程量按发承包双方在合同中约定应予计量且实际完成的工程量确定，完成发包人要求的合同以外的零星工作或发生非承包人责任事件的工程量按现场签证确定。</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bookmarkStart w:id="6" w:name="EBa32ceb3f22844d20946a22a7523e6161"/>
      <w:r>
        <w:rPr>
          <w:rFonts w:hint="eastAsia" w:ascii="宋体" w:hAnsi="宋体" w:eastAsia="宋体" w:cs="宋体"/>
          <w:bCs/>
          <w:snapToGrid w:val="0"/>
          <w:sz w:val="21"/>
          <w:szCs w:val="21"/>
          <w:highlight w:val="none"/>
        </w:rPr>
        <w:t>☑</w:t>
      </w:r>
      <w:bookmarkEnd w:id="6"/>
      <w:bookmarkStart w:id="7" w:name="FB79e3b3eab5ca4ffea838316586146617"/>
      <w:bookmarkEnd w:id="7"/>
      <w:r>
        <w:rPr>
          <w:rFonts w:hint="eastAsia" w:ascii="宋体" w:hAnsi="宋体" w:eastAsia="宋体" w:cs="宋体"/>
          <w:bCs/>
          <w:snapToGrid w:val="0"/>
          <w:sz w:val="21"/>
          <w:szCs w:val="21"/>
          <w:highlight w:val="none"/>
        </w:rPr>
        <w:t>工程价款调整（该项未选的，必须在合同条款中列明）</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①本工程以投标截止日前28天为基准值，其后国家的法律、法规、规章和政策发生变化影响工程造价，按照省级或行业建设主管部门或其授权的工程造价管理机构发布的规定调整合同价格；</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②已标价工程量清单中有相同项目的，按照相同项目单价认定；</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 xml:space="preserve">③已标价工程量清单中无相同项目，但有类似项目的，参照类似项目的单价认定； </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④已标价工程量清单中无相同项目及类似项目单价的，由承包人根据工程变更资料、计量规则和计价办法、工程造价管理机构发布的信息价格和承包人报价浮动率提出变更工程项目的单价，报发包人确认后调整。承包人报价浮动率＝（招标控制价-中标价）/</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招标控制价-暂列金额-暂估价）*100%，工程造价管理机构发布的信息价格中缺项中，按发承包双方共同询价、认价的方式，按照合理的成本与利润构成的原则确定，并签署书面的认价文件，作为依据。</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 xml:space="preserve">⑤招标工程量清单工程量误差或工程变更导致实际完成的工程量与已标价工程量清单中列明的该项目工程量的变化幅度超过15%的，单价按政策性文件规定进行调整。 </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⑥招标工程量清单工程量误差或工程变更导致分部分分项工程费的变化，总价措施项目中以费率报价的，费率不变；总价项目中以费用报价的，按投标时口径折算成费率。</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⑦因工程变更造成施工方案变更，引起措施项目发生变化时，承包人提出调整措施项目费的，应事先将拟实施的方案提交发包人确认，并应详细说明与原方案措施项目相比的变化情况。拟实施的方案经发承包双方确认后执行，并应按照下列规定调整措施项目费：a、单价措施项目变更原则同分部分项工程；b、总价措施项目中以费率报价的，费率不变；c、总价项目中以费用报价的，按投标时口径折算成费率；d、原措施费中没有的措施项目，由发包人提出适当的措施变更要求，经发包人确认后调整；e、如果承包人未事先将拟实施的方案提交给发包人确认，则应视为工程变更不引起措施项目费的调整或承包人放弃调整措施项目费的权利 。</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⑧本工程材料价格调整按《关于加强建筑材料价格风险控制的指导意见》[苏建价（2008）67号文]文件执行。</w:t>
      </w:r>
      <w:bookmarkStart w:id="8" w:name="FE79e3b3eab5ca4ffea838316586146617"/>
      <w:bookmarkEnd w:id="8"/>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投标报价的计价方法：工程量清单计价</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bookmarkStart w:id="9" w:name="_Toc243811908"/>
      <w:bookmarkStart w:id="10" w:name="_Toc261518382"/>
      <w:r>
        <w:rPr>
          <w:rFonts w:hint="eastAsia" w:ascii="宋体" w:hAnsi="宋体" w:eastAsia="宋体" w:cs="宋体"/>
          <w:bCs/>
          <w:snapToGrid w:val="0"/>
          <w:sz w:val="21"/>
          <w:szCs w:val="21"/>
          <w:highlight w:val="none"/>
        </w:rPr>
        <w:t>10.2投标报价编制</w:t>
      </w:r>
      <w:bookmarkEnd w:id="9"/>
      <w:bookmarkEnd w:id="10"/>
      <w:r>
        <w:rPr>
          <w:rFonts w:hint="eastAsia" w:ascii="宋体" w:hAnsi="宋体" w:eastAsia="宋体" w:cs="宋体"/>
          <w:bCs/>
          <w:snapToGrid w:val="0"/>
          <w:sz w:val="21"/>
          <w:szCs w:val="21"/>
          <w:highlight w:val="none"/>
        </w:rPr>
        <w:t>要求</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10.2.1所有投标报价以人民币表示，投标人报价单位为万元，保留小数点后两位。</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10.2.2投标人在投标截止时间前修改投标函中的投标总报价，应同时修改第五章</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工程量清单</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中的相应报价。</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10.2.3除招标文件有强制性规定以及不可竞争部分以外，投标报价应根据招标文件中的有关计价要求，并按照下列依据投标人根据工程实际情况和本企业经营管理水平自主合理报价，但不得低于企业成本价。</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1</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本招标文件、招标文件</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包括工程量清单</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的澄清、补充和修改文件；</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2</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建设工程设计文件及相关资料；与建设项目相关的标准、规定等技术资料；</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3</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施工现场情况、工程特点及拟定的投标施工组织设计或施工方案；</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4</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其他的相关资料。</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10.2.4投标文件报价中单价、合价均采用人民币表示。已标价的工程量清单必须按照招标文件所提供的格式填入，工程量清单中的每一子目须填入单价或价格，且只允许有一个报价。投标人在按照工程量清单进行报价时，除投标人根据工程实际情况结合施工组织设计要求对招标人提供的措施项目清单的内容进行细化或增减外，不得改变</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包括对工程量清单子目的子目名称、子目特征描述、计量单位以及工程量的任何修改、增加或减少</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招标人提供的分部分项工程量清单和其他项目清单。即使按照图纸和招标范围的约定并不存在的子目，只要在招标人提供的分部分项工程量清单中已经列明，投标人都需要对其报价，并纳入投标总价的计算。</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10.2.5工程量清单中标价的单价或金额，应包括所需人工费、材料费、施工机械使用费和管理费及利润，以及一定范围内的风险费用。所谓</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一定范围内的风险</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是指合同约定的风险。</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10.2.6投标单位的投标报价，应当包括完成提供的工程量清单范围内的所有项目所需的全部费用，投标人已标价工程量清单中如果出现少算、漏算费用或未填单价和合价的工程项目，其费用视为已分摊在工程量清单中其他已标价的相关子目的单价或价格之中。除本招标文件或合同另有约定外，结算时不得调整。</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10.2.7</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投标报价汇总表</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中的投标总价由分部分项工程费、措施项目费、其他项目费、规费和税金组成，并且</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投标报价汇总表</w:t>
      </w:r>
      <w:r>
        <w:rPr>
          <w:rFonts w:hint="eastAsia" w:ascii="宋体" w:hAnsi="宋体" w:eastAsia="宋体" w:cs="宋体"/>
          <w:bCs/>
          <w:snapToGrid w:val="0"/>
          <w:sz w:val="21"/>
          <w:szCs w:val="21"/>
          <w:highlight w:val="none"/>
          <w:lang w:eastAsia="zh-CN"/>
        </w:rPr>
        <w:t>”</w:t>
      </w:r>
      <w:r>
        <w:rPr>
          <w:rFonts w:hint="eastAsia" w:ascii="宋体" w:hAnsi="宋体" w:eastAsia="宋体" w:cs="宋体"/>
          <w:bCs/>
          <w:snapToGrid w:val="0"/>
          <w:sz w:val="21"/>
          <w:szCs w:val="21"/>
          <w:highlight w:val="none"/>
        </w:rPr>
        <w:t>中的投标总价应当与构成已标价工程量清单的分部分项工程费、措施项目费、其他项目费、规费、税金的合计金额一致。</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10.2.8投标人应将下列不可竞争费用按照规定的标准计取，不得降低标准计取：（1）现场安全、文明施工措施费；（2）社会保障费、公积金；（3）省级以上财政、税收、物价等部门批准的税金及行政性规费；（4）其他按照法律、法规规定的不可竞争费用；（5）材料暂估价格（6）专业工程暂估价；（7）暂列金额。</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10.2.9属可竞争费用由投标人自主报价的，须满足下列要求：投标人根据企业定额报价的项目，其人工、材料、机械消耗量远低于《江苏省建筑与装饰工程计价定额》的消耗量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江苏省建设工程费用定额》中的标准时，应提供详细的分析资料。</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bCs/>
          <w:snapToGrid w:val="0"/>
          <w:sz w:val="21"/>
          <w:szCs w:val="21"/>
          <w:highlight w:val="none"/>
        </w:rPr>
        <w:t>10.2.10工程量清单报价中的项目单价与其数量相乘的总和，应与投标报价汇总表总价及投标函中的投标总价相符，不符时以单价数量的总和为准。</w:t>
      </w:r>
    </w:p>
    <w:p>
      <w:pPr>
        <w:pStyle w:val="26"/>
        <w:keepNext w:val="0"/>
        <w:keepLines w:val="0"/>
        <w:pageBreakBefore w:val="0"/>
        <w:tabs>
          <w:tab w:val="left" w:pos="-284"/>
          <w:tab w:val="left" w:pos="0"/>
        </w:tabs>
        <w:kinsoku/>
        <w:wordWrap/>
        <w:overflowPunct/>
        <w:topLinePunct w:val="0"/>
        <w:autoSpaceDE/>
        <w:autoSpaceDN/>
        <w:bidi w:val="0"/>
        <w:adjustRightInd w:val="0"/>
        <w:snapToGrid w:val="0"/>
        <w:spacing w:line="312" w:lineRule="auto"/>
        <w:ind w:firstLine="422" w:firstLineChars="200"/>
        <w:jc w:val="left"/>
        <w:textAlignment w:val="auto"/>
        <w:rPr>
          <w:rFonts w:hint="eastAsia" w:ascii="宋体" w:hAnsi="宋体" w:eastAsia="宋体" w:cs="宋体"/>
          <w:b/>
          <w:snapToGrid w:val="0"/>
          <w:highlight w:val="none"/>
        </w:rPr>
      </w:pPr>
      <w:r>
        <w:rPr>
          <w:rFonts w:hint="eastAsia" w:ascii="宋体" w:hAnsi="宋体" w:eastAsia="宋体" w:cs="宋体"/>
          <w:b/>
          <w:snapToGrid w:val="0"/>
          <w:highlight w:val="none"/>
        </w:rPr>
        <w:t>10.2.11</w:t>
      </w:r>
      <w:r>
        <w:rPr>
          <w:rFonts w:hint="eastAsia" w:ascii="宋体" w:hAnsi="宋体" w:eastAsia="宋体" w:cs="宋体"/>
          <w:snapToGrid w:val="0"/>
          <w:highlight w:val="none"/>
        </w:rPr>
        <w:t>其它规定：（1）本工程由承包人自购的材料数量及单价，结算时不作调整。但材料采购进场时需报监理及业主确认质量后方可进场使用。施工中发生工程设计变更和现场签证，价款按投标报价相应的清单项目单价调整。如变更的项目投标报价中无相应项目，则由中标人在接到变更通知7日内提出相应变更项目的报价，经招标人批准后执行。</w:t>
      </w:r>
      <w:r>
        <w:rPr>
          <w:rFonts w:hint="eastAsia" w:ascii="宋体" w:hAnsi="宋体" w:eastAsia="宋体" w:cs="宋体"/>
          <w:b/>
          <w:snapToGrid w:val="0"/>
          <w:highlight w:val="none"/>
          <w:lang w:eastAsia="zh-CN"/>
        </w:rPr>
        <w:t>（</w:t>
      </w:r>
      <w:r>
        <w:rPr>
          <w:rFonts w:hint="eastAsia" w:ascii="宋体" w:hAnsi="宋体" w:eastAsia="宋体" w:cs="宋体"/>
          <w:b/>
          <w:snapToGrid w:val="0"/>
          <w:highlight w:val="none"/>
        </w:rPr>
        <w:t>2</w:t>
      </w:r>
      <w:r>
        <w:rPr>
          <w:rFonts w:hint="eastAsia" w:ascii="宋体" w:hAnsi="宋体" w:eastAsia="宋体" w:cs="宋体"/>
          <w:b/>
          <w:snapToGrid w:val="0"/>
          <w:highlight w:val="none"/>
          <w:lang w:eastAsia="zh-CN"/>
        </w:rPr>
        <w:t>）</w:t>
      </w:r>
      <w:r>
        <w:rPr>
          <w:rFonts w:hint="eastAsia" w:ascii="宋体" w:hAnsi="宋体" w:eastAsia="宋体" w:cs="宋体"/>
          <w:b/>
          <w:snapToGrid w:val="0"/>
          <w:highlight w:val="none"/>
        </w:rPr>
        <w:t>投标单位必须了解场地周边情况，考虑施工时必要的条件和措施。</w:t>
      </w:r>
    </w:p>
    <w:p>
      <w:pPr>
        <w:keepNext w:val="0"/>
        <w:keepLines w:val="0"/>
        <w:pageBreakBefore w:val="0"/>
        <w:tabs>
          <w:tab w:val="left" w:pos="-284"/>
          <w:tab w:val="left" w:pos="0"/>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b/>
          <w:bCs/>
          <w:snapToGrid w:val="0"/>
          <w:sz w:val="21"/>
          <w:szCs w:val="21"/>
          <w:highlight w:val="none"/>
        </w:rPr>
      </w:pPr>
      <w:r>
        <w:rPr>
          <w:rFonts w:hint="eastAsia" w:ascii="宋体" w:hAnsi="宋体" w:eastAsia="宋体" w:cs="宋体"/>
          <w:snapToGrid w:val="0"/>
          <w:sz w:val="21"/>
          <w:szCs w:val="21"/>
          <w:highlight w:val="none"/>
        </w:rPr>
        <w:t>10.2.12所有投标报价以人民币表示，投标人报价单位为万元，保留小数点后两</w:t>
      </w:r>
      <w:r>
        <w:rPr>
          <w:rFonts w:hint="eastAsia" w:ascii="宋体" w:hAnsi="宋体" w:eastAsia="宋体" w:cs="宋体"/>
          <w:sz w:val="21"/>
          <w:szCs w:val="21"/>
          <w:highlight w:val="none"/>
        </w:rPr>
        <w:t>位。</w:t>
      </w:r>
    </w:p>
    <w:p>
      <w:pPr>
        <w:keepNext w:val="0"/>
        <w:keepLines w:val="0"/>
        <w:pageBreakBefore w:val="0"/>
        <w:tabs>
          <w:tab w:val="left" w:pos="0"/>
          <w:tab w:val="left" w:pos="993"/>
          <w:tab w:val="left" w:pos="1134"/>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11.勘察现场</w:t>
      </w:r>
    </w:p>
    <w:p>
      <w:pPr>
        <w:keepNext w:val="0"/>
        <w:keepLines w:val="0"/>
        <w:pageBreakBefore w:val="0"/>
        <w:tabs>
          <w:tab w:val="left" w:pos="0"/>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11.1考虑到本工程实际情况，投标人应对工程施工现场场地条件和周围环境进行勘察，以获取编制投标文件和签署合同所需的所有资料，招标人有向投标人提供帮助的义务。勘察现场所发生的费用由投标人承担。</w:t>
      </w:r>
    </w:p>
    <w:p>
      <w:pPr>
        <w:keepNext w:val="0"/>
        <w:keepLines w:val="0"/>
        <w:pageBreakBefore w:val="0"/>
        <w:tabs>
          <w:tab w:val="left" w:pos="0"/>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11.2投标人到现场实地勘踏，应充分了解工地位置、情况、道路、储存空间、装卸限制、相关专业施工队伍的配合与衔接及任何其他（包括且不限于：施工临时设施、脚手架及现场运输设备、施工现场因政府部门规定而造成的各种限制条件等等</w:t>
      </w:r>
      <w:r>
        <w:rPr>
          <w:rFonts w:hint="eastAsia" w:ascii="宋体" w:hAnsi="宋体" w:eastAsia="宋体" w:cs="宋体"/>
          <w:bCs/>
          <w:sz w:val="21"/>
          <w:szCs w:val="21"/>
          <w:highlight w:val="none"/>
        </w:rPr>
        <w:t>）</w:t>
      </w:r>
      <w:r>
        <w:rPr>
          <w:rFonts w:hint="eastAsia" w:ascii="宋体" w:hAnsi="宋体" w:eastAsia="宋体" w:cs="宋体"/>
          <w:snapToGrid w:val="0"/>
          <w:sz w:val="21"/>
          <w:szCs w:val="21"/>
          <w:highlight w:val="none"/>
        </w:rPr>
        <w:t>足以影响承包价的情况，任何忽视或误解工地情况而导致的索赔或工期延长申请将不获得批准。</w:t>
      </w:r>
    </w:p>
    <w:p>
      <w:pPr>
        <w:keepNext w:val="0"/>
        <w:keepLines w:val="0"/>
        <w:pageBreakBefore w:val="0"/>
        <w:tabs>
          <w:tab w:val="left" w:pos="0"/>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val="en-US" w:eastAsia="zh-CN"/>
        </w:rPr>
        <w:t>12、</w:t>
      </w:r>
      <w:r>
        <w:rPr>
          <w:rFonts w:hint="eastAsia" w:ascii="宋体" w:hAnsi="宋体" w:eastAsia="宋体" w:cs="宋体"/>
          <w:snapToGrid w:val="0"/>
          <w:sz w:val="21"/>
          <w:szCs w:val="21"/>
          <w:highlight w:val="none"/>
        </w:rPr>
        <w:t>投标有效期</w:t>
      </w:r>
    </w:p>
    <w:p>
      <w:pPr>
        <w:keepNext w:val="0"/>
        <w:keepLines w:val="0"/>
        <w:pageBreakBefore w:val="0"/>
        <w:tabs>
          <w:tab w:val="left" w:pos="0"/>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val="en-US" w:eastAsia="zh-CN"/>
        </w:rPr>
        <w:t>2</w:t>
      </w:r>
      <w:r>
        <w:rPr>
          <w:rFonts w:hint="eastAsia" w:ascii="宋体" w:hAnsi="宋体" w:eastAsia="宋体" w:cs="宋体"/>
          <w:snapToGrid w:val="0"/>
          <w:sz w:val="21"/>
          <w:szCs w:val="21"/>
          <w:highlight w:val="none"/>
        </w:rPr>
        <w:t>.1在投标人须知前附表规定的投标有效期内，投标人不得要求撤销或修改其投标文件。</w:t>
      </w:r>
    </w:p>
    <w:p>
      <w:pPr>
        <w:keepNext w:val="0"/>
        <w:keepLines w:val="0"/>
        <w:pageBreakBefore w:val="0"/>
        <w:tabs>
          <w:tab w:val="left" w:pos="0"/>
        </w:tabs>
        <w:kinsoku/>
        <w:wordWrap/>
        <w:overflowPunct/>
        <w:topLinePunct w:val="0"/>
        <w:autoSpaceDE/>
        <w:autoSpaceDN/>
        <w:bidi w:val="0"/>
        <w:adjustRightInd w:val="0"/>
        <w:snapToGrid w:val="0"/>
        <w:spacing w:line="312" w:lineRule="auto"/>
        <w:ind w:firstLine="420" w:firstLineChars="200"/>
        <w:jc w:val="left"/>
        <w:textAlignment w:val="auto"/>
        <w:rPr>
          <w:rFonts w:hint="eastAsia" w:ascii="宋体" w:hAnsi="宋体" w:eastAsia="宋体" w:cs="宋体"/>
          <w:snapToGrid w:val="0"/>
          <w:sz w:val="28"/>
          <w:highlight w:val="none"/>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val="en-US" w:eastAsia="zh-CN"/>
        </w:rPr>
        <w:t>2</w:t>
      </w:r>
      <w:r>
        <w:rPr>
          <w:rFonts w:hint="eastAsia" w:ascii="宋体" w:hAnsi="宋体" w:eastAsia="宋体" w:cs="宋体"/>
          <w:snapToGrid w:val="0"/>
          <w:sz w:val="21"/>
          <w:szCs w:val="21"/>
          <w:highlight w:val="none"/>
        </w:rPr>
        <w:t>.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tabs>
          <w:tab w:val="left" w:pos="0"/>
        </w:tabs>
        <w:adjustRightInd w:val="0"/>
        <w:snapToGrid w:val="0"/>
        <w:spacing w:line="312" w:lineRule="auto"/>
        <w:ind w:firstLine="420" w:firstLineChars="200"/>
        <w:jc w:val="both"/>
        <w:rPr>
          <w:rFonts w:hint="eastAsia" w:ascii="宋体" w:hAnsi="宋体" w:eastAsia="宋体" w:cs="宋体"/>
          <w:snapToGrid w:val="0"/>
          <w:sz w:val="21"/>
          <w:szCs w:val="21"/>
          <w:highlight w:val="none"/>
        </w:rPr>
      </w:pPr>
    </w:p>
    <w:p>
      <w:pPr>
        <w:tabs>
          <w:tab w:val="left" w:pos="0"/>
          <w:tab w:val="left" w:pos="993"/>
          <w:tab w:val="left" w:pos="1134"/>
        </w:tabs>
        <w:adjustRightInd w:val="0"/>
        <w:snapToGrid w:val="0"/>
        <w:spacing w:before="120" w:beforeLines="50" w:line="312" w:lineRule="auto"/>
        <w:ind w:firstLine="643" w:firstLineChars="200"/>
        <w:jc w:val="center"/>
        <w:rPr>
          <w:rFonts w:hint="eastAsia" w:ascii="宋体" w:hAnsi="宋体" w:eastAsia="宋体" w:cs="宋体"/>
          <w:b/>
          <w:snapToGrid w:val="0"/>
          <w:sz w:val="32"/>
          <w:szCs w:val="32"/>
          <w:highlight w:val="none"/>
        </w:rPr>
      </w:pPr>
      <w:r>
        <w:rPr>
          <w:rFonts w:hint="eastAsia" w:ascii="宋体" w:hAnsi="宋体" w:eastAsia="宋体" w:cs="宋体"/>
          <w:b/>
          <w:snapToGrid w:val="0"/>
          <w:sz w:val="32"/>
          <w:szCs w:val="32"/>
          <w:highlight w:val="none"/>
        </w:rPr>
        <w:t>六、投标文件的密封与递交</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val="en-US" w:eastAsia="zh-CN"/>
        </w:rPr>
        <w:t>3</w:t>
      </w:r>
      <w:r>
        <w:rPr>
          <w:rFonts w:hint="eastAsia" w:ascii="宋体" w:hAnsi="宋体" w:eastAsia="宋体" w:cs="宋体"/>
          <w:snapToGrid w:val="0"/>
          <w:sz w:val="21"/>
          <w:szCs w:val="21"/>
          <w:highlight w:val="none"/>
        </w:rPr>
        <w:t>、投标文件的份数和签署</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val="en-US" w:eastAsia="zh-CN"/>
        </w:rPr>
        <w:t>3</w:t>
      </w:r>
      <w:r>
        <w:rPr>
          <w:rFonts w:hint="eastAsia" w:ascii="宋体" w:hAnsi="宋体" w:eastAsia="宋体" w:cs="宋体"/>
          <w:snapToGrid w:val="0"/>
          <w:sz w:val="21"/>
          <w:szCs w:val="21"/>
          <w:highlight w:val="none"/>
        </w:rPr>
        <w:t>.1见投标人须知前附表；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13</w:t>
      </w:r>
      <w:r>
        <w:rPr>
          <w:rFonts w:hint="eastAsia" w:ascii="宋体" w:hAnsi="宋体" w:eastAsia="宋体" w:cs="宋体"/>
          <w:snapToGrid w:val="0"/>
          <w:sz w:val="21"/>
          <w:szCs w:val="21"/>
          <w:highlight w:val="none"/>
          <w:lang w:val="en-US" w:eastAsia="zh-CN"/>
        </w:rPr>
        <w:t>.2</w:t>
      </w:r>
      <w:r>
        <w:rPr>
          <w:rFonts w:hint="eastAsia" w:ascii="宋体" w:hAnsi="宋体" w:eastAsia="宋体" w:cs="宋体"/>
          <w:b/>
          <w:snapToGrid w:val="0"/>
          <w:sz w:val="21"/>
          <w:szCs w:val="21"/>
          <w:highlight w:val="none"/>
        </w:rPr>
        <w:t>所有封袋及投标文件的封面上都必须写明招标人名称、工程项目名称、投标人名称、卷别；</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13.</w:t>
      </w:r>
      <w:r>
        <w:rPr>
          <w:rFonts w:hint="eastAsia" w:ascii="宋体" w:hAnsi="宋体" w:eastAsia="宋体" w:cs="宋体"/>
          <w:bCs/>
          <w:snapToGrid w:val="0"/>
          <w:sz w:val="21"/>
          <w:szCs w:val="21"/>
          <w:highlight w:val="none"/>
          <w:lang w:val="en-US" w:eastAsia="zh-CN"/>
        </w:rPr>
        <w:t>3</w:t>
      </w:r>
      <w:r>
        <w:rPr>
          <w:rFonts w:hint="eastAsia" w:ascii="宋体" w:hAnsi="宋体" w:eastAsia="宋体" w:cs="宋体"/>
          <w:b/>
          <w:bCs/>
          <w:snapToGrid w:val="0"/>
          <w:sz w:val="21"/>
          <w:szCs w:val="21"/>
          <w:highlight w:val="none"/>
        </w:rPr>
        <w:t>所有投标文件的封面及封袋上都必须加盖投标单位法人公章及其法定代表人或授权委托人的印鉴（或签字）；</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14、投标截止期</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14.1投标人应在投标须知中规定的时间之前将实体投标文件递交到招标文件前附表指定地点。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14.2招标人可以按本文件规定以修改通知的方式，酌情延长递交投标文件的截止日期。在上述情况下，招标人与投标人以前的在投标截止期方面的全部权力、责任和义务，将适用于延长后新的投标截止期。</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14.5投标人递交投标文件的地点：见投标人须知前附表。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14.6除投标人须知前附表另有规定外，投标人所递交的投标文件不予退还。</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14.7逾期送达的或者未送达指定地点的投标文件，招标人不予受理。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15、投标文件的修改与撤回</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napToGrid w:val="0"/>
          <w:sz w:val="21"/>
          <w:szCs w:val="21"/>
          <w:highlight w:val="none"/>
        </w:rPr>
      </w:pPr>
      <w:r>
        <w:rPr>
          <w:rFonts w:hint="eastAsia" w:ascii="宋体" w:hAnsi="宋体" w:eastAsia="宋体" w:cs="宋体"/>
          <w:bCs/>
          <w:snapToGrid w:val="0"/>
          <w:sz w:val="21"/>
          <w:szCs w:val="21"/>
          <w:highlight w:val="none"/>
        </w:rPr>
        <w:t>15.1在投标人须知前附表规定的投标有效期内，投标人不得要求撤销或修改其投标文件。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bCs/>
          <w:snapToGrid w:val="0"/>
          <w:sz w:val="21"/>
          <w:szCs w:val="21"/>
          <w:highlight w:val="none"/>
        </w:rPr>
        <w:t>15.2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15.3投标人可以在递交投标文件以后，在规定的投标截止期之前，以书面形式向招标人递交修改或撤回其投标文件的通知。在投标截止期以后，不得更改、撤回投标文件。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15.4投标文件的修改应按本文件相关条款规定的要求编制、密封、标志和递交（密封袋上应标明</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修改</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字样）。</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15.5投标截止以后,在投标有效期内，未确定中标人前，投标人不得撤回投标文件。</w:t>
      </w:r>
    </w:p>
    <w:p>
      <w:pPr>
        <w:tabs>
          <w:tab w:val="left" w:pos="0"/>
          <w:tab w:val="left" w:pos="993"/>
          <w:tab w:val="left" w:pos="1134"/>
        </w:tabs>
        <w:adjustRightInd w:val="0"/>
        <w:snapToGrid w:val="0"/>
        <w:spacing w:line="312" w:lineRule="auto"/>
        <w:rPr>
          <w:rFonts w:hint="eastAsia" w:ascii="宋体" w:hAnsi="宋体" w:eastAsia="宋体" w:cs="宋体"/>
          <w:b/>
          <w:snapToGrid w:val="0"/>
          <w:sz w:val="30"/>
          <w:highlight w:val="none"/>
        </w:rPr>
      </w:pPr>
    </w:p>
    <w:p>
      <w:pPr>
        <w:tabs>
          <w:tab w:val="left" w:pos="0"/>
          <w:tab w:val="left" w:pos="993"/>
          <w:tab w:val="left" w:pos="1134"/>
        </w:tabs>
        <w:adjustRightInd w:val="0"/>
        <w:snapToGrid w:val="0"/>
        <w:spacing w:line="312" w:lineRule="auto"/>
        <w:ind w:firstLine="643" w:firstLineChars="200"/>
        <w:jc w:val="center"/>
        <w:rPr>
          <w:rFonts w:hint="eastAsia" w:ascii="宋体" w:hAnsi="宋体" w:eastAsia="宋体" w:cs="宋体"/>
          <w:snapToGrid w:val="0"/>
          <w:sz w:val="32"/>
          <w:szCs w:val="32"/>
          <w:highlight w:val="none"/>
        </w:rPr>
      </w:pPr>
      <w:r>
        <w:rPr>
          <w:rFonts w:hint="eastAsia" w:ascii="宋体" w:hAnsi="宋体" w:eastAsia="宋体" w:cs="宋体"/>
          <w:b/>
          <w:snapToGrid w:val="0"/>
          <w:sz w:val="32"/>
          <w:szCs w:val="32"/>
          <w:highlight w:val="none"/>
        </w:rPr>
        <w:t>七、开    标</w:t>
      </w:r>
    </w:p>
    <w:p>
      <w:pPr>
        <w:keepNext w:val="0"/>
        <w:keepLines w:val="0"/>
        <w:pageBreakBefore w:val="0"/>
        <w:widowControl/>
        <w:tabs>
          <w:tab w:val="left" w:pos="-1560"/>
          <w:tab w:val="left" w:pos="-851"/>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16、开标</w:t>
      </w:r>
    </w:p>
    <w:p>
      <w:pPr>
        <w:keepNext w:val="0"/>
        <w:keepLines w:val="0"/>
        <w:pageBreakBefore w:val="0"/>
        <w:widowControl/>
        <w:tabs>
          <w:tab w:val="left" w:pos="-1134"/>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16.1开标会由招标人或招标代理机构主持，邀请所有投标人参加。在评标期间，投标人应主动远离评标场所，投标人对招标单位和评标委员会成员施加影响的任何行为，都将导致取消其中标资格，并承担相应法律责任。</w:t>
      </w:r>
    </w:p>
    <w:p>
      <w:pPr>
        <w:keepNext w:val="0"/>
        <w:keepLines w:val="0"/>
        <w:pageBreakBefore w:val="0"/>
        <w:widowControl/>
        <w:tabs>
          <w:tab w:val="left" w:pos="-1701"/>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16.2开标程序：</w:t>
      </w:r>
    </w:p>
    <w:p>
      <w:pPr>
        <w:keepNext w:val="0"/>
        <w:keepLines w:val="0"/>
        <w:pageBreakBefore w:val="0"/>
        <w:widowControl/>
        <w:tabs>
          <w:tab w:val="left" w:pos="-1134"/>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（1）宣布开标纪律；</w:t>
      </w:r>
    </w:p>
    <w:p>
      <w:pPr>
        <w:keepNext w:val="0"/>
        <w:keepLines w:val="0"/>
        <w:pageBreakBefore w:val="0"/>
        <w:widowControl/>
        <w:tabs>
          <w:tab w:val="left" w:pos="-1134"/>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（2）宣布开标人、唱标人、记录人、监标人等有关人员姓名；</w:t>
      </w:r>
    </w:p>
    <w:p>
      <w:pPr>
        <w:keepNext w:val="0"/>
        <w:keepLines w:val="0"/>
        <w:pageBreakBefore w:val="0"/>
        <w:widowControl/>
        <w:tabs>
          <w:tab w:val="left" w:pos="-1134"/>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（3）</w:t>
      </w:r>
      <w:r>
        <w:rPr>
          <w:rFonts w:hint="eastAsia" w:ascii="宋体" w:hAnsi="宋体" w:eastAsia="宋体" w:cs="宋体"/>
          <w:snapToGrid w:val="0"/>
          <w:sz w:val="21"/>
          <w:szCs w:val="21"/>
          <w:highlight w:val="none"/>
          <w:lang w:eastAsia="zh-CN"/>
        </w:rPr>
        <w:t>现场核验</w:t>
      </w:r>
      <w:r>
        <w:rPr>
          <w:rFonts w:hint="eastAsia" w:ascii="宋体" w:hAnsi="宋体" w:eastAsia="宋体" w:cs="宋体"/>
          <w:snapToGrid w:val="0"/>
          <w:sz w:val="21"/>
          <w:szCs w:val="21"/>
          <w:highlight w:val="none"/>
        </w:rPr>
        <w:t>投标人是否按招标文件规定派相关人员到场</w:t>
      </w:r>
      <w:r>
        <w:rPr>
          <w:rFonts w:hint="eastAsia" w:ascii="宋体" w:hAnsi="宋体" w:eastAsia="宋体" w:cs="宋体"/>
          <w:snapToGrid w:val="0"/>
          <w:sz w:val="21"/>
          <w:szCs w:val="21"/>
          <w:highlight w:val="none"/>
          <w:lang w:eastAsia="zh-CN"/>
        </w:rPr>
        <w:t>；</w:t>
      </w:r>
    </w:p>
    <w:p>
      <w:pPr>
        <w:keepNext w:val="0"/>
        <w:keepLines w:val="0"/>
        <w:pageBreakBefore w:val="0"/>
        <w:widowControl/>
        <w:tabs>
          <w:tab w:val="left" w:pos="-1134"/>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（4）由投标人推选的代表检查投标文件的密封情况；</w:t>
      </w:r>
    </w:p>
    <w:p>
      <w:pPr>
        <w:keepNext w:val="0"/>
        <w:keepLines w:val="0"/>
        <w:pageBreakBefore w:val="0"/>
        <w:widowControl/>
        <w:tabs>
          <w:tab w:val="left" w:pos="-1134"/>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（5）招标人在招标文件要求提交投标文件的截止时间前收到的所有符合招标文件规定要求的投标文件，开标时都将当众予以拆封、宣读、记录</w:t>
      </w:r>
      <w:r>
        <w:rPr>
          <w:rFonts w:hint="eastAsia" w:ascii="宋体" w:hAnsi="宋体" w:eastAsia="宋体" w:cs="宋体"/>
          <w:snapToGrid w:val="0"/>
          <w:sz w:val="21"/>
          <w:szCs w:val="21"/>
          <w:highlight w:val="none"/>
          <w:lang w:eastAsia="zh-CN"/>
        </w:rPr>
        <w:t>，并现场抽取评标办法和相关系数</w:t>
      </w:r>
      <w:r>
        <w:rPr>
          <w:rFonts w:hint="eastAsia" w:ascii="宋体" w:hAnsi="宋体" w:eastAsia="宋体" w:cs="宋体"/>
          <w:snapToGrid w:val="0"/>
          <w:sz w:val="21"/>
          <w:szCs w:val="21"/>
          <w:highlight w:val="none"/>
        </w:rPr>
        <w:t>；</w:t>
      </w:r>
    </w:p>
    <w:p>
      <w:pPr>
        <w:keepNext w:val="0"/>
        <w:keepLines w:val="0"/>
        <w:pageBreakBefore w:val="0"/>
        <w:widowControl/>
        <w:tabs>
          <w:tab w:val="left" w:pos="-1134"/>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（6）投标人代表、招标人代表、监标人、记录人等有关人员在开标记录上签字确认；</w:t>
      </w:r>
    </w:p>
    <w:p>
      <w:pPr>
        <w:keepNext w:val="0"/>
        <w:keepLines w:val="0"/>
        <w:pageBreakBefore w:val="0"/>
        <w:widowControl/>
        <w:tabs>
          <w:tab w:val="left" w:pos="-1134"/>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（7）开标结束。</w:t>
      </w:r>
    </w:p>
    <w:p>
      <w:pPr>
        <w:keepNext w:val="0"/>
        <w:keepLines w:val="0"/>
        <w:pageBreakBefore w:val="0"/>
        <w:widowControl/>
        <w:tabs>
          <w:tab w:val="left" w:pos="-1985"/>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16.3在开标时，投标文件出现下列情形之一的，将作为无效投标文件，不得进入评标：</w:t>
      </w:r>
    </w:p>
    <w:p>
      <w:pPr>
        <w:keepNext w:val="0"/>
        <w:keepLines w:val="0"/>
        <w:pageBreakBefore w:val="0"/>
        <w:widowControl/>
        <w:tabs>
          <w:tab w:val="left" w:pos="0"/>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（1）投标文件未按照招标文件的要求予以</w:t>
      </w:r>
      <w:r>
        <w:rPr>
          <w:rFonts w:hint="eastAsia" w:ascii="宋体" w:hAnsi="宋体" w:eastAsia="宋体" w:cs="宋体"/>
          <w:b/>
          <w:snapToGrid w:val="0"/>
          <w:sz w:val="21"/>
          <w:szCs w:val="21"/>
          <w:highlight w:val="none"/>
        </w:rPr>
        <w:t>密封</w:t>
      </w:r>
      <w:r>
        <w:rPr>
          <w:rFonts w:hint="eastAsia" w:ascii="宋体" w:hAnsi="宋体" w:eastAsia="宋体" w:cs="宋体"/>
          <w:snapToGrid w:val="0"/>
          <w:sz w:val="21"/>
          <w:szCs w:val="21"/>
          <w:highlight w:val="none"/>
        </w:rPr>
        <w:t>的、</w:t>
      </w:r>
      <w:r>
        <w:rPr>
          <w:rFonts w:hint="eastAsia" w:ascii="宋体" w:hAnsi="宋体" w:eastAsia="宋体" w:cs="宋体"/>
          <w:b/>
          <w:snapToGrid w:val="0"/>
          <w:sz w:val="21"/>
          <w:szCs w:val="21"/>
          <w:highlight w:val="none"/>
        </w:rPr>
        <w:t>标识</w:t>
      </w:r>
      <w:r>
        <w:rPr>
          <w:rFonts w:hint="eastAsia" w:ascii="宋体" w:hAnsi="宋体" w:eastAsia="宋体" w:cs="宋体"/>
          <w:snapToGrid w:val="0"/>
          <w:sz w:val="21"/>
          <w:szCs w:val="21"/>
          <w:highlight w:val="none"/>
        </w:rPr>
        <w:t>的；</w:t>
      </w:r>
    </w:p>
    <w:p>
      <w:pPr>
        <w:keepNext w:val="0"/>
        <w:keepLines w:val="0"/>
        <w:pageBreakBefore w:val="0"/>
        <w:widowControl/>
        <w:tabs>
          <w:tab w:val="left" w:pos="0"/>
          <w:tab w:val="left" w:pos="1134"/>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（2）超过投标截止时间递交的投标文件（包含资格审查原件）；</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（3）投标截止时间时，项目经理（建造师未携带有效身份证、</w:t>
      </w:r>
      <w:r>
        <w:rPr>
          <w:rFonts w:hint="eastAsia" w:ascii="宋体" w:hAnsi="宋体" w:eastAsia="宋体" w:cs="宋体"/>
          <w:b/>
          <w:bCs/>
          <w:snapToGrid w:val="0"/>
          <w:sz w:val="21"/>
          <w:szCs w:val="21"/>
          <w:highlight w:val="none"/>
          <w:lang w:eastAsia="zh-CN"/>
        </w:rPr>
        <w:t>授权委托书（原件）</w:t>
      </w:r>
      <w:r>
        <w:rPr>
          <w:rFonts w:hint="eastAsia" w:ascii="宋体" w:hAnsi="宋体" w:eastAsia="宋体" w:cs="宋体"/>
          <w:b/>
          <w:snapToGrid w:val="0"/>
          <w:sz w:val="21"/>
          <w:szCs w:val="21"/>
          <w:highlight w:val="none"/>
        </w:rPr>
        <w:t>到开标会现场的。</w:t>
      </w:r>
    </w:p>
    <w:p>
      <w:pPr>
        <w:spacing w:line="312" w:lineRule="auto"/>
        <w:rPr>
          <w:rFonts w:hint="eastAsia" w:ascii="宋体" w:hAnsi="宋体" w:eastAsia="宋体" w:cs="宋体"/>
          <w:b/>
          <w:snapToGrid w:val="0"/>
          <w:sz w:val="21"/>
          <w:szCs w:val="21"/>
          <w:highlight w:val="none"/>
        </w:rPr>
      </w:pPr>
    </w:p>
    <w:p>
      <w:pPr>
        <w:tabs>
          <w:tab w:val="left" w:pos="0"/>
          <w:tab w:val="left" w:pos="993"/>
          <w:tab w:val="left" w:pos="1134"/>
        </w:tabs>
        <w:adjustRightInd w:val="0"/>
        <w:snapToGrid w:val="0"/>
        <w:spacing w:before="120" w:beforeLines="50" w:line="312" w:lineRule="auto"/>
        <w:ind w:firstLine="643" w:firstLineChars="200"/>
        <w:jc w:val="center"/>
        <w:rPr>
          <w:rFonts w:hint="eastAsia" w:ascii="宋体" w:hAnsi="宋体" w:eastAsia="宋体" w:cs="宋体"/>
          <w:b/>
          <w:bCs/>
          <w:snapToGrid w:val="0"/>
          <w:sz w:val="32"/>
          <w:szCs w:val="32"/>
          <w:highlight w:val="none"/>
        </w:rPr>
      </w:pPr>
      <w:r>
        <w:rPr>
          <w:rFonts w:hint="eastAsia" w:ascii="宋体" w:hAnsi="宋体" w:eastAsia="宋体" w:cs="宋体"/>
          <w:b/>
          <w:bCs/>
          <w:snapToGrid w:val="0"/>
          <w:sz w:val="32"/>
          <w:szCs w:val="32"/>
          <w:highlight w:val="none"/>
        </w:rPr>
        <w:t>八、评  标 与 定 标</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17、评标</w:t>
      </w:r>
    </w:p>
    <w:p>
      <w:pPr>
        <w:keepNext w:val="0"/>
        <w:keepLines w:val="0"/>
        <w:pageBreakBefore w:val="0"/>
        <w:widowControl/>
        <w:tabs>
          <w:tab w:val="left" w:pos="0"/>
          <w:tab w:val="left" w:pos="1134"/>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t>17.1评标委员会</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文件的评审工作由评标委员会负责进行。评标委员会的成员必须符合扬州市招标有关规定。评标委员会成员应认真阅读投标文件，严格依据国家和省市招标投标的法律法规精神和本招标文件进行评审、依法独立评标不得带有任何倾向性。</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17.2评审程序</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（1）评标按照下列程序进行：</w:t>
      </w:r>
    </w:p>
    <w:p>
      <w:pPr>
        <w:keepNext w:val="0"/>
        <w:keepLines w:val="0"/>
        <w:pageBreakBefore w:val="0"/>
        <w:widowControl/>
        <w:tabs>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1）评标准备；</w:t>
      </w:r>
    </w:p>
    <w:p>
      <w:pPr>
        <w:keepNext w:val="0"/>
        <w:keepLines w:val="0"/>
        <w:pageBreakBefore w:val="0"/>
        <w:widowControl/>
        <w:tabs>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2）组建评标委员会；</w:t>
      </w:r>
    </w:p>
    <w:p>
      <w:pPr>
        <w:keepNext w:val="0"/>
        <w:keepLines w:val="0"/>
        <w:pageBreakBefore w:val="0"/>
        <w:widowControl/>
        <w:tabs>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3）评标委员会对投标人资格及商务文件的有效性进行评审；</w:t>
      </w:r>
    </w:p>
    <w:p>
      <w:pPr>
        <w:keepNext w:val="0"/>
        <w:keepLines w:val="0"/>
        <w:pageBreakBefore w:val="0"/>
        <w:widowControl/>
        <w:tabs>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4）初步评审；</w:t>
      </w:r>
    </w:p>
    <w:p>
      <w:pPr>
        <w:keepNext w:val="0"/>
        <w:keepLines w:val="0"/>
        <w:pageBreakBefore w:val="0"/>
        <w:widowControl/>
        <w:tabs>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5）详细评审；</w:t>
      </w:r>
    </w:p>
    <w:p>
      <w:pPr>
        <w:keepNext w:val="0"/>
        <w:keepLines w:val="0"/>
        <w:pageBreakBefore w:val="0"/>
        <w:widowControl/>
        <w:tabs>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6）推荐中标候选人，撰写评标报告。</w:t>
      </w:r>
    </w:p>
    <w:p>
      <w:pPr>
        <w:keepNext w:val="0"/>
        <w:keepLines w:val="0"/>
        <w:pageBreakBefore w:val="0"/>
        <w:widowControl/>
        <w:tabs>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评审顺序：</w:t>
      </w:r>
      <w:r>
        <w:rPr>
          <w:rFonts w:hint="eastAsia" w:ascii="宋体" w:hAnsi="宋体" w:eastAsia="宋体" w:cs="宋体"/>
          <w:sz w:val="21"/>
          <w:szCs w:val="21"/>
          <w:highlight w:val="none"/>
        </w:rPr>
        <w:t>1）先评审资格审查文件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2）再评审商务文件。</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17.3评标准备</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17.3.1评标委员会成员签到</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评标委员会成员到达评标现场时应在签到表上签到以证明其出席。</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17.3.2评标委员会的分工</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评标委员会首先推选一名评标委员会负责人。评标委员会负责人负责评标活动的组织领导工作。评标委员会负责人在与其他评标委员会成员商议的基础上可以将评标委员会划分为技术组和商务组。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17.3.3熟悉文件资料</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招标人或招标代理机构应向评标委员会提供评标所需的信息和数据，包括招标文件、未在开标会上当场拒绝的各投标文件、开标会记录、工程量清单、招标人预算、工程所在地工程造价管理部门颁布的工程造价信息、定额</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如作为计价依据时</w:t>
      </w:r>
      <w:r>
        <w:rPr>
          <w:rFonts w:hint="eastAsia" w:ascii="宋体" w:hAnsi="宋体" w:eastAsia="宋体" w:cs="宋体"/>
          <w:snapToGrid w:val="0"/>
          <w:sz w:val="21"/>
          <w:szCs w:val="21"/>
          <w:highlight w:val="none"/>
          <w:lang w:eastAsia="zh-CN"/>
        </w:rPr>
        <w:t>）</w:t>
      </w:r>
      <w:r>
        <w:rPr>
          <w:rFonts w:hint="eastAsia" w:ascii="宋体" w:hAnsi="宋体" w:eastAsia="宋体" w:cs="宋体"/>
          <w:snapToGrid w:val="0"/>
          <w:sz w:val="21"/>
          <w:szCs w:val="21"/>
          <w:highlight w:val="none"/>
        </w:rPr>
        <w:t>、有关的法律、法规、规章、国家标准以及招标人或评标委员会认为必要的其他信息和数据。</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17.4初步评审</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17.4.1响应性评审</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（１）评标委员会根据招标文件重大偏差条款的规定，对投标人的投标文件进行响应性评审，并记录评审结果。</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17.4.2算术错误修正</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投标报价有算术错误的，评标委员会按以下原则对投标报价进行修正，修正的价格经投标人书面确认后具有约束力。投标人不接受修正价格的，其投标作废标处理。</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（1）投标文件中的大写金额与小写金额不一致的，以大写金额为准；</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（2）总价金额与依据单价计算出的结果不一致的，以单价金额为准修正总价，但单价金额小数点有明显错误的除外。</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17.4.3澄清、说明或补正</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在初步评审过程中，评标委员会应当就投标文件中不明确的内容要求投标人进行澄清．</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17.5详细评审</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只有通过了初步评审、被判定为合格的投标方可进入详细评审。</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17.5.1详细评审</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1）初步评审完成后，评标委员会应当根据招标文件确定的评标标准和方法，对投标文件进行详细的评审和比较。</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2）投标文件未通过初步评审的，视为无效投标文件，不得进入详细评审。</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3）在详细评审阶段，对投标报价的评审应当以初步评审后得出的价格为依据。</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17.5.2在评标过程中，评标委员会成员对同一问题意见不一致的，按照少数服从多数的原则形成评标结论。</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17.5.3经过初步评审后的投标文件及投标人按照要求对其投标文件作出的澄清、说明、补正内容，成为其投标文件组成部分。施工合同将以包含上述文件的投标文件及招标文件内容为基准进行签订和执行。</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17.5.4</w:t>
      </w:r>
      <w:r>
        <w:rPr>
          <w:rFonts w:hint="eastAsia" w:ascii="宋体" w:hAnsi="宋体" w:eastAsia="宋体" w:cs="宋体"/>
          <w:b/>
          <w:snapToGrid w:val="0"/>
          <w:sz w:val="21"/>
          <w:szCs w:val="21"/>
          <w:highlight w:val="none"/>
        </w:rPr>
        <w:t>评标过程中，数据和评分的计算过程和计算结果（除特别注明的）均保留两位小数，小数点后的第三位四舍五入</w:t>
      </w:r>
      <w:r>
        <w:rPr>
          <w:rFonts w:hint="eastAsia" w:ascii="宋体" w:hAnsi="宋体" w:eastAsia="宋体" w:cs="宋体"/>
          <w:snapToGrid w:val="0"/>
          <w:sz w:val="21"/>
          <w:szCs w:val="21"/>
          <w:highlight w:val="none"/>
        </w:rPr>
        <w:t>。</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18、重大偏差的认定</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bookmarkStart w:id="11" w:name="EB5cb76bd8dc1849588ed4450af02def82"/>
      <w:r>
        <w:rPr>
          <w:rFonts w:hint="eastAsia" w:ascii="宋体" w:hAnsi="宋体" w:eastAsia="宋体" w:cs="宋体"/>
          <w:sz w:val="21"/>
          <w:szCs w:val="21"/>
          <w:highlight w:val="none"/>
        </w:rPr>
        <w:t>（一）投标文件中的投标函未加盖投标人的公章；</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（二）投标文件中的投标函未加盖企业法定代表人（或企业法定代表人委托代理人）印章（或签字）的；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（三）如投标函加盖企业法定代表人委托代理人印章（或签字）的，企业法定代表人委托代理人没有合法、有效的委托书（原件）的；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（四）投标人资格条件不符合国家有关规定或招标文件要求的；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（五）投标人名称或组织结构与资格预审时不一致的；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（六）除在投标截止时间前经招标人书面同意外，项目负责人与资格预审时不一致的；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（七）组成联合体投标未提供联合体各方共同投标协议的；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（八）在同一招标项目中，联合体成员以自己名义单独投标或者参加其他联合体投标的；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（九）联合体成员与资格审查确定的结果不一致的；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（十）投标报价低于成本或者高于招标文件设定的最高投标限价的；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（十一）</w:t>
      </w:r>
      <w:r>
        <w:rPr>
          <w:rFonts w:hint="eastAsia" w:ascii="宋体" w:hAnsi="宋体" w:eastAsia="宋体" w:cs="宋体"/>
          <w:spacing w:val="-4"/>
          <w:sz w:val="21"/>
          <w:szCs w:val="21"/>
          <w:highlight w:val="none"/>
        </w:rPr>
        <w:t>同一投标人提交两个及以上不同的投标文件或者投标报价，但招标文件要求提交备选投标的除外；</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（十二）与招标文件规定的暂估价、暂列金额及甲供材料价格不一致的；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（十三）与招标文件明确列出的不可竞争费用项目或费率或计算基础不一致的；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pacing w:val="-4"/>
          <w:sz w:val="21"/>
          <w:szCs w:val="21"/>
          <w:highlight w:val="none"/>
        </w:rPr>
      </w:pPr>
      <w:r>
        <w:rPr>
          <w:rFonts w:hint="eastAsia" w:ascii="宋体" w:hAnsi="宋体" w:eastAsia="宋体" w:cs="宋体"/>
          <w:sz w:val="21"/>
          <w:szCs w:val="21"/>
          <w:highlight w:val="none"/>
        </w:rPr>
        <w:t>（十四）</w:t>
      </w:r>
      <w:r>
        <w:rPr>
          <w:rFonts w:hint="eastAsia" w:ascii="宋体" w:hAnsi="宋体" w:eastAsia="宋体" w:cs="宋体"/>
          <w:spacing w:val="-4"/>
          <w:sz w:val="21"/>
          <w:szCs w:val="21"/>
          <w:highlight w:val="none"/>
        </w:rPr>
        <w:t>与招标文件提供的工程量清单中的项目编码、项目名称、项目特征、计量单位、工程量不一致的；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（十五）未按招标文件要求提供投标保证金的；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（十六）投标文件载明的招标项目完成期限超过招标文件规定的期限的；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（十七）明显不符合技术规范、技术标准的要求的；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（十八）投标文件载明的货物包装方式、检验标准和方法等不符合招标文件的要求的；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（十九）投标文件提出了不能满足招标文件要求或招标人不能接受的工程验收、计量、价款结算和支付办法的；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（二十）不同投标人的投标文件以及投标文件制作过程出现了评标委员会认为不应当雷同的情况的；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（二十一）以他人的名义投标、串通投标、以行贿手段谋取中标或者以其他弄虚作假方式投标的；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（二十二）</w:t>
      </w:r>
      <w:r>
        <w:rPr>
          <w:rFonts w:hint="eastAsia" w:ascii="宋体" w:hAnsi="宋体" w:eastAsia="宋体" w:cs="宋体"/>
          <w:b/>
          <w:sz w:val="21"/>
          <w:szCs w:val="21"/>
          <w:highlight w:val="none"/>
        </w:rPr>
        <w:t>未按</w:t>
      </w:r>
      <w:r>
        <w:rPr>
          <w:rFonts w:hint="eastAsia" w:ascii="宋体" w:hAnsi="宋体" w:eastAsia="宋体" w:cs="宋体"/>
          <w:b/>
          <w:sz w:val="21"/>
          <w:szCs w:val="21"/>
          <w:highlight w:val="none"/>
          <w:lang w:eastAsia="zh-CN"/>
        </w:rPr>
        <w:t>《水利工程工程量清单计价规范》（GB50501-2007）</w:t>
      </w:r>
      <w:r>
        <w:rPr>
          <w:rFonts w:hint="eastAsia" w:ascii="宋体" w:hAnsi="宋体" w:eastAsia="宋体" w:cs="宋体"/>
          <w:b/>
          <w:sz w:val="21"/>
          <w:szCs w:val="21"/>
          <w:highlight w:val="none"/>
        </w:rPr>
        <w:t>编制投标报价的</w:t>
      </w:r>
      <w:r>
        <w:rPr>
          <w:rFonts w:hint="eastAsia" w:ascii="宋体" w:hAnsi="宋体" w:eastAsia="宋体" w:cs="宋体"/>
          <w:sz w:val="21"/>
          <w:szCs w:val="21"/>
          <w:highlight w:val="none"/>
        </w:rPr>
        <w:t>；</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（二十三）经评标委员会认定投标人的投标报价低于成本价的；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（二十四）投标书中未按商品砼和预拌砂浆报价的；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（二十五）资格不合格的；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（二十六）</w:t>
      </w:r>
      <w:r>
        <w:rPr>
          <w:rFonts w:hint="eastAsia" w:ascii="宋体" w:hAnsi="宋体" w:eastAsia="宋体" w:cs="宋体"/>
          <w:sz w:val="21"/>
          <w:szCs w:val="21"/>
          <w:highlight w:val="none"/>
          <w:lang w:eastAsia="zh-CN"/>
        </w:rPr>
        <w:t>项目经理</w:t>
      </w:r>
      <w:r>
        <w:rPr>
          <w:rFonts w:hint="eastAsia" w:ascii="宋体" w:hAnsi="宋体" w:eastAsia="宋体" w:cs="宋体"/>
          <w:sz w:val="21"/>
          <w:szCs w:val="21"/>
          <w:highlight w:val="none"/>
        </w:rPr>
        <w:t>未携带身份证</w:t>
      </w:r>
      <w:r>
        <w:rPr>
          <w:rFonts w:hint="eastAsia" w:ascii="宋体" w:hAnsi="宋体" w:eastAsia="宋体" w:cs="宋体"/>
          <w:sz w:val="21"/>
          <w:szCs w:val="21"/>
          <w:highlight w:val="none"/>
          <w:lang w:eastAsia="zh-CN"/>
        </w:rPr>
        <w:t>、授权委托书（原件）</w:t>
      </w:r>
      <w:r>
        <w:rPr>
          <w:rFonts w:hint="eastAsia" w:ascii="宋体" w:hAnsi="宋体" w:eastAsia="宋体" w:cs="宋体"/>
          <w:sz w:val="21"/>
          <w:szCs w:val="21"/>
          <w:highlight w:val="none"/>
        </w:rPr>
        <w:t>准时参加开标会的。</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（二十</w:t>
      </w:r>
      <w:r>
        <w:rPr>
          <w:rFonts w:hint="eastAsia" w:ascii="宋体" w:hAnsi="宋体" w:eastAsia="宋体" w:cs="宋体"/>
          <w:sz w:val="21"/>
          <w:szCs w:val="21"/>
          <w:highlight w:val="none"/>
          <w:lang w:eastAsia="zh-CN"/>
        </w:rPr>
        <w:t>七</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综合单价分析表未打印的。</w:t>
      </w:r>
    </w:p>
    <w:bookmarkEnd w:id="11"/>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经评标委员会认定为存在重大偏差的投标文件，将作为废标处理。另在评标过程中，评标委员会若发现投标人以他人的名义投标、串通投标、以行贿手段谋取中标或者以其他弄虚作假方式投标的，该投标人的投标除作废标处理，并依据相关法律法规进行处罚。投标文件被确认废标的，招标人将告知该投标人。</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20、标委员会根据规定否决不合格投标或者界定为废标后，因有效</w:t>
      </w:r>
      <w:r>
        <w:rPr>
          <w:rFonts w:hint="eastAsia" w:ascii="宋体" w:hAnsi="宋体" w:eastAsia="宋体" w:cs="宋体"/>
          <w:snapToGrid w:val="0"/>
          <w:sz w:val="21"/>
          <w:szCs w:val="21"/>
          <w:highlight w:val="none"/>
        </w:rPr>
        <w:t>投标不足三个使得投标明显缺乏竞争的，评标委员会可以否决全部投标。所有投标被否决的，招标人依法重新招标。</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21、评标标准及方法：</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本工程分为二部分评审。投标人一次性提交投标文件，包括商务标和资格审查文件二个部分。由评标委员会对其分别评审。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21.1</w:t>
      </w:r>
      <w:r>
        <w:rPr>
          <w:rFonts w:hint="eastAsia" w:ascii="宋体" w:hAnsi="宋体" w:eastAsia="宋体" w:cs="宋体"/>
          <w:b/>
          <w:sz w:val="21"/>
          <w:szCs w:val="21"/>
          <w:highlight w:val="none"/>
        </w:rPr>
        <w:t>资格审查办法：</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21.1.1、初步评审阶段。评标委员会根据招标文件规定的初步审查因素和审查标准。重点审查资格审查文件的格式、文件完整性及联合体协议等。投标文件存在下列情况之一的，资格审查不予通过：</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1）投标人名称与营业执照、资质证书、安全生产许可证不一致；</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2）资格审查文件格式不符合招标文件格式的要求且资格审查文件不全的；</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3）未按招标文件规定递交投标保证金的；</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4）招标文件规定的其他不能通过的初步审查的情形。</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投标企业名称已经工商核定变更，但企业及个人其他资质证书尚未完成变更，应当允许投标人澄清，评标委员会审核后应认定有效。</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21.1.2、详细评审阶段。主要核对企业资质等级、类似工程业绩、企业荣誉、项目经理资格、履约信誉等招标文件确定的评标因素。招标文件明确要求对投标人资格审查文件提供有关证明和证件的原件的，评标委员会应核对原件。评标委员会对存在疑问的资料，应当要求投标人给予必要的书面澄清或说明，投标人未按评标委员规定要求合理说明的，不予通过资格审查。</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有下列情形之一的，不能通过详细审查：</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1）投标人的法人营业执照、资质证书、安全生产许可证无效的；</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2）投标人处于被责令停业、投标资格被取消或者财产被接管、冻结和破产状态；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3）投标人的施工资质等级和拟派的项目经理的执业资格等级未满足招标文件的要求；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4）资格审查文件重要内容失实或者弄虚作假；</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5）不符合招标文件规定的其他不能通过详细审查的情形的。</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21.1.3澄清与核实阶段。评标委员会在审查投标人业绩、信誉、主要管理人员情况等内容时应该对照扬州市投标企业信息库相关信息，发现与已核准的投标企业信息库的信息不符，评标委员会可以责令投标人澄清。</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21.2、</w:t>
      </w:r>
      <w:r>
        <w:rPr>
          <w:rFonts w:hint="eastAsia" w:ascii="宋体" w:hAnsi="宋体" w:eastAsia="宋体" w:cs="宋体"/>
          <w:b/>
          <w:sz w:val="21"/>
          <w:szCs w:val="21"/>
          <w:highlight w:val="none"/>
        </w:rPr>
        <w:t>评标方法：本次招标采用合理低价法</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投标报价100分</w:t>
      </w:r>
      <w:r>
        <w:rPr>
          <w:rFonts w:hint="eastAsia" w:ascii="宋体" w:hAnsi="宋体" w:eastAsia="宋体" w:cs="宋体"/>
          <w:sz w:val="21"/>
          <w:szCs w:val="21"/>
          <w:highlight w:val="none"/>
        </w:rPr>
        <w:t>，评审标准在以下</w:t>
      </w:r>
      <w:r>
        <w:rPr>
          <w:rFonts w:hint="eastAsia" w:ascii="宋体" w:hAnsi="宋体" w:eastAsia="宋体" w:cs="宋体"/>
          <w:sz w:val="21"/>
          <w:szCs w:val="21"/>
          <w:highlight w:val="none"/>
          <w:lang w:eastAsia="zh-CN"/>
        </w:rPr>
        <w:t>两</w:t>
      </w:r>
      <w:r>
        <w:rPr>
          <w:rFonts w:hint="eastAsia" w:ascii="宋体" w:hAnsi="宋体" w:eastAsia="宋体" w:cs="宋体"/>
          <w:sz w:val="21"/>
          <w:szCs w:val="21"/>
          <w:highlight w:val="none"/>
        </w:rPr>
        <w:t>种方法中由投标人推选的代表在商务文件开启前随机抽取确定其中一种方法。评标委员会应按照随机抽取确定的方法计算评标基准价，作为投标报价的评审标准。</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方法一：</w:t>
      </w:r>
      <w:r>
        <w:rPr>
          <w:rFonts w:hint="eastAsia" w:ascii="宋体" w:hAnsi="宋体" w:eastAsia="宋体" w:cs="宋体"/>
          <w:sz w:val="21"/>
          <w:szCs w:val="21"/>
          <w:highlight w:val="none"/>
        </w:rPr>
        <w:t>以有效投标文件（有效投标文件是指初步评审合格的投标文件，下同）的评标价（评标价是指经澄清、补正和修正算术计算错误的投标报价，下同）算术平均值为A〔当有效投标文件≥7家时，去掉最高和最低20%（四舍五入取整）后进行平均；当有效投标文件4-6家时，剔除最高报价后进行算术平均；当有效投标文件＜4时，则次低报价作为投标平均价A〕。</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 =A×K，K 值在开标时由投标人推选的代表随机抽取确定，K值的取值范围为95%-98%。</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方法二：以有效投标文件的评标价算术平均值为A〔当有效投标文件≥7家时，去掉最高和最低20%（四舍五入取整）后进行平均；当有效投标文件4-6家时，剔除最高报价后进行算术平均；当有效投标文件＜4时，则次低报价作为投标平均价A〕，招标控制价为B，则: </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评标基准价=A×K1×Q1+B×K2×Q2</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Q2=1-Q1,Q1取值范围为65%、70%、75%、80%、85%；K1的取值范围为95%～98%；Q1、K1值在开标时由投标人推选的代表随机抽取确定。K2的取值范围，建筑工程为90%～100%，装饰、安装为88%～100%，市政工程为86%～100%，园林绿化工程为84%～100%，其他工程88%～100%。</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rPr>
        <w:t>K2值：</w:t>
      </w:r>
      <w:r>
        <w:rPr>
          <w:rFonts w:hint="eastAsia" w:ascii="宋体" w:hAnsi="宋体" w:eastAsia="宋体" w:cs="宋体"/>
          <w:b/>
          <w:color w:val="FF0000"/>
          <w:sz w:val="21"/>
          <w:szCs w:val="21"/>
          <w:highlight w:val="none"/>
          <w:lang w:val="en-US" w:eastAsia="zh-CN"/>
        </w:rPr>
        <w:t>95</w:t>
      </w:r>
      <w:r>
        <w:rPr>
          <w:rFonts w:hint="eastAsia" w:ascii="宋体" w:hAnsi="宋体" w:eastAsia="宋体" w:cs="宋体"/>
          <w:b/>
          <w:color w:val="FF0000"/>
          <w:sz w:val="21"/>
          <w:szCs w:val="21"/>
          <w:highlight w:val="none"/>
        </w:rPr>
        <w:t>%</w:t>
      </w:r>
      <w:r>
        <w:rPr>
          <w:rFonts w:hint="eastAsia" w:ascii="宋体" w:hAnsi="宋体" w:eastAsia="宋体" w:cs="宋体"/>
          <w:sz w:val="21"/>
          <w:szCs w:val="21"/>
          <w:highlight w:val="none"/>
        </w:rPr>
        <w:t>。</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评标价等于基准价的得满分；偏离基准价的相应扣减得分。投标报价与基准价相比的偏差率，每高1%扣0.9分，每低1%扣0.6分，偏离不足1%的按插入法计算得分。</w:t>
      </w:r>
    </w:p>
    <w:p>
      <w:pPr>
        <w:spacing w:line="312"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采用合理低价法的，除确认存在评委计算错误外，评标基准价不因当事人质疑、投诉、复议等情形而改变。</w:t>
      </w:r>
    </w:p>
    <w:p>
      <w:pPr>
        <w:tabs>
          <w:tab w:val="left" w:pos="0"/>
          <w:tab w:val="left" w:pos="993"/>
          <w:tab w:val="left" w:pos="1134"/>
        </w:tabs>
        <w:adjustRightInd w:val="0"/>
        <w:snapToGrid w:val="0"/>
        <w:spacing w:line="312"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本次招标确定的过高或过低的投标单价的具体标准为：</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以偏离招标人预算中单价的</w:t>
      </w:r>
      <w:r>
        <w:rPr>
          <w:rFonts w:hint="eastAsia" w:ascii="宋体" w:hAnsi="宋体" w:eastAsia="宋体" w:cs="宋体"/>
          <w:bCs/>
          <w:sz w:val="21"/>
          <w:szCs w:val="21"/>
          <w:highlight w:val="none"/>
          <w:u w:val="single"/>
        </w:rPr>
        <w:t>15</w:t>
      </w:r>
      <w:r>
        <w:rPr>
          <w:rFonts w:hint="eastAsia" w:ascii="宋体" w:hAnsi="宋体" w:eastAsia="宋体" w:cs="宋体"/>
          <w:bCs/>
          <w:sz w:val="21"/>
          <w:szCs w:val="21"/>
          <w:highlight w:val="none"/>
        </w:rPr>
        <w:t xml:space="preserve">％为标准： </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当投标人报价中综合单价低于招标文件确定的过低的投标单价标准，且低于各投标单位平均价5%的投标单价，评标委员会应当对与该价格相关的下列因素进行重点分析：</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A.工程内容是否完整；</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B.施工方法是否正确；</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A.施工组织和技术措施是否合理、可行；</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C.综合单价和单项费用金额的组成、工料机消耗及确定的费用、利润是否合理；</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D.是否满足招标文件对主要材料的规格、型号、等级等特殊要求，确定的材料价格是否合理；</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E.投标人对澄清要求所作的说明是否合理，投标文件中提供的相关证明材料是否具有说服力。</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不能合理说明或者投标文件中未能提供相关证明材料，或者评标委员会有充分的理由认定上述因素不能支持投标单价成立的，应当在评标报告中详细记录认定的理由和依据;同时评标委员会应当根据经评审不能成立的过低的投标单价与下列相应价格中的最低价之间的价差和招标文件规定的工程数量，计算出合价差或者单项费用差：</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1）招标人预算价格；</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2）所有投标人相应投标价格中的最高价。</w:t>
      </w:r>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所有合价差和单项费用差，其总计金额大于投标文件列明的利润总额的，评标委员会应当认定该投标人以低于成本的价格投标，其投标文件无效。评标委员会不应当因为投标文件的部分项目存在不能成立的过低的投标单价而认定投标文件无效。</w:t>
      </w:r>
      <w:bookmarkStart w:id="12" w:name="EB9e0fa42d895443a59d04daff5667e91a"/>
      <w:r>
        <w:rPr>
          <w:rFonts w:hint="eastAsia" w:ascii="宋体" w:hAnsi="宋体" w:eastAsia="宋体" w:cs="宋体"/>
          <w:sz w:val="21"/>
          <w:szCs w:val="21"/>
          <w:highlight w:val="none"/>
        </w:rPr>
        <w:t xml:space="preserve"> </w:t>
      </w:r>
      <w:bookmarkEnd w:id="12"/>
    </w:p>
    <w:p>
      <w:pPr>
        <w:tabs>
          <w:tab w:val="left" w:pos="0"/>
          <w:tab w:val="left" w:pos="993"/>
          <w:tab w:val="left" w:pos="1134"/>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22.定标</w:t>
      </w:r>
    </w:p>
    <w:p>
      <w:pPr>
        <w:tabs>
          <w:tab w:val="left" w:pos="2127"/>
        </w:tabs>
        <w:adjustRightInd w:val="0"/>
        <w:snapToGrid w:val="0"/>
        <w:spacing w:line="312"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22.1评标委员会完成评标后，应当向招标人提出书面评标报告，阐明评标委员会对各投标文件的评审和比较意见，并按照招标文件中规定的评标方法，推荐3名有排序的合格中标候选人。</w:t>
      </w:r>
    </w:p>
    <w:p>
      <w:pPr>
        <w:adjustRightInd w:val="0"/>
        <w:snapToGrid w:val="0"/>
        <w:spacing w:line="312"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22.2排序原则：</w:t>
      </w:r>
    </w:p>
    <w:p>
      <w:pPr>
        <w:adjustRightInd w:val="0"/>
        <w:snapToGrid w:val="0"/>
        <w:spacing w:line="360" w:lineRule="auto"/>
        <w:ind w:firstLine="422" w:firstLineChars="200"/>
        <w:rPr>
          <w:rFonts w:hint="eastAsia" w:ascii="宋体" w:hAnsi="宋体" w:eastAsia="宋体" w:cs="宋体"/>
          <w:b/>
          <w:sz w:val="21"/>
          <w:szCs w:val="21"/>
          <w:highlight w:val="none"/>
        </w:rPr>
      </w:pPr>
      <w:bookmarkStart w:id="13" w:name="EBf789983cee30437ab035183346e9fc54"/>
      <w:r>
        <w:rPr>
          <w:rFonts w:hint="eastAsia" w:ascii="宋体" w:hAnsi="宋体" w:eastAsia="宋体" w:cs="宋体"/>
          <w:b/>
          <w:sz w:val="21"/>
          <w:szCs w:val="21"/>
          <w:highlight w:val="none"/>
        </w:rPr>
        <w:t>合理低价法：</w:t>
      </w:r>
    </w:p>
    <w:p>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（1）按得分高低从高到低进行排序；</w:t>
      </w:r>
    </w:p>
    <w:p>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（2）当得分相同时，取报价低者优先；</w:t>
      </w:r>
    </w:p>
    <w:p>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（3）当得分、报价均相同时，由评标委员会决定。</w:t>
      </w:r>
      <w:bookmarkEnd w:id="13"/>
    </w:p>
    <w:p>
      <w:pPr>
        <w:tabs>
          <w:tab w:val="left" w:pos="1134"/>
        </w:tabs>
        <w:adjustRightInd w:val="0"/>
        <w:snapToGrid w:val="0"/>
        <w:spacing w:line="312" w:lineRule="auto"/>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22.3确定中标人的原则：招标人按照评委会的书面评标报告中的中标候选人排序，确定排名第一的为中标人。当排名第一的中标候选人放弃中标、因不可抗力提出不能履行合同或者未按本招标文件的规定提交履约保证金的，招标人可以确定排名第二的中标候选人为中标人；排名第二的中标候选人因同样的原因不能签订合同的，招标人可以确定排名第三的中标候选人为中标人。</w:t>
      </w:r>
    </w:p>
    <w:p>
      <w:pPr>
        <w:pStyle w:val="23"/>
        <w:adjustRightInd w:val="0"/>
        <w:snapToGrid w:val="0"/>
        <w:spacing w:line="312" w:lineRule="auto"/>
        <w:ind w:firstLine="420" w:firstLineChars="200"/>
        <w:rPr>
          <w:rFonts w:hint="eastAsia" w:ascii="宋体" w:hAnsi="宋体" w:eastAsia="宋体" w:cs="宋体"/>
          <w:snapToGrid w:val="0"/>
          <w:sz w:val="21"/>
          <w:szCs w:val="21"/>
          <w:highlight w:val="none"/>
        </w:rPr>
      </w:pPr>
      <w:r>
        <w:rPr>
          <w:rFonts w:hint="eastAsia" w:ascii="宋体" w:hAnsi="宋体" w:eastAsia="宋体" w:cs="宋体"/>
          <w:bCs/>
          <w:sz w:val="21"/>
          <w:szCs w:val="21"/>
          <w:highlight w:val="none"/>
        </w:rPr>
        <w:t>22.4</w:t>
      </w:r>
      <w:r>
        <w:rPr>
          <w:rFonts w:hint="eastAsia" w:ascii="宋体" w:hAnsi="宋体" w:eastAsia="宋体" w:cs="宋体"/>
          <w:snapToGrid w:val="0"/>
          <w:sz w:val="21"/>
          <w:szCs w:val="21"/>
          <w:highlight w:val="none"/>
        </w:rPr>
        <w:t>评标和定标将在投标有效期结束日30个工作日前完成。不能在投标有效期结束日30个工作日前完成评标和定标的，招标人将通知所有投标人延长投标有效期。拒绝延长投标有效期的投标人有权撤回其投标。同意延长投标有效期的投标人不得修改投标文件的实质性内容。</w:t>
      </w:r>
    </w:p>
    <w:p>
      <w:pPr>
        <w:tabs>
          <w:tab w:val="left" w:pos="0"/>
          <w:tab w:val="left" w:pos="993"/>
          <w:tab w:val="left" w:pos="1134"/>
        </w:tabs>
        <w:adjustRightInd w:val="0"/>
        <w:snapToGrid w:val="0"/>
        <w:spacing w:line="312" w:lineRule="auto"/>
        <w:ind w:firstLine="602" w:firstLineChars="200"/>
        <w:jc w:val="center"/>
        <w:rPr>
          <w:rFonts w:hint="eastAsia" w:ascii="宋体" w:hAnsi="宋体" w:eastAsia="宋体" w:cs="宋体"/>
          <w:b/>
          <w:snapToGrid w:val="0"/>
          <w:sz w:val="30"/>
          <w:highlight w:val="none"/>
        </w:rPr>
      </w:pPr>
    </w:p>
    <w:p>
      <w:pPr>
        <w:tabs>
          <w:tab w:val="left" w:pos="0"/>
          <w:tab w:val="left" w:pos="993"/>
          <w:tab w:val="left" w:pos="1134"/>
        </w:tabs>
        <w:adjustRightInd w:val="0"/>
        <w:snapToGrid w:val="0"/>
        <w:spacing w:line="312" w:lineRule="auto"/>
        <w:ind w:left="0" w:leftChars="0" w:firstLine="0" w:firstLineChars="0"/>
        <w:jc w:val="center"/>
        <w:rPr>
          <w:rFonts w:hint="eastAsia" w:ascii="宋体" w:hAnsi="宋体" w:eastAsia="宋体" w:cs="宋体"/>
          <w:snapToGrid w:val="0"/>
          <w:sz w:val="28"/>
          <w:highlight w:val="none"/>
        </w:rPr>
      </w:pPr>
      <w:r>
        <w:rPr>
          <w:rFonts w:hint="eastAsia" w:ascii="宋体" w:hAnsi="宋体" w:eastAsia="宋体" w:cs="宋体"/>
          <w:b/>
          <w:snapToGrid w:val="0"/>
          <w:sz w:val="32"/>
          <w:szCs w:val="32"/>
          <w:highlight w:val="none"/>
        </w:rPr>
        <w:t>九、授  予  合  同</w:t>
      </w:r>
    </w:p>
    <w:p>
      <w:pPr>
        <w:tabs>
          <w:tab w:val="left" w:pos="0"/>
          <w:tab w:val="left" w:pos="993"/>
          <w:tab w:val="left" w:pos="1134"/>
        </w:tabs>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23、中标</w:t>
      </w:r>
    </w:p>
    <w:p>
      <w:pPr>
        <w:tabs>
          <w:tab w:val="left" w:pos="0"/>
          <w:tab w:val="left" w:pos="1134"/>
        </w:tabs>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23.1根据工程招标投标的有关法律、法规、规章和该工程招标文件的规定，评标委员会推荐排序第一名的中标候选人为中标人，公示三日，未有质疑的，招标人将向中标单位发出中标通知书，并同时通知其他投标人。中标通知书将成为合同的组成部分。</w:t>
      </w:r>
    </w:p>
    <w:p>
      <w:pPr>
        <w:tabs>
          <w:tab w:val="left" w:pos="0"/>
          <w:tab w:val="left" w:pos="1134"/>
        </w:tabs>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23.2中标单位收到中标通知书后，应在30日内与招标人签订施工合同。中标人不与招标人订立合同的，招标人有权取消其中标资格，由此给招标人造成的损失，应予以赔偿。</w:t>
      </w:r>
    </w:p>
    <w:p>
      <w:pPr>
        <w:tabs>
          <w:tab w:val="left" w:pos="0"/>
          <w:tab w:val="left" w:pos="1134"/>
        </w:tabs>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23.3招标人不得向中标人提出压报价、增加工作量，缩短工期或其他违背中标人意愿的要求，以此作为发出中标通知书和签订合同的条件。</w:t>
      </w:r>
    </w:p>
    <w:p>
      <w:pPr>
        <w:tabs>
          <w:tab w:val="left" w:pos="0"/>
          <w:tab w:val="left" w:pos="993"/>
          <w:tab w:val="left" w:pos="1134"/>
        </w:tabs>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24、合同签订</w:t>
      </w:r>
    </w:p>
    <w:p>
      <w:pPr>
        <w:tabs>
          <w:tab w:val="left" w:pos="0"/>
          <w:tab w:val="left" w:pos="1134"/>
        </w:tabs>
        <w:adjustRightInd w:val="0"/>
        <w:snapToGrid w:val="0"/>
        <w:spacing w:line="312" w:lineRule="auto"/>
        <w:ind w:firstLine="420" w:firstLineChars="20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24.1招标人与中标人将根据《中华人民共和国</w:t>
      </w:r>
      <w:r>
        <w:rPr>
          <w:rFonts w:hint="eastAsia" w:ascii="宋体" w:hAnsi="宋体" w:eastAsia="宋体" w:cs="宋体"/>
          <w:snapToGrid w:val="0"/>
          <w:sz w:val="21"/>
          <w:szCs w:val="21"/>
          <w:highlight w:val="none"/>
          <w:lang w:eastAsia="zh-CN"/>
        </w:rPr>
        <w:t>民法典</w:t>
      </w:r>
      <w:r>
        <w:rPr>
          <w:rFonts w:hint="eastAsia" w:ascii="宋体" w:hAnsi="宋体" w:eastAsia="宋体" w:cs="宋体"/>
          <w:snapToGrid w:val="0"/>
          <w:sz w:val="21"/>
          <w:szCs w:val="21"/>
          <w:highlight w:val="none"/>
        </w:rPr>
        <w:t>》的规定，依据招标文件和投标文件签订施工合同，投标人的投标文件内容应作为合同的组成部分。</w:t>
      </w:r>
    </w:p>
    <w:p>
      <w:pPr>
        <w:tabs>
          <w:tab w:val="left" w:pos="0"/>
          <w:tab w:val="left" w:pos="1002"/>
          <w:tab w:val="left" w:pos="1134"/>
        </w:tabs>
        <w:adjustRightInd w:val="0"/>
        <w:snapToGrid w:val="0"/>
        <w:spacing w:line="360" w:lineRule="auto"/>
        <w:ind w:firstLine="2880" w:firstLineChars="800"/>
        <w:rPr>
          <w:rFonts w:hint="eastAsia" w:ascii="宋体" w:hAnsi="宋体" w:eastAsia="宋体" w:cs="宋体"/>
          <w:snapToGrid w:val="0"/>
          <w:sz w:val="36"/>
          <w:highlight w:val="none"/>
        </w:rPr>
      </w:pPr>
      <w:r>
        <w:rPr>
          <w:rFonts w:hint="eastAsia" w:ascii="宋体" w:hAnsi="宋体" w:eastAsia="宋体" w:cs="宋体"/>
          <w:snapToGrid w:val="0"/>
          <w:sz w:val="36"/>
          <w:highlight w:val="none"/>
        </w:rPr>
        <w:br w:type="page"/>
      </w:r>
      <w:r>
        <w:rPr>
          <w:rFonts w:hint="eastAsia" w:ascii="宋体" w:hAnsi="宋体" w:eastAsia="宋体" w:cs="宋体"/>
          <w:b/>
          <w:bCs/>
          <w:snapToGrid w:val="0"/>
          <w:sz w:val="36"/>
          <w:highlight w:val="none"/>
        </w:rPr>
        <w:t>第二章  合同主要条款</w:t>
      </w:r>
    </w:p>
    <w:p>
      <w:pPr>
        <w:pStyle w:val="150"/>
        <w:spacing w:before="0" w:after="0" w:line="500" w:lineRule="exact"/>
        <w:ind w:firstLine="200"/>
        <w:jc w:val="center"/>
        <w:rPr>
          <w:rFonts w:hint="eastAsia" w:ascii="宋体" w:hAnsi="宋体" w:eastAsia="宋体" w:cs="宋体"/>
          <w:b w:val="0"/>
          <w:szCs w:val="21"/>
          <w:highlight w:val="none"/>
        </w:rPr>
      </w:pPr>
      <w:bookmarkStart w:id="14" w:name="_Toc296503025"/>
      <w:bookmarkStart w:id="15" w:name="_Toc351203480"/>
      <w:bookmarkStart w:id="16" w:name="_Toc296890982"/>
      <w:r>
        <w:rPr>
          <w:rFonts w:hint="eastAsia" w:ascii="宋体" w:hAnsi="宋体" w:eastAsia="宋体" w:cs="宋体"/>
          <w:szCs w:val="21"/>
          <w:highlight w:val="none"/>
        </w:rPr>
        <w:t>第一部分 合同协议书</w:t>
      </w:r>
      <w:bookmarkEnd w:id="14"/>
      <w:bookmarkEnd w:id="15"/>
      <w:bookmarkEnd w:id="16"/>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sz w:val="24"/>
          <w:szCs w:val="24"/>
          <w:highlight w:val="none"/>
          <w:u w:val="single"/>
        </w:rPr>
      </w:pPr>
      <w:r>
        <w:rPr>
          <w:rFonts w:hint="eastAsia" w:ascii="宋体" w:hAnsi="宋体" w:eastAsia="宋体" w:cs="宋体"/>
          <w:sz w:val="24"/>
          <w:szCs w:val="24"/>
          <w:highlight w:val="none"/>
        </w:rPr>
        <w:t>发包人（全称）：</w:t>
      </w:r>
      <w:r>
        <w:rPr>
          <w:rFonts w:hint="eastAsia" w:ascii="宋体" w:hAnsi="宋体" w:eastAsia="宋体" w:cs="宋体"/>
          <w:snapToGrid w:val="0"/>
          <w:sz w:val="24"/>
          <w:szCs w:val="24"/>
          <w:highlight w:val="none"/>
          <w:u w:val="single"/>
        </w:rPr>
        <w:t xml:space="preserve">江苏长江水务股份有限公司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依照《中华人民共和国</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》、《中华人民共和国建筑法》及其他有关法律、行政法规，遵循平等、自愿、公平和诚实信用的原则，双方就本建设工程施工事项协商一致，订立本合同。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一、工程概况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工程名称：</w:t>
      </w:r>
      <w:r>
        <w:rPr>
          <w:rFonts w:hint="eastAsia" w:ascii="宋体" w:hAnsi="宋体" w:eastAsia="宋体" w:cs="宋体"/>
          <w:snapToGrid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工程地点</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sz w:val="24"/>
          <w:szCs w:val="24"/>
          <w:highlight w:val="none"/>
          <w:u w:val="single"/>
        </w:rPr>
      </w:pPr>
      <w:r>
        <w:rPr>
          <w:rFonts w:hint="eastAsia" w:ascii="宋体" w:hAnsi="宋体" w:eastAsia="宋体" w:cs="宋体"/>
          <w:sz w:val="24"/>
          <w:szCs w:val="24"/>
          <w:highlight w:val="none"/>
        </w:rPr>
        <w:t>工程内容：</w:t>
      </w:r>
      <w:r>
        <w:rPr>
          <w:rFonts w:hint="eastAsia" w:ascii="宋体" w:hAnsi="宋体" w:eastAsia="宋体" w:cs="宋体"/>
          <w:snapToGrid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工程立项批准文号：</w:t>
      </w:r>
      <w:r>
        <w:rPr>
          <w:rFonts w:hint="eastAsia" w:ascii="宋体" w:hAnsi="宋体" w:eastAsia="宋体" w:cs="宋体"/>
          <w:sz w:val="24"/>
          <w:szCs w:val="24"/>
          <w:highlight w:val="none"/>
          <w:u w:val="single"/>
        </w:rPr>
        <w:t xml:space="preserve">          /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资金来源：</w:t>
      </w:r>
      <w:r>
        <w:rPr>
          <w:rFonts w:hint="eastAsia" w:ascii="宋体" w:hAnsi="宋体" w:eastAsia="宋体" w:cs="宋体"/>
          <w:sz w:val="24"/>
          <w:szCs w:val="24"/>
          <w:highlight w:val="none"/>
          <w:u w:val="single"/>
        </w:rPr>
        <w:t xml:space="preserve">           自筹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二、工程承包范围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承包范围：</w:t>
      </w:r>
      <w:r>
        <w:rPr>
          <w:rFonts w:hint="eastAsia" w:ascii="宋体" w:hAnsi="宋体" w:eastAsia="宋体" w:cs="宋体"/>
          <w:sz w:val="24"/>
          <w:szCs w:val="24"/>
          <w:highlight w:val="none"/>
          <w:u w:val="single"/>
        </w:rPr>
        <w:t>工程施工图纸或发包清单范围内的所有工程量（施工图纸或发包清单中招标人取消不做的部分按照预审价核减）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三、合同工期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开工日期：</w:t>
      </w:r>
      <w:r>
        <w:rPr>
          <w:rFonts w:hint="eastAsia" w:ascii="宋体" w:hAnsi="宋体" w:eastAsia="宋体" w:cs="宋体"/>
          <w:sz w:val="24"/>
          <w:szCs w:val="24"/>
          <w:highlight w:val="none"/>
          <w:u w:val="single"/>
        </w:rPr>
        <w:t xml:space="preserve">     年    月   日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竣工日期：</w:t>
      </w:r>
      <w:r>
        <w:rPr>
          <w:rFonts w:hint="eastAsia" w:ascii="宋体" w:hAnsi="宋体" w:eastAsia="宋体" w:cs="宋体"/>
          <w:sz w:val="24"/>
          <w:szCs w:val="24"/>
          <w:highlight w:val="none"/>
          <w:u w:val="single"/>
        </w:rPr>
        <w:t xml:space="preserve">     年    月   日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合同工期总日历天数：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四、质量标准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工程质量标准：</w:t>
      </w:r>
      <w:r>
        <w:rPr>
          <w:rFonts w:hint="eastAsia" w:ascii="宋体" w:hAnsi="宋体" w:eastAsia="宋体" w:cs="宋体"/>
          <w:sz w:val="24"/>
          <w:szCs w:val="24"/>
          <w:highlight w:val="none"/>
          <w:u w:val="single"/>
        </w:rPr>
        <w:t>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金额（大写）：</w:t>
      </w:r>
      <w:r>
        <w:rPr>
          <w:rFonts w:hint="eastAsia" w:ascii="宋体" w:hAnsi="宋体" w:eastAsia="宋体" w:cs="宋体"/>
          <w:sz w:val="24"/>
          <w:szCs w:val="24"/>
          <w:highlight w:val="none"/>
          <w:u w:val="single"/>
        </w:rPr>
        <w:t xml:space="preserve">              元 （￥    元）（以经审核的结算价结算）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1、合同价款及调整：</w:t>
      </w:r>
      <w:r>
        <w:rPr>
          <w:rFonts w:hint="eastAsia" w:ascii="宋体" w:hAnsi="宋体" w:eastAsia="宋体" w:cs="宋体"/>
          <w:color w:val="FF0000"/>
          <w:sz w:val="24"/>
          <w:szCs w:val="24"/>
          <w:highlight w:val="none"/>
          <w:u w:val="single"/>
        </w:rPr>
        <w:t>实际完成工作量×中标单价±工程变更＋工程签证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2、本合同价款采用</w:t>
      </w:r>
      <w:r>
        <w:rPr>
          <w:rFonts w:hint="eastAsia" w:ascii="宋体" w:hAnsi="宋体" w:eastAsia="宋体" w:cs="宋体"/>
          <w:color w:val="FF0000"/>
          <w:sz w:val="24"/>
          <w:szCs w:val="24"/>
          <w:highlight w:val="none"/>
          <w:u w:val="single"/>
        </w:rPr>
        <w:t>固定单价</w:t>
      </w:r>
      <w:r>
        <w:rPr>
          <w:rFonts w:hint="eastAsia" w:ascii="宋体" w:hAnsi="宋体" w:eastAsia="宋体" w:cs="宋体"/>
          <w:sz w:val="24"/>
          <w:szCs w:val="24"/>
          <w:highlight w:val="none"/>
        </w:rPr>
        <w:t>方式确定。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 xml:space="preserve">（1）采用固定综合单价合同，合同价款中包括的风险范围：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风险费用的计算方法：</w:t>
      </w:r>
      <w:r>
        <w:rPr>
          <w:rFonts w:hint="eastAsia" w:ascii="宋体" w:hAnsi="宋体" w:eastAsia="宋体" w:cs="宋体"/>
          <w:sz w:val="24"/>
          <w:szCs w:val="24"/>
          <w:highlight w:val="none"/>
          <w:u w:val="single"/>
        </w:rPr>
        <w:t>已包含在投标报价内。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风险范围以外合同价款调整方法：</w:t>
      </w:r>
      <w:r>
        <w:rPr>
          <w:rFonts w:hint="eastAsia" w:ascii="宋体" w:hAnsi="宋体" w:eastAsia="宋体" w:cs="宋体"/>
          <w:sz w:val="24"/>
          <w:szCs w:val="24"/>
          <w:highlight w:val="none"/>
          <w:u w:val="single"/>
        </w:rPr>
        <w:t xml:space="preserve">不调整。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投标人中标后因施工需要的临时设施等在工程竣工后自行清除运出，结算中不再另行计算。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投标人自报提高质量等级而发生的创优费用、由投标人为监理和招标人提供的办公用房的临时设施费用、因场地原因发生的二次运输以及由环保部门收取的施工期间发生的噪声等费用均已包含在固定总价范围内，工程结算时不再另行计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工程措施费、其他措施费项目，结算时一律不予以调整。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投标人必须将本工程中产生的废弃物运出单位外，不得以运距等因素调整价格。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u w:val="single"/>
        </w:rPr>
        <w:t>招标人供应的材料、设备（不需重复开票的设备除外），专业分包工程，结算时由中标人在统一开具工程税票，招标人不另行支付税票差额，投标人在投标报价时应充分考虑此因素。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六、组成合同的文件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1、本合同及建设工程施工补充协议书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2、中标通知书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3、招标文件、投标书及其附件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4、本合同专用条款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5、合同通用条款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6、标准、规范及有关技术文件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7、图纸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8、工程量清单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9、工程报价单或预算书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双方有关工程的洽商、变更等书面协议或文件视为本合同的组成部分。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七、本合同及建设工程施工协议书中有关词语含义与本合同第二部分《通用条款》中分别赋予它们的定义相同。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八、承包人向发包人承诺按照合同约定进行施工、竣工并在质量保修期内承担工程质量保修责任。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九、发包人向承包人承诺按照合同约定的期限和方式支付合同价款及其他应当支付的款项。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十、若承包人工程进度不能按合同执行，发包人有权单方解除合同。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十一、合同生效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江苏长江水务股份有限公司工程技术处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本合同双方约定</w:t>
      </w:r>
      <w:r>
        <w:rPr>
          <w:rFonts w:hint="eastAsia" w:ascii="宋体" w:hAnsi="宋体" w:eastAsia="宋体" w:cs="宋体"/>
          <w:sz w:val="24"/>
          <w:szCs w:val="24"/>
          <w:highlight w:val="none"/>
          <w:u w:val="single"/>
        </w:rPr>
        <w:t xml:space="preserve">   签字盖章   </w:t>
      </w:r>
      <w:r>
        <w:rPr>
          <w:rFonts w:hint="eastAsia" w:ascii="宋体" w:hAnsi="宋体" w:eastAsia="宋体" w:cs="宋体"/>
          <w:sz w:val="24"/>
          <w:szCs w:val="24"/>
          <w:highlight w:val="none"/>
        </w:rPr>
        <w:t>后生效。</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                   承包人：（公章）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住      所：                      住      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                      电      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传      真：                      传      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帐     号：                       帐     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                        邮政编码：</w:t>
      </w:r>
    </w:p>
    <w:p>
      <w:pPr>
        <w:rPr>
          <w:rFonts w:hint="eastAsia" w:ascii="宋体" w:hAnsi="宋体"/>
          <w:b/>
          <w:sz w:val="30"/>
          <w:szCs w:val="30"/>
          <w:highlight w:val="none"/>
        </w:rPr>
      </w:pPr>
      <w:r>
        <w:rPr>
          <w:rFonts w:hint="eastAsia" w:ascii="宋体" w:hAnsi="宋体"/>
          <w:b/>
          <w:sz w:val="30"/>
          <w:szCs w:val="30"/>
          <w:highlight w:val="none"/>
        </w:rPr>
        <w:br w:type="page"/>
      </w:r>
    </w:p>
    <w:p>
      <w:pPr>
        <w:spacing w:line="400" w:lineRule="exact"/>
        <w:jc w:val="center"/>
        <w:rPr>
          <w:rFonts w:hint="eastAsia" w:ascii="宋体" w:hAnsi="宋体"/>
          <w:b/>
          <w:sz w:val="30"/>
          <w:szCs w:val="30"/>
          <w:highlight w:val="none"/>
        </w:rPr>
      </w:pPr>
      <w:r>
        <w:rPr>
          <w:rFonts w:hint="eastAsia" w:ascii="宋体" w:hAnsi="宋体"/>
          <w:b/>
          <w:sz w:val="30"/>
          <w:szCs w:val="30"/>
          <w:highlight w:val="none"/>
        </w:rPr>
        <w:t>第二部分 通用条款</w:t>
      </w:r>
    </w:p>
    <w:p>
      <w:pPr>
        <w:spacing w:line="400" w:lineRule="exact"/>
        <w:jc w:val="center"/>
        <w:rPr>
          <w:rFonts w:hint="eastAsia" w:ascii="宋体" w:hAnsi="宋体"/>
          <w:b/>
          <w:sz w:val="30"/>
          <w:szCs w:val="30"/>
          <w:highlight w:val="none"/>
        </w:rPr>
      </w:pPr>
      <w:r>
        <w:rPr>
          <w:rFonts w:hint="eastAsia" w:ascii="宋体" w:hAnsi="宋体"/>
          <w:b/>
          <w:sz w:val="30"/>
          <w:szCs w:val="30"/>
          <w:highlight w:val="none"/>
        </w:rPr>
        <w:t>（略）</w:t>
      </w:r>
    </w:p>
    <w:p>
      <w:pPr>
        <w:rPr>
          <w:rFonts w:hint="eastAsia" w:ascii="宋体" w:hAnsi="宋体"/>
          <w:b/>
          <w:sz w:val="30"/>
          <w:szCs w:val="30"/>
          <w:highlight w:val="none"/>
        </w:rPr>
      </w:pPr>
      <w:r>
        <w:rPr>
          <w:rFonts w:hint="eastAsia" w:ascii="宋体" w:hAnsi="宋体"/>
          <w:b/>
          <w:sz w:val="30"/>
          <w:szCs w:val="30"/>
          <w:highlight w:val="none"/>
        </w:rPr>
        <w:br w:type="page"/>
      </w:r>
    </w:p>
    <w:p>
      <w:pPr>
        <w:spacing w:line="400" w:lineRule="exact"/>
        <w:jc w:val="center"/>
        <w:rPr>
          <w:rFonts w:hint="eastAsia" w:ascii="宋体" w:hAnsi="宋体"/>
          <w:b/>
          <w:sz w:val="30"/>
          <w:szCs w:val="30"/>
          <w:highlight w:val="none"/>
        </w:rPr>
      </w:pPr>
      <w:r>
        <w:rPr>
          <w:rFonts w:hint="eastAsia" w:ascii="宋体" w:hAnsi="宋体"/>
          <w:b/>
          <w:sz w:val="30"/>
          <w:szCs w:val="30"/>
          <w:highlight w:val="none"/>
        </w:rPr>
        <w:t>第三部分 专用条款</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一、词语定义及合同文件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2、合同文件及解释顺序</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合同文件组成及解释顺序：</w:t>
      </w:r>
      <w:r>
        <w:rPr>
          <w:rFonts w:hint="eastAsia" w:ascii="宋体" w:hAnsi="宋体" w:eastAsia="宋体" w:cs="宋体"/>
          <w:sz w:val="24"/>
          <w:szCs w:val="24"/>
          <w:highlight w:val="none"/>
          <w:u w:val="single"/>
        </w:rPr>
        <w:t>（1）本合同及补充协议书</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（2）中标通知书</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（3）招标文件、投标文件及其附件</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（4）本合同专用条款</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（5）合同通用条款</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（6）标准规范及有关技术文件</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（7）图纸</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（8）工程量清单</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（9）工程报价单及预算书</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(10)双方有关工程的洽商、变更等书面协议或文件视为本合同的组成部分。</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3、语言文字、适用法律、标准及规范</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3.1本合同除使用汉语外，还使用</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语言文字。</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3.2适用法律和法规</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需要明示的法律、行政法规：</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中华人民共和国民法典</w:t>
      </w:r>
      <w:r>
        <w:rPr>
          <w:rFonts w:hint="eastAsia" w:ascii="宋体" w:hAnsi="宋体" w:eastAsia="宋体" w:cs="宋体"/>
          <w:sz w:val="24"/>
          <w:szCs w:val="24"/>
          <w:highlight w:val="none"/>
          <w:u w:val="single"/>
        </w:rPr>
        <w:t>》、《中华人民共和国建筑法》、《建设工程质量管理条例》等相关适用的法律、法规、条例及江苏省、扬州市地方法规、规章。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3.3适用标准、规范</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适用标准、规范的名称：</w:t>
      </w:r>
      <w:r>
        <w:rPr>
          <w:rFonts w:hint="eastAsia" w:ascii="宋体" w:hAnsi="宋体" w:eastAsia="宋体" w:cs="宋体"/>
          <w:sz w:val="24"/>
          <w:szCs w:val="24"/>
          <w:highlight w:val="none"/>
          <w:u w:val="single"/>
        </w:rPr>
        <w:t>见本招标文件中技术标准和要求部分。</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发包人提供相应标准、规范时间：</w:t>
      </w:r>
      <w:r>
        <w:rPr>
          <w:rFonts w:hint="eastAsia" w:ascii="宋体" w:hAnsi="宋体" w:eastAsia="宋体" w:cs="宋体"/>
          <w:sz w:val="24"/>
          <w:szCs w:val="24"/>
          <w:highlight w:val="none"/>
          <w:u w:val="single"/>
        </w:rPr>
        <w:t>承包人自行解决。</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4、图纸</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4.1发包人向承包人提供图纸日期和套数：</w:t>
      </w:r>
      <w:r>
        <w:rPr>
          <w:rFonts w:hint="eastAsia" w:ascii="宋体" w:hAnsi="宋体" w:eastAsia="宋体" w:cs="宋体"/>
          <w:sz w:val="24"/>
          <w:szCs w:val="24"/>
          <w:highlight w:val="none"/>
          <w:u w:val="single"/>
          <w:lang w:eastAsia="zh-CN"/>
        </w:rPr>
        <w:t>如需，</w:t>
      </w:r>
      <w:r>
        <w:rPr>
          <w:rFonts w:hint="eastAsia" w:ascii="宋体" w:hAnsi="宋体" w:eastAsia="宋体" w:cs="宋体"/>
          <w:sz w:val="24"/>
          <w:szCs w:val="24"/>
          <w:highlight w:val="none"/>
          <w:u w:val="single"/>
        </w:rPr>
        <w:t>发包人在开工前三天，向承包人提供完整的施工图纸陆套（包括竣工图纸两套）。承包人另外要求提供的图纸和资料费用由承包人承担。</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发包人对图纸的保密要求：</w:t>
      </w:r>
      <w:r>
        <w:rPr>
          <w:rFonts w:hint="eastAsia" w:ascii="宋体" w:hAnsi="宋体" w:eastAsia="宋体" w:cs="宋体"/>
          <w:sz w:val="24"/>
          <w:szCs w:val="24"/>
          <w:highlight w:val="none"/>
          <w:u w:val="single"/>
        </w:rPr>
        <w:t xml:space="preserve">执行通用条款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使用国外图纸的要求及费用承担：</w:t>
      </w:r>
      <w:r>
        <w:rPr>
          <w:rFonts w:hint="eastAsia" w:ascii="宋体" w:hAnsi="宋体" w:eastAsia="宋体" w:cs="宋体"/>
          <w:sz w:val="24"/>
          <w:szCs w:val="24"/>
          <w:highlight w:val="none"/>
          <w:u w:val="single"/>
        </w:rPr>
        <w:t xml:space="preserve">  /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二、双方一般权利和义务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5、工程师</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5.2监理单位委派的工程师</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项目总监  </w:t>
      </w:r>
      <w:r>
        <w:rPr>
          <w:rFonts w:hint="eastAsia" w:ascii="宋体" w:hAnsi="宋体" w:eastAsia="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发包人委托的职权：</w:t>
      </w:r>
      <w:r>
        <w:rPr>
          <w:rFonts w:hint="eastAsia" w:ascii="宋体" w:hAnsi="宋体" w:eastAsia="宋体" w:cs="宋体"/>
          <w:sz w:val="24"/>
          <w:szCs w:val="24"/>
          <w:highlight w:val="none"/>
          <w:u w:val="single"/>
        </w:rPr>
        <w:t xml:space="preserve"> 详见授权书</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需要取得发包人批准才能行使的职权：</w:t>
      </w:r>
      <w:r>
        <w:rPr>
          <w:rFonts w:hint="eastAsia" w:ascii="宋体" w:hAnsi="宋体" w:eastAsia="宋体" w:cs="宋体"/>
          <w:sz w:val="24"/>
          <w:szCs w:val="24"/>
          <w:highlight w:val="none"/>
          <w:u w:val="single"/>
        </w:rPr>
        <w:t>停工令、工期顺延、工程变更、工程款支付等。</w:t>
      </w:r>
      <w:r>
        <w:rPr>
          <w:rFonts w:hint="eastAsia" w:ascii="宋体" w:hAnsi="宋体" w:eastAsia="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5.3发包人派驻的工程师</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甲方代表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职权：</w:t>
      </w:r>
      <w:r>
        <w:rPr>
          <w:rFonts w:hint="eastAsia" w:ascii="宋体" w:hAnsi="宋体" w:eastAsia="宋体" w:cs="宋体"/>
          <w:sz w:val="24"/>
          <w:szCs w:val="24"/>
          <w:highlight w:val="none"/>
          <w:u w:val="single"/>
        </w:rPr>
        <w:t xml:space="preserve">处理工地上一切日常事务。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5.6不实行监理的，工程师的职权：</w:t>
      </w:r>
      <w:r>
        <w:rPr>
          <w:rFonts w:hint="eastAsia" w:ascii="宋体" w:hAnsi="宋体" w:eastAsia="宋体" w:cs="宋体"/>
          <w:sz w:val="24"/>
          <w:szCs w:val="24"/>
          <w:highlight w:val="none"/>
          <w:u w:val="single"/>
        </w:rPr>
        <w:t xml:space="preserve">    /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7、项目经理</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项目经理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8、发包人工作</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8.1发包人应按约定的时间和要求完成以下工作：</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（1）施工场地具备施工条件的要求及完成的时间：</w:t>
      </w:r>
      <w:r>
        <w:rPr>
          <w:rFonts w:hint="eastAsia" w:ascii="宋体" w:hAnsi="宋体" w:eastAsia="宋体" w:cs="宋体"/>
          <w:sz w:val="24"/>
          <w:szCs w:val="24"/>
          <w:highlight w:val="none"/>
          <w:u w:val="single"/>
        </w:rPr>
        <w:t>开工前</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（2）将施工所需的水、电、电讯线路接至施工场地的时间、地点和供应要求：</w:t>
      </w:r>
      <w:r>
        <w:rPr>
          <w:rFonts w:hint="eastAsia" w:ascii="宋体" w:hAnsi="宋体" w:eastAsia="宋体" w:cs="宋体"/>
          <w:sz w:val="24"/>
          <w:szCs w:val="24"/>
          <w:highlight w:val="none"/>
          <w:u w:val="single"/>
        </w:rPr>
        <w:t xml:space="preserve">一切由承包人自行协调解决。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8.2发包人委托承包人办理的工作：</w:t>
      </w:r>
      <w:r>
        <w:rPr>
          <w:rFonts w:hint="eastAsia" w:ascii="宋体" w:hAnsi="宋体" w:eastAsia="宋体" w:cs="宋体"/>
          <w:sz w:val="24"/>
          <w:szCs w:val="24"/>
          <w:highlight w:val="none"/>
          <w:u w:val="single"/>
        </w:rPr>
        <w:t>按发包人的布置要求，承包人有配合与该工程建设有关工作的义务，包括协助办理有关施工所需证件、批件等手续。</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9、承包人工作</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9.1承包人应按约定时间和要求，完成以下工作：</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（1）需由设计资质等级和业务范围允许的承包人完成的设计文件提交时间：</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（2）应提供计划、报表的名称及完成时间：</w:t>
      </w:r>
      <w:r>
        <w:rPr>
          <w:rFonts w:hint="eastAsia" w:ascii="宋体" w:hAnsi="宋体" w:eastAsia="宋体" w:cs="宋体"/>
          <w:sz w:val="24"/>
          <w:szCs w:val="24"/>
          <w:highlight w:val="none"/>
          <w:u w:val="single"/>
        </w:rPr>
        <w:t>每月25日前向工程师提供一份如下报表：a本月实际完成进度b本月质量安全情况汇报c本月工作量申报d下月进度计划e下月资金使用计划。以上报表计划经工程师审核，报发包人批准后实施。</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（3）承担施工安全保卫工作及非夜间施工照明的责任和要求：</w:t>
      </w:r>
      <w:r>
        <w:rPr>
          <w:rFonts w:hint="eastAsia" w:ascii="宋体" w:hAnsi="宋体" w:eastAsia="宋体" w:cs="宋体"/>
          <w:sz w:val="24"/>
          <w:szCs w:val="24"/>
          <w:highlight w:val="none"/>
          <w:u w:val="single"/>
        </w:rPr>
        <w:t>承包人必须按实际需要，提供施工安全保卫工作及施工照明等，否则，所造成的一切责任均由承包人负责。</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（4）向发包人提供的办公和生活房屋及设施的要求：</w:t>
      </w:r>
      <w:r>
        <w:rPr>
          <w:rFonts w:hint="eastAsia" w:ascii="宋体" w:hAnsi="宋体" w:eastAsia="宋体" w:cs="宋体"/>
          <w:sz w:val="24"/>
          <w:szCs w:val="24"/>
          <w:highlight w:val="none"/>
          <w:u w:val="single"/>
        </w:rPr>
        <w:t>承包人自行解决。</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（5）需承包人办理的有关施工场地交通、环卫和施工噪音管理等手续：</w:t>
      </w:r>
      <w:r>
        <w:rPr>
          <w:rFonts w:hint="eastAsia" w:ascii="宋体" w:hAnsi="宋体" w:eastAsia="宋体" w:cs="宋体"/>
          <w:sz w:val="24"/>
          <w:szCs w:val="24"/>
          <w:highlight w:val="none"/>
          <w:u w:val="single"/>
        </w:rPr>
        <w:t>执行通用条款。</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（6）已完工程成品保护的特殊要求及费用承担：</w:t>
      </w:r>
      <w:r>
        <w:rPr>
          <w:rFonts w:hint="eastAsia" w:ascii="宋体" w:hAnsi="宋体" w:eastAsia="宋体" w:cs="宋体"/>
          <w:sz w:val="24"/>
          <w:szCs w:val="24"/>
          <w:highlight w:val="none"/>
          <w:u w:val="single"/>
        </w:rPr>
        <w:t>工程交付使用前承包人自己发生的损坏或因承包人保护实施不当而产生的第三方对成品（及半成品）的损坏均由承包人自己负责。成品（及半成品）保护涉及的所有费用已含在报价中。</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（7）施工场地周围地下管线和邻近建筑物、构筑物（含文物保护建筑）、古树名木的保护要求及费用承担：</w:t>
      </w:r>
      <w:r>
        <w:rPr>
          <w:rFonts w:hint="eastAsia" w:ascii="宋体" w:hAnsi="宋体" w:eastAsia="宋体" w:cs="宋体"/>
          <w:sz w:val="24"/>
          <w:szCs w:val="24"/>
          <w:highlight w:val="none"/>
          <w:u w:val="single"/>
        </w:rPr>
        <w:t>上述保护工作、措施由双方商定，承包方负责实施，发包方承担费用。</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（8）施工场地清洁卫生的要求：</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工程竣工验收后3日内，承包人需自行拆除临时设施及附属物，完成所有的人、材、机全部退场，并将其运出施工现场，放置于合适的场所。所发生的费用已包含在投标报价中。</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（9）双方约定承包人应做的其他工作：</w:t>
      </w:r>
      <w:r>
        <w:rPr>
          <w:rFonts w:hint="eastAsia" w:ascii="宋体" w:hAnsi="宋体" w:eastAsia="宋体" w:cs="宋体"/>
          <w:sz w:val="24"/>
          <w:szCs w:val="24"/>
          <w:highlight w:val="none"/>
          <w:u w:val="single"/>
        </w:rPr>
        <w:t>承包人进场材料需报发包人。若材料检测结果与投标时投标文件所述材料不一致或材料本身不合格，将停止施工，直至整改满足工程要求。</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sz w:val="24"/>
          <w:szCs w:val="24"/>
          <w:highlight w:val="none"/>
          <w:u w:val="single"/>
        </w:rPr>
      </w:pPr>
      <w:r>
        <w:rPr>
          <w:rFonts w:hint="eastAsia" w:ascii="宋体" w:hAnsi="宋体" w:eastAsia="宋体" w:cs="宋体"/>
          <w:b/>
          <w:bCs/>
          <w:sz w:val="24"/>
          <w:szCs w:val="24"/>
          <w:highlight w:val="none"/>
        </w:rPr>
        <w:t>三、施工组织设计和工期</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10、进度计划</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10.1承包人提供施工组织设计（施工方案）和进度计划的时间：</w:t>
      </w:r>
      <w:r>
        <w:rPr>
          <w:rFonts w:hint="eastAsia" w:ascii="宋体" w:hAnsi="宋体" w:eastAsia="宋体" w:cs="宋体"/>
          <w:sz w:val="24"/>
          <w:szCs w:val="24"/>
          <w:highlight w:val="none"/>
          <w:u w:val="single"/>
        </w:rPr>
        <w:t>承包人于开工前5天向发包人（工程师）提供具有单位审核、审批手续的施工组织设计或方案及总进度横道图及网络图各贰份。</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工程师确认的时间：</w:t>
      </w:r>
      <w:r>
        <w:rPr>
          <w:rFonts w:hint="eastAsia" w:ascii="宋体" w:hAnsi="宋体" w:eastAsia="宋体" w:cs="宋体"/>
          <w:sz w:val="24"/>
          <w:szCs w:val="24"/>
          <w:highlight w:val="none"/>
          <w:u w:val="single"/>
        </w:rPr>
        <w:t>开工前三天给予答复，发包人或工程师对施工组织设计或工程进度计划予以的确认或提出的修改意见，并不免除承包人由于施工组织设计和工程进度计划本身的缺陷所应承担的责任。</w:t>
      </w:r>
    </w:p>
    <w:p>
      <w:pPr>
        <w:keepNext w:val="0"/>
        <w:keepLines w:val="0"/>
        <w:pageBreakBefore w:val="0"/>
        <w:widowControl w:val="0"/>
        <w:tabs>
          <w:tab w:val="left" w:pos="540"/>
        </w:tabs>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10.2群体工程中有关进度计划的要求：</w:t>
      </w:r>
      <w:r>
        <w:rPr>
          <w:rFonts w:hint="eastAsia" w:ascii="宋体" w:hAnsi="宋体" w:eastAsia="宋体" w:cs="宋体"/>
          <w:sz w:val="24"/>
          <w:szCs w:val="24"/>
          <w:highlight w:val="none"/>
          <w:u w:val="single"/>
        </w:rPr>
        <w:t>根据实际情况，由发包人在施工过程中提前通知，承包人应积极配合。</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w:t>
      </w:r>
      <w:bookmarkStart w:id="17" w:name="_Toc318581169"/>
      <w:bookmarkStart w:id="18" w:name="_Toc312677486"/>
      <w:bookmarkStart w:id="19" w:name="_Toc312678012"/>
      <w:bookmarkStart w:id="20" w:name="_Toc297123518"/>
      <w:bookmarkStart w:id="21" w:name="_Toc303539127"/>
      <w:bookmarkStart w:id="22" w:name="_Toc304295548"/>
      <w:bookmarkStart w:id="23" w:name="_Toc300934970"/>
      <w:bookmarkStart w:id="24" w:name="_Toc297216177"/>
      <w:r>
        <w:rPr>
          <w:rFonts w:hint="eastAsia" w:ascii="宋体" w:hAnsi="宋体" w:eastAsia="宋体" w:cs="宋体"/>
          <w:sz w:val="24"/>
          <w:szCs w:val="24"/>
          <w:highlight w:val="none"/>
        </w:rPr>
        <w:t xml:space="preserve"> 因承包人原因导致工期延误</w:t>
      </w:r>
    </w:p>
    <w:bookmarkEnd w:id="17"/>
    <w:bookmarkEnd w:id="18"/>
    <w:bookmarkEnd w:id="19"/>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因</w:t>
      </w:r>
      <w:bookmarkStart w:id="25" w:name="_Toc312677487"/>
      <w:bookmarkStart w:id="26" w:name="_Toc318581170"/>
      <w:bookmarkStart w:id="27" w:name="_Toc312678013"/>
      <w:r>
        <w:rPr>
          <w:rFonts w:hint="eastAsia" w:ascii="宋体" w:hAnsi="宋体" w:eastAsia="宋体" w:cs="宋体"/>
          <w:sz w:val="24"/>
          <w:szCs w:val="24"/>
          <w:highlight w:val="none"/>
          <w:u w:val="single"/>
        </w:rPr>
        <w:t>承包人原因造成工期延误，逾期竣工违约金的计算方法为：以合同工期总日历天数为基数，每逾期一天支付违约金500元/天。</w:t>
      </w:r>
      <w:bookmarkEnd w:id="20"/>
      <w:bookmarkEnd w:id="21"/>
      <w:bookmarkEnd w:id="22"/>
      <w:bookmarkEnd w:id="23"/>
      <w:bookmarkEnd w:id="24"/>
      <w:bookmarkEnd w:id="25"/>
      <w:bookmarkEnd w:id="26"/>
      <w:bookmarkEnd w:id="27"/>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四、质量与验收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17、隐蔽工程和中间验收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17.1双方约定中间验收部位：</w:t>
      </w:r>
      <w:r>
        <w:rPr>
          <w:rFonts w:hint="eastAsia" w:ascii="宋体" w:hAnsi="宋体" w:eastAsia="宋体" w:cs="宋体"/>
          <w:sz w:val="24"/>
          <w:szCs w:val="24"/>
          <w:highlight w:val="none"/>
          <w:u w:val="single"/>
        </w:rPr>
        <w:t>验收前承包人首先进行自检，在隐蔽工程验收和中间验收前应提前24小时通知发包人（工程师）、项目总监，并提供相关资料。不论发包人（工程师）、项目总监或质监工程师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17.2工程质量要求：</w:t>
      </w:r>
      <w:r>
        <w:rPr>
          <w:rFonts w:hint="eastAsia" w:ascii="宋体" w:hAnsi="宋体" w:eastAsia="宋体" w:cs="宋体"/>
          <w:sz w:val="24"/>
          <w:szCs w:val="24"/>
          <w:highlight w:val="none"/>
          <w:u w:val="single"/>
        </w:rPr>
        <w:t>工程必须一次性验收合格。安检、质检达标，建筑材料检测达标。</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五、安全施工</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承包人必须按国家、省、市对安全生产、文明施工的各项规定组织实施施工，否则一切后果均由承包人负责。（2）施工现场安全由承包人负全面责任，在承包人施工现场区域内所发生的一切自身伤害所带来的后果均由承包人负责，并支付相应的费用。发生安全事故后，承包人应保护好现场并做好各项相关善后工作，并于2小时内通知发包人。（3）安全生产、文明施工若被市主管部门检查，评为不合格工地，或被市主管部门通报批评，或被新闻媒介爆光，造成不良影响，发包人将对承包人进行罚款，每次5万元。（4）发包人与工程师将定期联合检查现场安全生产文明施工管理情况，对于不符合扬州市有关安全生产文明施工管理的情况予以通报，每通报一次，罚款5万元。（5）因承包人原因造成一～四级重大事故，发包人将对承包人罚款5-10万元，此条款不免除承包人应尽合同中的其他责任及国家、省、市的有关法规、制度规定的义务和责任。</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六、合同价款与支付</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FF0000"/>
          <w:sz w:val="24"/>
          <w:szCs w:val="24"/>
          <w:highlight w:val="none"/>
          <w:u w:val="single"/>
        </w:rPr>
      </w:pPr>
      <w:r>
        <w:rPr>
          <w:rFonts w:hint="eastAsia" w:ascii="宋体" w:hAnsi="宋体" w:eastAsia="宋体" w:cs="宋体"/>
          <w:sz w:val="24"/>
          <w:szCs w:val="24"/>
          <w:highlight w:val="none"/>
        </w:rPr>
        <w:t>23、合同价款及调整：</w:t>
      </w:r>
      <w:r>
        <w:rPr>
          <w:rFonts w:hint="eastAsia" w:ascii="宋体" w:hAnsi="宋体" w:eastAsia="宋体" w:cs="宋体"/>
          <w:color w:val="FF0000"/>
          <w:sz w:val="24"/>
          <w:szCs w:val="24"/>
          <w:highlight w:val="none"/>
          <w:u w:val="single"/>
        </w:rPr>
        <w:t>实际完成工作量×中标单价±工程变更＋工程签证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23.2本合同价款采用</w:t>
      </w:r>
      <w:r>
        <w:rPr>
          <w:rFonts w:hint="eastAsia" w:ascii="宋体" w:hAnsi="宋体" w:eastAsia="宋体" w:cs="宋体"/>
          <w:color w:val="FF0000"/>
          <w:sz w:val="24"/>
          <w:szCs w:val="24"/>
          <w:highlight w:val="none"/>
          <w:u w:val="single"/>
        </w:rPr>
        <w:t>固定单价</w:t>
      </w:r>
      <w:r>
        <w:rPr>
          <w:rFonts w:hint="eastAsia" w:ascii="宋体" w:hAnsi="宋体" w:eastAsia="宋体" w:cs="宋体"/>
          <w:sz w:val="24"/>
          <w:szCs w:val="24"/>
          <w:highlight w:val="none"/>
        </w:rPr>
        <w:t>方式确定。</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 xml:space="preserve">（1）采用固定综合单价合同，合同价款中包括的风险范围：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风险费用的计算方法：</w:t>
      </w:r>
      <w:r>
        <w:rPr>
          <w:rFonts w:hint="eastAsia" w:ascii="宋体" w:hAnsi="宋体" w:eastAsia="宋体" w:cs="宋体"/>
          <w:sz w:val="24"/>
          <w:szCs w:val="24"/>
          <w:highlight w:val="none"/>
          <w:u w:val="single"/>
        </w:rPr>
        <w:t>已包含在投标报价内。</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风险范围以外合同价款调整方法：</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（2）采用可调价格合同，合同价款调整方法：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（3）采用成本加酬金合同，有关成本和酬金的约定：</w:t>
      </w:r>
      <w:r>
        <w:rPr>
          <w:rFonts w:hint="eastAsia" w:ascii="宋体" w:hAnsi="宋体" w:eastAsia="宋体" w:cs="宋体"/>
          <w:sz w:val="24"/>
          <w:szCs w:val="24"/>
          <w:highlight w:val="none"/>
          <w:u w:val="single"/>
        </w:rPr>
        <w:t xml:space="preserve">      /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23.3双方约定合同价款的其他调整因素：</w:t>
      </w:r>
      <w:r>
        <w:rPr>
          <w:rFonts w:hint="eastAsia" w:ascii="宋体" w:hAnsi="宋体" w:eastAsia="宋体" w:cs="宋体"/>
          <w:sz w:val="24"/>
          <w:szCs w:val="24"/>
          <w:highlight w:val="none"/>
          <w:u w:val="single"/>
        </w:rPr>
        <w:t>a发包人（工程师）、项目总监共同确认的工程量增减；b发包人（工程师）和项目总监共同确认的设计变更；c合同约定的其他增减或调整。</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24、工程预付款</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发包人向承包人预付工程款的时间和金额或占合同价款总额的比例：</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无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25、工程量确认</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25.1承包人向工程师提交已完工程量报告的时间：</w:t>
      </w:r>
      <w:r>
        <w:rPr>
          <w:rFonts w:hint="eastAsia" w:ascii="宋体" w:hAnsi="宋体" w:eastAsia="宋体" w:cs="宋体"/>
          <w:sz w:val="24"/>
          <w:szCs w:val="24"/>
          <w:highlight w:val="none"/>
          <w:u w:val="single"/>
        </w:rPr>
        <w:t>每月25日前提交当月工程量及工程量完成报表，交发包人及工程师，参用通用条款25条的有关要求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26、工程款支付</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双方约定的工程款支付的方式和时间：</w:t>
      </w:r>
      <w:r>
        <w:rPr>
          <w:rFonts w:hint="eastAsia" w:ascii="宋体" w:hAnsi="宋体" w:eastAsia="宋体" w:cs="宋体"/>
          <w:sz w:val="24"/>
          <w:szCs w:val="24"/>
          <w:highlight w:val="none"/>
          <w:u w:val="single"/>
        </w:rPr>
        <w:t>以</w:t>
      </w:r>
      <w:r>
        <w:rPr>
          <w:rFonts w:hint="eastAsia" w:ascii="宋体" w:hAnsi="宋体" w:eastAsia="宋体" w:cs="宋体"/>
          <w:sz w:val="24"/>
          <w:szCs w:val="24"/>
          <w:highlight w:val="none"/>
          <w:u w:val="single"/>
          <w:lang w:eastAsia="zh-CN"/>
        </w:rPr>
        <w:t>现金或网银转账方式</w:t>
      </w:r>
      <w:r>
        <w:rPr>
          <w:rFonts w:hint="eastAsia" w:ascii="宋体" w:hAnsi="宋体" w:eastAsia="宋体" w:cs="宋体"/>
          <w:sz w:val="24"/>
          <w:szCs w:val="24"/>
          <w:highlight w:val="none"/>
          <w:u w:val="single"/>
        </w:rPr>
        <w:t>支付。</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FF0000"/>
          <w:sz w:val="24"/>
          <w:szCs w:val="24"/>
          <w:highlight w:val="none"/>
          <w:u w:val="single"/>
        </w:rPr>
      </w:pPr>
      <w:r>
        <w:rPr>
          <w:rFonts w:hint="eastAsia" w:ascii="宋体" w:hAnsi="宋体" w:eastAsia="宋体" w:cs="宋体"/>
          <w:color w:val="FF0000"/>
          <w:sz w:val="24"/>
          <w:szCs w:val="24"/>
          <w:highlight w:val="none"/>
          <w:u w:val="single"/>
        </w:rPr>
        <w:t>工程竣工验收合格并经审计后，甲方在收到乙方提供的等额增值税发票后向乙方支付工程审定价的</w:t>
      </w:r>
      <w:r>
        <w:rPr>
          <w:rFonts w:hint="eastAsia" w:ascii="宋体" w:hAnsi="宋体" w:eastAsia="宋体" w:cs="宋体"/>
          <w:color w:val="FF0000"/>
          <w:sz w:val="24"/>
          <w:szCs w:val="24"/>
          <w:highlight w:val="none"/>
          <w:u w:val="single"/>
          <w:lang w:val="en-US" w:eastAsia="zh-CN"/>
        </w:rPr>
        <w:t>100</w:t>
      </w:r>
      <w:r>
        <w:rPr>
          <w:rFonts w:hint="eastAsia" w:ascii="宋体" w:hAnsi="宋体" w:eastAsia="宋体" w:cs="宋体"/>
          <w:color w:val="FF0000"/>
          <w:sz w:val="24"/>
          <w:szCs w:val="24"/>
          <w:highlight w:val="none"/>
          <w:u w:val="single"/>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七、工程变更</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（一）施工期间，发包人设计变更通知是合同及施工设计图纸的补充和完善，承包人不得拒绝。承包人不得以设计变更或工程量的变化为理由，解除或修改合同对其规定的责任和义务。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二）下列情况可视为设计变更：1、承包人提出经发包人和工程师同意的设计变更、图纸修改而引起的；2、经发包人和项目总监认可的设计变更、图纸修改；3、发包人与承包人之间的商务洽谈、会议纪要、文件往来等（需为有效文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三）发包人、工程师与承包人需共同加强现场造价控制，对工程合同外的事项如实记录，并履行书面手续。1、承包人接到由发包人提供的设计变更后（施工前）2日内，须向发包人提交与投标报价时计价方式一致的变更预算书，发包人可视变更对工程投资影响的大小而决定是否采用；2、由承包人提出的对工程变更或技术上的各项工作联系，同样执行上条要求；</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四）综合单价调整依据：1、只是项目工程量改变时，只调整与原投标图纸发生变化的工程量，并沿用原投标书中相应项目的综合单价及计价原则及程式2、只是项目用料（包括规格）改变时，只调整相应项目的主材费用，如主材单价表中没有该种材料，则按发包人确认的价格进行换算，计价原则及程式不变，3、当项目工程量及用料同时改变时，只是调整相应项目的工程量及主村费用，其计价原则及程式不变。</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八、竣工验收与结算</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FF0000"/>
          <w:sz w:val="24"/>
          <w:szCs w:val="24"/>
          <w:highlight w:val="none"/>
          <w:u w:val="single"/>
        </w:rPr>
      </w:pPr>
      <w:r>
        <w:rPr>
          <w:rFonts w:hint="eastAsia" w:ascii="宋体" w:hAnsi="宋体" w:eastAsia="宋体" w:cs="宋体"/>
          <w:sz w:val="24"/>
          <w:szCs w:val="24"/>
          <w:highlight w:val="none"/>
        </w:rPr>
        <w:t>结算方式：</w:t>
      </w:r>
      <w:r>
        <w:rPr>
          <w:rFonts w:hint="eastAsia" w:ascii="宋体" w:hAnsi="宋体" w:eastAsia="宋体" w:cs="宋体"/>
          <w:color w:val="FF0000"/>
          <w:sz w:val="24"/>
          <w:szCs w:val="24"/>
          <w:highlight w:val="none"/>
          <w:u w:val="single"/>
        </w:rPr>
        <w:t>实际完成工作量×中标单价±工程变更＋工程签证</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承包人提交结算报告的时间：</w:t>
      </w:r>
      <w:r>
        <w:rPr>
          <w:rFonts w:hint="eastAsia" w:ascii="宋体" w:hAnsi="宋体" w:eastAsia="宋体" w:cs="宋体"/>
          <w:sz w:val="24"/>
          <w:szCs w:val="24"/>
          <w:highlight w:val="none"/>
          <w:u w:val="single"/>
        </w:rPr>
        <w:t>竣工验收后30天内。</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37、争议</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37.1双方约定，在履行合同过程中产生争议时：</w:t>
      </w:r>
      <w:r>
        <w:rPr>
          <w:rFonts w:hint="eastAsia" w:ascii="宋体" w:hAnsi="宋体" w:eastAsia="宋体" w:cs="宋体"/>
          <w:sz w:val="24"/>
          <w:szCs w:val="24"/>
          <w:highlight w:val="none"/>
          <w:u w:val="single"/>
        </w:rPr>
        <w:t>由扬州市建设行政主管部门调解，调解不成向发包人所在地法院提起诉讼。</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九、补充条款：</w:t>
      </w:r>
    </w:p>
    <w:p>
      <w:pPr>
        <w:pStyle w:val="13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增加审计内容如下：</w:t>
      </w:r>
    </w:p>
    <w:p>
      <w:pPr>
        <w:pStyle w:val="13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结算审计，应按下列规定支付审计费用：</w:t>
      </w:r>
    </w:p>
    <w:p>
      <w:pPr>
        <w:pStyle w:val="13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Ａ.单项工程核减率超过10%的，其审计费用全部由施工单位承担，并由建设单位从施工单位工程款中扣除（下同）；</w:t>
      </w:r>
    </w:p>
    <w:p>
      <w:pPr>
        <w:pStyle w:val="13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Ｂ.单项工程核减率在8%—10%（含10%）之间的，其审计费用由建设单位承担20%，施工单位承担80%；</w:t>
      </w:r>
    </w:p>
    <w:p>
      <w:pPr>
        <w:pStyle w:val="13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Ｃ.单项工程核减率在5%—8%（含8%）之间的，其审计费用由施工单位承担20%，建设单位承担80%；</w:t>
      </w:r>
    </w:p>
    <w:p>
      <w:pPr>
        <w:pStyle w:val="13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Ｄ.单项工程核减率在5%及其以下的，其审计费用由建设单位承担。</w:t>
      </w:r>
    </w:p>
    <w:p>
      <w:pPr>
        <w:pStyle w:val="13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核减率=（送审价—审定价）/送审价，送审价指施工单位送审第一稿结算价。审定价指审计最终核定金额，送审价及审定价均指可审部分（不含中标固定价部分）。</w:t>
      </w:r>
    </w:p>
    <w:p>
      <w:pPr>
        <w:rPr>
          <w:rFonts w:hint="eastAsia" w:ascii="宋体" w:hAnsi="宋体" w:eastAsia="宋体" w:cs="宋体"/>
          <w:highlight w:val="none"/>
          <w:u w:val="single"/>
        </w:rPr>
      </w:pPr>
      <w:r>
        <w:rPr>
          <w:rFonts w:hint="eastAsia" w:ascii="宋体" w:hAnsi="宋体" w:eastAsia="宋体" w:cs="宋体"/>
          <w:highlight w:val="none"/>
          <w:u w:val="single"/>
        </w:rPr>
        <w:br w:type="page"/>
      </w:r>
    </w:p>
    <w:p>
      <w:pPr>
        <w:pStyle w:val="161"/>
        <w:spacing w:line="500" w:lineRule="exact"/>
        <w:rPr>
          <w:rFonts w:hint="eastAsia" w:ascii="宋体" w:hAnsi="宋体" w:eastAsia="宋体" w:cs="宋体"/>
          <w:highlight w:val="none"/>
          <w:u w:val="single"/>
        </w:rPr>
      </w:pPr>
    </w:p>
    <w:p>
      <w:pPr>
        <w:pStyle w:val="161"/>
        <w:spacing w:line="500" w:lineRule="exact"/>
        <w:ind w:firstLine="200"/>
        <w:rPr>
          <w:rFonts w:hint="eastAsia" w:ascii="宋体" w:hAnsi="宋体" w:eastAsia="宋体" w:cs="宋体"/>
          <w:highlight w:val="none"/>
          <w:u w:val="single"/>
        </w:rPr>
      </w:pPr>
    </w:p>
    <w:p>
      <w:pPr>
        <w:pStyle w:val="161"/>
        <w:spacing w:line="500" w:lineRule="exact"/>
        <w:ind w:firstLine="200"/>
        <w:rPr>
          <w:rFonts w:hint="eastAsia" w:ascii="宋体" w:hAnsi="宋体" w:eastAsia="宋体" w:cs="宋体"/>
          <w:highlight w:val="none"/>
          <w:u w:val="single"/>
        </w:rPr>
      </w:pPr>
    </w:p>
    <w:p>
      <w:pPr>
        <w:pStyle w:val="161"/>
        <w:spacing w:line="500" w:lineRule="exact"/>
        <w:ind w:firstLine="200"/>
        <w:rPr>
          <w:rFonts w:hint="eastAsia" w:ascii="宋体" w:hAnsi="宋体" w:eastAsia="宋体" w:cs="宋体"/>
          <w:highlight w:val="none"/>
          <w:u w:val="single"/>
        </w:rPr>
      </w:pPr>
    </w:p>
    <w:p>
      <w:pPr>
        <w:pStyle w:val="161"/>
        <w:spacing w:line="500" w:lineRule="exact"/>
        <w:ind w:firstLine="200"/>
        <w:rPr>
          <w:rFonts w:hint="eastAsia" w:ascii="宋体" w:hAnsi="宋体" w:eastAsia="宋体" w:cs="宋体"/>
          <w:highlight w:val="none"/>
          <w:u w:val="single"/>
        </w:rPr>
      </w:pPr>
    </w:p>
    <w:p>
      <w:pPr>
        <w:pStyle w:val="161"/>
        <w:spacing w:line="500" w:lineRule="exact"/>
        <w:ind w:firstLine="200"/>
        <w:rPr>
          <w:rFonts w:hint="eastAsia" w:ascii="宋体" w:hAnsi="宋体" w:eastAsia="宋体" w:cs="宋体"/>
          <w:highlight w:val="none"/>
          <w:u w:val="single"/>
        </w:rPr>
      </w:pPr>
    </w:p>
    <w:p>
      <w:pPr>
        <w:pStyle w:val="161"/>
        <w:spacing w:line="500" w:lineRule="exact"/>
        <w:ind w:firstLine="200"/>
        <w:rPr>
          <w:rFonts w:hint="eastAsia" w:ascii="宋体" w:hAnsi="宋体" w:eastAsia="宋体" w:cs="宋体"/>
          <w:highlight w:val="none"/>
          <w:u w:val="single"/>
        </w:rPr>
      </w:pPr>
    </w:p>
    <w:p>
      <w:pPr>
        <w:pStyle w:val="133"/>
        <w:autoSpaceDE w:val="0"/>
        <w:autoSpaceDN w:val="0"/>
        <w:adjustRightInd w:val="0"/>
        <w:spacing w:line="800" w:lineRule="exact"/>
        <w:jc w:val="center"/>
        <w:rPr>
          <w:rFonts w:hint="eastAsia" w:ascii="宋体" w:hAnsi="宋体" w:eastAsia="宋体" w:cs="宋体"/>
          <w:sz w:val="72"/>
          <w:szCs w:val="72"/>
          <w:highlight w:val="none"/>
          <w:lang w:val="zh-CN"/>
        </w:rPr>
      </w:pPr>
      <w:r>
        <w:rPr>
          <w:rFonts w:hint="eastAsia" w:ascii="宋体" w:hAnsi="宋体" w:eastAsia="宋体" w:cs="宋体"/>
          <w:sz w:val="72"/>
          <w:szCs w:val="72"/>
          <w:highlight w:val="none"/>
          <w:lang w:val="zh-CN"/>
        </w:rPr>
        <w:t xml:space="preserve">工 程 建 设 项 目 </w:t>
      </w:r>
    </w:p>
    <w:p>
      <w:pPr>
        <w:pStyle w:val="133"/>
        <w:autoSpaceDE w:val="0"/>
        <w:autoSpaceDN w:val="0"/>
        <w:adjustRightInd w:val="0"/>
        <w:spacing w:beforeLines="100" w:line="800" w:lineRule="exact"/>
        <w:jc w:val="center"/>
        <w:rPr>
          <w:rFonts w:hint="eastAsia" w:ascii="宋体" w:hAnsi="宋体" w:eastAsia="宋体" w:cs="宋体"/>
          <w:sz w:val="72"/>
          <w:szCs w:val="72"/>
          <w:highlight w:val="none"/>
          <w:lang w:val="zh-CN"/>
        </w:rPr>
      </w:pPr>
      <w:r>
        <w:rPr>
          <w:rFonts w:hint="eastAsia" w:ascii="宋体" w:hAnsi="宋体" w:eastAsia="宋体" w:cs="宋体"/>
          <w:sz w:val="72"/>
          <w:szCs w:val="72"/>
          <w:highlight w:val="none"/>
          <w:lang w:val="zh-CN"/>
        </w:rPr>
        <w:t>廉    政    合    同</w:t>
      </w:r>
    </w:p>
    <w:p>
      <w:pPr>
        <w:pStyle w:val="133"/>
        <w:autoSpaceDE w:val="0"/>
        <w:autoSpaceDN w:val="0"/>
        <w:adjustRightInd w:val="0"/>
        <w:spacing w:line="560" w:lineRule="exact"/>
        <w:jc w:val="center"/>
        <w:rPr>
          <w:rFonts w:hint="eastAsia" w:ascii="宋体" w:hAnsi="宋体" w:eastAsia="宋体" w:cs="宋体"/>
          <w:sz w:val="36"/>
          <w:szCs w:val="10"/>
          <w:highlight w:val="none"/>
          <w:lang w:val="zh-CN"/>
        </w:rPr>
      </w:pPr>
    </w:p>
    <w:p>
      <w:pPr>
        <w:pStyle w:val="133"/>
        <w:autoSpaceDE w:val="0"/>
        <w:autoSpaceDN w:val="0"/>
        <w:adjustRightInd w:val="0"/>
        <w:spacing w:line="560" w:lineRule="exact"/>
        <w:jc w:val="center"/>
        <w:rPr>
          <w:rFonts w:hint="eastAsia" w:ascii="宋体" w:hAnsi="宋体" w:eastAsia="宋体" w:cs="宋体"/>
          <w:sz w:val="36"/>
          <w:szCs w:val="10"/>
          <w:highlight w:val="none"/>
          <w:lang w:val="zh-CN"/>
        </w:rPr>
      </w:pPr>
    </w:p>
    <w:p>
      <w:pPr>
        <w:pStyle w:val="133"/>
        <w:autoSpaceDE w:val="0"/>
        <w:autoSpaceDN w:val="0"/>
        <w:adjustRightInd w:val="0"/>
        <w:spacing w:line="560" w:lineRule="exact"/>
        <w:jc w:val="center"/>
        <w:rPr>
          <w:rFonts w:hint="eastAsia" w:ascii="宋体" w:hAnsi="宋体" w:eastAsia="宋体" w:cs="宋体"/>
          <w:sz w:val="36"/>
          <w:szCs w:val="10"/>
          <w:highlight w:val="none"/>
          <w:lang w:val="zh-CN"/>
        </w:rPr>
      </w:pPr>
    </w:p>
    <w:p>
      <w:pPr>
        <w:pStyle w:val="133"/>
        <w:autoSpaceDE w:val="0"/>
        <w:autoSpaceDN w:val="0"/>
        <w:adjustRightInd w:val="0"/>
        <w:spacing w:line="560" w:lineRule="exact"/>
        <w:jc w:val="center"/>
        <w:rPr>
          <w:rFonts w:hint="eastAsia" w:ascii="宋体" w:hAnsi="宋体" w:eastAsia="宋体" w:cs="宋体"/>
          <w:sz w:val="36"/>
          <w:szCs w:val="10"/>
          <w:highlight w:val="none"/>
          <w:lang w:val="zh-CN"/>
        </w:rPr>
      </w:pPr>
    </w:p>
    <w:p>
      <w:pPr>
        <w:pStyle w:val="133"/>
        <w:autoSpaceDE w:val="0"/>
        <w:autoSpaceDN w:val="0"/>
        <w:adjustRightInd w:val="0"/>
        <w:spacing w:line="560" w:lineRule="exact"/>
        <w:jc w:val="center"/>
        <w:rPr>
          <w:rFonts w:hint="eastAsia" w:ascii="宋体" w:hAnsi="宋体" w:eastAsia="宋体" w:cs="宋体"/>
          <w:sz w:val="36"/>
          <w:szCs w:val="10"/>
          <w:highlight w:val="none"/>
          <w:lang w:val="zh-CN"/>
        </w:rPr>
      </w:pPr>
    </w:p>
    <w:p>
      <w:pPr>
        <w:pStyle w:val="133"/>
        <w:autoSpaceDE w:val="0"/>
        <w:autoSpaceDN w:val="0"/>
        <w:adjustRightInd w:val="0"/>
        <w:spacing w:line="560" w:lineRule="exact"/>
        <w:jc w:val="center"/>
        <w:rPr>
          <w:rFonts w:hint="eastAsia" w:ascii="宋体" w:hAnsi="宋体" w:eastAsia="宋体" w:cs="宋体"/>
          <w:sz w:val="36"/>
          <w:szCs w:val="10"/>
          <w:highlight w:val="none"/>
          <w:lang w:val="zh-CN"/>
        </w:rPr>
      </w:pPr>
    </w:p>
    <w:p>
      <w:pPr>
        <w:pStyle w:val="133"/>
        <w:autoSpaceDE w:val="0"/>
        <w:autoSpaceDN w:val="0"/>
        <w:adjustRightInd w:val="0"/>
        <w:spacing w:line="560" w:lineRule="exact"/>
        <w:jc w:val="center"/>
        <w:rPr>
          <w:rFonts w:hint="eastAsia" w:ascii="宋体" w:hAnsi="宋体" w:eastAsia="宋体" w:cs="宋体"/>
          <w:sz w:val="36"/>
          <w:szCs w:val="10"/>
          <w:highlight w:val="none"/>
          <w:lang w:val="zh-CN"/>
        </w:rPr>
      </w:pPr>
    </w:p>
    <w:p>
      <w:pPr>
        <w:pStyle w:val="133"/>
        <w:autoSpaceDE w:val="0"/>
        <w:autoSpaceDN w:val="0"/>
        <w:adjustRightInd w:val="0"/>
        <w:spacing w:line="560" w:lineRule="exact"/>
        <w:jc w:val="center"/>
        <w:rPr>
          <w:rFonts w:hint="eastAsia" w:ascii="宋体" w:hAnsi="宋体" w:eastAsia="宋体" w:cs="宋体"/>
          <w:sz w:val="36"/>
          <w:szCs w:val="10"/>
          <w:highlight w:val="none"/>
          <w:lang w:val="zh-CN"/>
        </w:rPr>
      </w:pPr>
    </w:p>
    <w:p>
      <w:pPr>
        <w:pStyle w:val="133"/>
        <w:keepNext w:val="0"/>
        <w:keepLines w:val="0"/>
        <w:pageBreakBefore w:val="0"/>
        <w:widowControl w:val="0"/>
        <w:kinsoku/>
        <w:wordWrap/>
        <w:overflowPunct/>
        <w:topLinePunct w:val="0"/>
        <w:autoSpaceDE w:val="0"/>
        <w:autoSpaceDN w:val="0"/>
        <w:bidi w:val="0"/>
        <w:adjustRightInd w:val="0"/>
        <w:snapToGrid w:val="0"/>
        <w:spacing w:line="360" w:lineRule="auto"/>
        <w:ind w:firstLine="72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36"/>
          <w:szCs w:val="10"/>
          <w:highlight w:val="none"/>
          <w:lang w:val="zh-CN"/>
        </w:rPr>
        <w:br w:type="page"/>
      </w:r>
      <w:r>
        <w:rPr>
          <w:rFonts w:hint="eastAsia" w:ascii="宋体" w:hAnsi="宋体" w:eastAsia="宋体" w:cs="宋体"/>
          <w:sz w:val="24"/>
          <w:szCs w:val="24"/>
          <w:highlight w:val="none"/>
        </w:rPr>
        <w:t>为加强工程项目建设中的廉政建设，规范工程建设单位、中标单位双方的各项活动，防止发生各种谋取不正当利益的违法违纪行为，保护国家、集体和当事人的合法权益，根据《反不正当竞争法》、《建筑法》、《招标投标法》等法律法规和廉政建设有关规定，特订立本廉政合同。</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第一条  甲乙双方的权利和义务</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（一）严格遵守国家关于市场准入、勘测设计、施工监理、招标投标、工程施工、设备安装和市场经营活动等有关法律法规及相关政策，以及廉政建设的各项规定。</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（二）严格执行本项目甲乙双方签订的施工合同文件，自觉按合同办事。</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（四）建立健全廉政制度，开展廉政教育，设立廉政公示牌，公布举报电话。</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第二条  甲方的责任</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甲方的领导和从事该工程项目的工作人员，在工程项目的事前、事中、事后应遵守以下规定：</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（一）禁止向乙方索要、接受回扣、礼金、有价证券、贵重物品和好处费、感谢费或在乙方报销任何应由甲方（个人）支付的费用。</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（二）禁止参加乙方安排的宴请和健身、娱乐等活动或接受乙方提供的通讯工具、交通工具和高档办公用品等。</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（三）禁止要求、暗示和接受乙方为个人装修住房、婚丧嫁娶、配偶子女的工作安排以及出国（境）、旅游等提供方便。</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（四）禁止允许、纵容配偶、子女从事与乙方承包本工程有关的设备材料供应、工程分包、劳务等经济活动，并为其提供便利条件。</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（五）禁止以任何理由向乙方推荐分包单位或要求乙方购买项目合同规定外的材料、设备和服务等。</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第三条  乙方的责任</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乙方应与甲方保持正常的业务交往，按照有关法律法规和程序开展业务工作，严格执行工程建设的有关方针、政策，尤其是有关强制性标准和规范，并遵守以下规定：</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（一）不准以任何理由、任何形式向甲方及其工作人员行贿或馈赠礼金、有价证券、贵重物品。</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（二）不准以任何名义为甲方及其工作人员报销应由对方或个人支付的费用。</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（三）不准以任何理由安排甲方工作人员参加宴请及健身、娱乐和旅游等活动。</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（四）不准为甲方单位和工作人员购置或提供通讯工具、交通工具和高档办公用品和装修住房等。</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第四条  违约责任</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（一）甲方工作人员违反本合同第一、第二条责任行为的，按照管理权限，依据有关法律法规和规定给予党纪政纪处分或组织处理；涉嫌犯罪的，移交司法机关追究刑事责任。</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（二）乙方工作人员违反本合同第一、第三条责任行为的，</w:t>
      </w:r>
      <w:r>
        <w:rPr>
          <w:rFonts w:hint="eastAsia" w:ascii="宋体" w:hAnsi="宋体" w:eastAsia="宋体" w:cs="宋体"/>
          <w:sz w:val="24"/>
          <w:szCs w:val="24"/>
          <w:highlight w:val="none"/>
          <w:lang w:val="zh-CN"/>
        </w:rPr>
        <w:t>有关行政主管部门有权中止工程项目建设合同</w:t>
      </w:r>
      <w:r>
        <w:rPr>
          <w:rFonts w:hint="eastAsia" w:ascii="宋体" w:hAnsi="宋体" w:eastAsia="宋体" w:cs="宋体"/>
          <w:sz w:val="24"/>
          <w:szCs w:val="24"/>
          <w:highlight w:val="none"/>
        </w:rPr>
        <w:t>；涉嫌犯罪的，移交司法机关追究刑事责任；情节严重的，有关部门将给予乙方处罚。</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（三）乙方如将部分辅助项目分包的，有责任向承包方交待本合同的具体内容，并要求其严格执行本合同规定。</w:t>
      </w:r>
    </w:p>
    <w:p>
      <w:pPr>
        <w:pStyle w:val="133"/>
        <w:keepNext w:val="0"/>
        <w:keepLines w:val="0"/>
        <w:pageBreakBefore w:val="0"/>
        <w:widowControl w:val="0"/>
        <w:tabs>
          <w:tab w:val="left" w:pos="158"/>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pPr>
        <w:pStyle w:val="13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（五）甲乙双方人员赠送、贿赂、接受或索要钱物的行为，如果一方发生，另一方当事人应立即主动报告本单位领导，或向区纪委、监察局、检察院等有关部门举报。</w:t>
      </w:r>
    </w:p>
    <w:p>
      <w:pPr>
        <w:pStyle w:val="133"/>
        <w:keepNext w:val="0"/>
        <w:keepLines w:val="0"/>
        <w:pageBreakBefore w:val="0"/>
        <w:widowControl w:val="0"/>
        <w:tabs>
          <w:tab w:val="left" w:pos="628"/>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第五条  本合同作为工程合同的附件，与工程合同具有同等法律效力，甲乙双方签署后立即生效。</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第六条  本合同的有效期为双方签署之日起至该工程项目竣工验收合格、工程资金结清时止。</w:t>
      </w:r>
    </w:p>
    <w:p>
      <w:pPr>
        <w:pStyle w:val="133"/>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第七条  本合同一式</w:t>
      </w:r>
      <w:r>
        <w:rPr>
          <w:rFonts w:hint="eastAsia" w:ascii="宋体" w:hAnsi="宋体" w:eastAsia="宋体" w:cs="宋体"/>
          <w:sz w:val="24"/>
          <w:szCs w:val="24"/>
          <w:highlight w:val="none"/>
          <w:lang w:val="en-US" w:eastAsia="zh-CN"/>
        </w:rPr>
        <w:t>肆</w:t>
      </w:r>
      <w:r>
        <w:rPr>
          <w:rFonts w:hint="eastAsia" w:ascii="宋体" w:hAnsi="宋体" w:eastAsia="宋体" w:cs="宋体"/>
          <w:sz w:val="24"/>
          <w:szCs w:val="24"/>
          <w:highlight w:val="none"/>
        </w:rPr>
        <w:t>份，由甲乙双方各执</w:t>
      </w:r>
      <w:r>
        <w:rPr>
          <w:rFonts w:hint="eastAsia" w:ascii="宋体" w:hAnsi="宋体" w:cs="宋体"/>
          <w:sz w:val="24"/>
          <w:szCs w:val="24"/>
          <w:highlight w:val="none"/>
          <w:lang w:val="en-US" w:eastAsia="zh-CN"/>
        </w:rPr>
        <w:t>贰</w:t>
      </w:r>
      <w:r>
        <w:rPr>
          <w:rFonts w:hint="eastAsia" w:ascii="宋体" w:hAnsi="宋体" w:eastAsia="宋体" w:cs="宋体"/>
          <w:sz w:val="24"/>
          <w:szCs w:val="24"/>
          <w:highlight w:val="none"/>
        </w:rPr>
        <w:t>份。</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甲 方（单位盖章）：                        乙 方（单位盖章）：</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地 址：                                    地 址：</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电 话：                                    电 话：</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代表签字：                                 代表签字：</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 w:val="30"/>
          <w:szCs w:val="30"/>
          <w:highlight w:val="none"/>
        </w:rPr>
      </w:pPr>
      <w:r>
        <w:rPr>
          <w:rFonts w:hint="eastAsia" w:ascii="宋体" w:hAnsi="宋体" w:eastAsia="宋体" w:cs="宋体"/>
          <w:szCs w:val="21"/>
          <w:highlight w:val="none"/>
        </w:rPr>
        <w:t xml:space="preserve">合同签订日期：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年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月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日</w:t>
      </w:r>
    </w:p>
    <w:p>
      <w:pPr>
        <w:rPr>
          <w:rFonts w:hint="eastAsia" w:ascii="宋体" w:hAnsi="宋体" w:eastAsia="宋体" w:cs="宋体"/>
          <w:snapToGrid w:val="0"/>
          <w:highlight w:val="none"/>
        </w:rPr>
      </w:pPr>
      <w:r>
        <w:rPr>
          <w:rFonts w:hint="eastAsia" w:ascii="宋体" w:hAnsi="宋体" w:eastAsia="宋体" w:cs="宋体"/>
          <w:sz w:val="28"/>
          <w:szCs w:val="28"/>
          <w:highlight w:val="none"/>
        </w:rPr>
        <w:br w:type="page"/>
      </w:r>
    </w:p>
    <w:p>
      <w:pPr>
        <w:tabs>
          <w:tab w:val="left" w:pos="0"/>
          <w:tab w:val="left" w:pos="993"/>
          <w:tab w:val="left" w:pos="1134"/>
        </w:tabs>
        <w:adjustRightInd w:val="0"/>
        <w:snapToGrid w:val="0"/>
        <w:spacing w:line="360" w:lineRule="auto"/>
        <w:ind w:firstLine="723" w:firstLineChars="200"/>
        <w:jc w:val="center"/>
        <w:rPr>
          <w:rFonts w:hint="eastAsia" w:ascii="宋体" w:hAnsi="宋体" w:eastAsia="宋体" w:cs="宋体"/>
          <w:b/>
          <w:snapToGrid w:val="0"/>
          <w:sz w:val="36"/>
          <w:szCs w:val="36"/>
          <w:highlight w:val="none"/>
        </w:rPr>
      </w:pPr>
      <w:r>
        <w:rPr>
          <w:rFonts w:hint="eastAsia" w:ascii="宋体" w:hAnsi="宋体" w:eastAsia="宋体" w:cs="宋体"/>
          <w:b/>
          <w:snapToGrid w:val="0"/>
          <w:sz w:val="36"/>
          <w:szCs w:val="36"/>
          <w:highlight w:val="none"/>
        </w:rPr>
        <w:t>第三章  技术规范及要求</w:t>
      </w:r>
    </w:p>
    <w:p>
      <w:pPr>
        <w:tabs>
          <w:tab w:val="left" w:pos="0"/>
          <w:tab w:val="left" w:pos="567"/>
          <w:tab w:val="left" w:pos="993"/>
          <w:tab w:val="left" w:pos="1134"/>
        </w:tabs>
        <w:adjustRightInd w:val="0"/>
        <w:snapToGrid w:val="0"/>
        <w:spacing w:line="360" w:lineRule="auto"/>
        <w:ind w:firstLine="422" w:firstLineChars="200"/>
        <w:jc w:val="both"/>
        <w:rPr>
          <w:rFonts w:hint="eastAsia" w:ascii="宋体" w:hAnsi="宋体" w:eastAsia="宋体" w:cs="宋体"/>
          <w:b/>
          <w:snapToGrid w:val="0"/>
          <w:sz w:val="21"/>
          <w:szCs w:val="21"/>
          <w:highlight w:val="none"/>
        </w:rPr>
      </w:pPr>
    </w:p>
    <w:p>
      <w:pPr>
        <w:tabs>
          <w:tab w:val="left" w:pos="0"/>
          <w:tab w:val="left" w:pos="567"/>
          <w:tab w:val="left" w:pos="993"/>
          <w:tab w:val="left" w:pos="1134"/>
        </w:tabs>
        <w:adjustRightInd w:val="0"/>
        <w:snapToGrid w:val="0"/>
        <w:spacing w:line="360" w:lineRule="auto"/>
        <w:ind w:firstLine="482" w:firstLineChars="200"/>
        <w:jc w:val="both"/>
        <w:rPr>
          <w:rFonts w:hint="eastAsia" w:ascii="宋体" w:hAnsi="宋体" w:eastAsia="宋体" w:cs="宋体"/>
          <w:b/>
          <w:snapToGrid w:val="0"/>
          <w:sz w:val="24"/>
          <w:szCs w:val="24"/>
          <w:highlight w:val="none"/>
        </w:rPr>
      </w:pPr>
      <w:r>
        <w:rPr>
          <w:rFonts w:hint="eastAsia" w:ascii="宋体" w:hAnsi="宋体" w:eastAsia="宋体" w:cs="宋体"/>
          <w:b/>
          <w:snapToGrid w:val="0"/>
          <w:sz w:val="24"/>
          <w:szCs w:val="24"/>
          <w:highlight w:val="none"/>
        </w:rPr>
        <w:t>一、本工程采用的技术规范</w:t>
      </w:r>
    </w:p>
    <w:p>
      <w:pPr>
        <w:pStyle w:val="18"/>
        <w:spacing w:line="360" w:lineRule="auto"/>
        <w:ind w:firstLine="482" w:firstLineChars="200"/>
        <w:rPr>
          <w:rFonts w:hint="eastAsia" w:ascii="宋体" w:hAnsi="宋体" w:eastAsia="宋体" w:cs="宋体"/>
          <w:b/>
          <w:snapToGrid w:val="0"/>
          <w:sz w:val="24"/>
          <w:szCs w:val="24"/>
          <w:highlight w:val="none"/>
          <w:u w:val="none"/>
        </w:rPr>
      </w:pPr>
      <w:r>
        <w:rPr>
          <w:rFonts w:hint="eastAsia" w:ascii="宋体" w:hAnsi="宋体" w:eastAsia="宋体" w:cs="宋体"/>
          <w:b/>
          <w:snapToGrid w:val="0"/>
          <w:sz w:val="24"/>
          <w:szCs w:val="24"/>
          <w:highlight w:val="none"/>
          <w:u w:val="none"/>
        </w:rPr>
        <w:t>本工程施工中的工序验收、分部分项工程验收、中间验收及竣工验收等按现行的有关施工及验收规范、质量检验评定标准执行；材料检验、试验按国家和地方颁布的最新技术规范、标准、规程执行。</w:t>
      </w:r>
    </w:p>
    <w:p>
      <w:pPr>
        <w:pStyle w:val="18"/>
        <w:spacing w:line="360" w:lineRule="auto"/>
        <w:ind w:firstLine="482" w:firstLineChars="200"/>
        <w:rPr>
          <w:rFonts w:hint="eastAsia" w:ascii="宋体" w:hAnsi="宋体" w:eastAsia="宋体" w:cs="宋体"/>
          <w:b/>
          <w:snapToGrid w:val="0"/>
          <w:sz w:val="24"/>
          <w:szCs w:val="24"/>
          <w:highlight w:val="none"/>
          <w:u w:val="none"/>
        </w:rPr>
      </w:pPr>
      <w:r>
        <w:rPr>
          <w:rFonts w:hint="eastAsia" w:ascii="宋体" w:hAnsi="宋体" w:eastAsia="宋体" w:cs="宋体"/>
          <w:b/>
          <w:snapToGrid w:val="0"/>
          <w:sz w:val="24"/>
          <w:szCs w:val="24"/>
          <w:highlight w:val="none"/>
          <w:u w:val="none"/>
        </w:rPr>
        <w:t>二、对材料的质量和试验要求</w:t>
      </w:r>
    </w:p>
    <w:p>
      <w:pPr>
        <w:pStyle w:val="18"/>
        <w:spacing w:line="360" w:lineRule="auto"/>
        <w:ind w:firstLineChars="200"/>
        <w:rPr>
          <w:rFonts w:hint="eastAsia" w:ascii="宋体" w:hAnsi="宋体" w:eastAsia="宋体" w:cs="宋体"/>
          <w:snapToGrid w:val="0"/>
          <w:sz w:val="24"/>
          <w:szCs w:val="24"/>
          <w:highlight w:val="none"/>
          <w:u w:val="none"/>
        </w:rPr>
      </w:pPr>
      <w:r>
        <w:rPr>
          <w:rFonts w:hint="eastAsia" w:ascii="宋体" w:hAnsi="宋体" w:eastAsia="宋体" w:cs="宋体"/>
          <w:snapToGrid w:val="0"/>
          <w:sz w:val="24"/>
          <w:szCs w:val="24"/>
          <w:highlight w:val="none"/>
          <w:u w:val="none"/>
        </w:rPr>
        <w:t>所有本工程中使用的材料、设备、成品、半成品等必须提供齐全的质量保证资料，并按现行的有关规定进行检验、试验；承包方必须主动按工程监理的程序向监理方（或发包方）报验，经监理方（或发包方）书面认可后方可用于本工程。</w:t>
      </w:r>
    </w:p>
    <w:p>
      <w:pPr>
        <w:pStyle w:val="18"/>
        <w:spacing w:line="360" w:lineRule="auto"/>
        <w:ind w:firstLine="482" w:firstLineChars="200"/>
        <w:rPr>
          <w:rFonts w:hint="eastAsia" w:ascii="宋体" w:hAnsi="宋体" w:eastAsia="宋体" w:cs="宋体"/>
          <w:b/>
          <w:snapToGrid w:val="0"/>
          <w:sz w:val="24"/>
          <w:szCs w:val="24"/>
          <w:highlight w:val="none"/>
          <w:u w:val="none"/>
        </w:rPr>
      </w:pPr>
      <w:r>
        <w:rPr>
          <w:rFonts w:hint="eastAsia" w:ascii="宋体" w:hAnsi="宋体" w:eastAsia="宋体" w:cs="宋体"/>
          <w:b/>
          <w:snapToGrid w:val="0"/>
          <w:sz w:val="24"/>
          <w:szCs w:val="24"/>
          <w:highlight w:val="none"/>
          <w:u w:val="none"/>
        </w:rPr>
        <w:t>三、对施工工艺的特殊要求</w:t>
      </w:r>
    </w:p>
    <w:p>
      <w:pPr>
        <w:pStyle w:val="18"/>
        <w:spacing w:line="360" w:lineRule="auto"/>
        <w:ind w:firstLineChars="200"/>
        <w:rPr>
          <w:rFonts w:hint="eastAsia" w:ascii="宋体" w:hAnsi="宋体" w:eastAsia="宋体" w:cs="宋体"/>
          <w:snapToGrid w:val="0"/>
          <w:sz w:val="24"/>
          <w:szCs w:val="24"/>
          <w:highlight w:val="none"/>
          <w:u w:val="none"/>
        </w:rPr>
      </w:pPr>
      <w:r>
        <w:rPr>
          <w:rFonts w:hint="eastAsia" w:ascii="宋体" w:hAnsi="宋体" w:eastAsia="宋体" w:cs="宋体"/>
          <w:snapToGrid w:val="0"/>
          <w:sz w:val="24"/>
          <w:szCs w:val="24"/>
          <w:highlight w:val="none"/>
          <w:u w:val="none"/>
        </w:rPr>
        <w:t>按</w:t>
      </w:r>
      <w:r>
        <w:rPr>
          <w:rFonts w:hint="eastAsia" w:ascii="宋体" w:hAnsi="宋体" w:eastAsia="宋体" w:cs="宋体"/>
          <w:snapToGrid w:val="0"/>
          <w:sz w:val="24"/>
          <w:szCs w:val="24"/>
          <w:highlight w:val="none"/>
          <w:u w:val="none"/>
          <w:lang w:eastAsia="zh-CN"/>
        </w:rPr>
        <w:t>照</w:t>
      </w:r>
      <w:r>
        <w:rPr>
          <w:rFonts w:hint="eastAsia" w:ascii="宋体" w:hAnsi="宋体" w:eastAsia="宋体" w:cs="宋体"/>
          <w:snapToGrid w:val="0"/>
          <w:sz w:val="24"/>
          <w:szCs w:val="24"/>
          <w:highlight w:val="none"/>
          <w:u w:val="none"/>
        </w:rPr>
        <w:t>现行的国家和地方的规定及招标人的要求标准执行。</w:t>
      </w:r>
    </w:p>
    <w:p>
      <w:pPr>
        <w:pStyle w:val="18"/>
        <w:spacing w:line="360" w:lineRule="auto"/>
        <w:ind w:firstLineChars="200"/>
        <w:rPr>
          <w:rFonts w:hint="eastAsia" w:ascii="宋体" w:hAnsi="宋体" w:eastAsia="宋体" w:cs="宋体"/>
          <w:snapToGrid w:val="0"/>
          <w:szCs w:val="21"/>
          <w:highlight w:val="none"/>
          <w:u w:val="none"/>
        </w:rPr>
      </w:pPr>
    </w:p>
    <w:p>
      <w:pPr>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rPr>
        <w:br w:type="page"/>
      </w:r>
    </w:p>
    <w:p>
      <w:pPr>
        <w:pStyle w:val="2"/>
        <w:rPr>
          <w:rFonts w:hint="eastAsia"/>
          <w:highlight w:val="none"/>
        </w:rPr>
      </w:pPr>
    </w:p>
    <w:p>
      <w:pPr>
        <w:tabs>
          <w:tab w:val="left" w:pos="0"/>
          <w:tab w:val="left" w:pos="993"/>
          <w:tab w:val="left" w:pos="1134"/>
        </w:tabs>
        <w:adjustRightInd w:val="0"/>
        <w:snapToGrid w:val="0"/>
        <w:spacing w:line="360" w:lineRule="auto"/>
        <w:ind w:firstLine="643" w:firstLineChars="200"/>
        <w:jc w:val="center"/>
        <w:rPr>
          <w:rFonts w:hint="eastAsia" w:ascii="宋体" w:hAnsi="宋体" w:eastAsia="宋体" w:cs="宋体"/>
          <w:b/>
          <w:snapToGrid w:val="0"/>
          <w:sz w:val="32"/>
          <w:highlight w:val="none"/>
        </w:rPr>
      </w:pPr>
      <w:r>
        <w:rPr>
          <w:rFonts w:hint="eastAsia" w:ascii="宋体" w:hAnsi="宋体" w:eastAsia="宋体" w:cs="宋体"/>
          <w:b/>
          <w:snapToGrid w:val="0"/>
          <w:sz w:val="32"/>
          <w:highlight w:val="none"/>
        </w:rPr>
        <w:t>第四章 工程量清单（另附）</w:t>
      </w:r>
    </w:p>
    <w:p>
      <w:pPr>
        <w:rPr>
          <w:rFonts w:hint="eastAsia" w:ascii="宋体" w:hAnsi="宋体" w:eastAsia="宋体" w:cs="宋体"/>
          <w:b/>
          <w:snapToGrid w:val="0"/>
          <w:sz w:val="32"/>
          <w:highlight w:val="none"/>
        </w:rPr>
      </w:pPr>
      <w:r>
        <w:rPr>
          <w:rFonts w:hint="eastAsia" w:ascii="宋体" w:hAnsi="宋体" w:eastAsia="宋体" w:cs="宋体"/>
          <w:b/>
          <w:snapToGrid w:val="0"/>
          <w:sz w:val="32"/>
          <w:highlight w:val="none"/>
        </w:rPr>
        <w:br w:type="page"/>
      </w:r>
    </w:p>
    <w:p>
      <w:pPr>
        <w:pStyle w:val="2"/>
        <w:rPr>
          <w:rFonts w:hint="eastAsia"/>
          <w:highlight w:val="none"/>
        </w:rPr>
      </w:pPr>
    </w:p>
    <w:p>
      <w:pPr>
        <w:tabs>
          <w:tab w:val="left" w:pos="0"/>
          <w:tab w:val="left" w:pos="993"/>
          <w:tab w:val="left" w:pos="1134"/>
        </w:tabs>
        <w:adjustRightInd w:val="0"/>
        <w:snapToGrid w:val="0"/>
        <w:spacing w:line="360" w:lineRule="auto"/>
        <w:ind w:firstLine="643" w:firstLineChars="200"/>
        <w:jc w:val="center"/>
        <w:rPr>
          <w:rFonts w:hint="eastAsia" w:ascii="宋体" w:hAnsi="宋体" w:eastAsia="宋体" w:cs="宋体"/>
          <w:b/>
          <w:snapToGrid w:val="0"/>
          <w:sz w:val="32"/>
          <w:highlight w:val="none"/>
        </w:rPr>
      </w:pPr>
      <w:r>
        <w:rPr>
          <w:rFonts w:hint="eastAsia" w:ascii="宋体" w:hAnsi="宋体" w:eastAsia="宋体" w:cs="宋体"/>
          <w:b/>
          <w:snapToGrid w:val="0"/>
          <w:sz w:val="32"/>
          <w:highlight w:val="none"/>
        </w:rPr>
        <w:t>第五章 图纸和其他资料（另附）</w:t>
      </w:r>
    </w:p>
    <w:p>
      <w:pPr>
        <w:tabs>
          <w:tab w:val="left" w:pos="0"/>
          <w:tab w:val="left" w:pos="993"/>
          <w:tab w:val="left" w:pos="1134"/>
        </w:tabs>
        <w:adjustRightInd w:val="0"/>
        <w:snapToGrid w:val="0"/>
        <w:spacing w:line="360" w:lineRule="auto"/>
        <w:jc w:val="center"/>
        <w:rPr>
          <w:rFonts w:hint="eastAsia" w:ascii="宋体" w:hAnsi="宋体" w:eastAsia="宋体" w:cs="宋体"/>
          <w:b/>
          <w:snapToGrid w:val="0"/>
          <w:sz w:val="32"/>
          <w:highlight w:val="none"/>
          <w:lang w:eastAsia="zh-CN"/>
        </w:rPr>
      </w:pPr>
      <w:r>
        <w:rPr>
          <w:rFonts w:hint="eastAsia" w:ascii="宋体" w:hAnsi="宋体" w:eastAsia="宋体" w:cs="宋体"/>
          <w:b/>
          <w:snapToGrid w:val="0"/>
          <w:sz w:val="32"/>
          <w:highlight w:val="none"/>
        </w:rPr>
        <w:br w:type="page"/>
      </w:r>
      <w:r>
        <w:rPr>
          <w:rFonts w:hint="eastAsia" w:ascii="宋体" w:hAnsi="宋体" w:eastAsia="宋体" w:cs="宋体"/>
          <w:b/>
          <w:snapToGrid w:val="0"/>
          <w:sz w:val="32"/>
          <w:highlight w:val="none"/>
        </w:rPr>
        <w:t>第六章 投标文件</w:t>
      </w:r>
      <w:r>
        <w:rPr>
          <w:rFonts w:hint="eastAsia" w:ascii="宋体" w:hAnsi="宋体" w:eastAsia="宋体" w:cs="宋体"/>
          <w:b/>
          <w:snapToGrid w:val="0"/>
          <w:sz w:val="32"/>
          <w:highlight w:val="none"/>
          <w:lang w:eastAsia="zh-CN"/>
        </w:rPr>
        <w:t>（</w:t>
      </w:r>
      <w:r>
        <w:rPr>
          <w:rFonts w:hint="eastAsia" w:ascii="宋体" w:hAnsi="宋体" w:eastAsia="宋体" w:cs="宋体"/>
          <w:b/>
          <w:snapToGrid w:val="0"/>
          <w:sz w:val="32"/>
          <w:highlight w:val="none"/>
        </w:rPr>
        <w:t>格式</w:t>
      </w:r>
      <w:r>
        <w:rPr>
          <w:rFonts w:hint="eastAsia" w:ascii="宋体" w:hAnsi="宋体" w:eastAsia="宋体" w:cs="宋体"/>
          <w:b/>
          <w:snapToGrid w:val="0"/>
          <w:sz w:val="32"/>
          <w:highlight w:val="none"/>
          <w:lang w:eastAsia="zh-CN"/>
        </w:rPr>
        <w:t>）</w:t>
      </w:r>
    </w:p>
    <w:p>
      <w:pPr>
        <w:numPr>
          <w:ilvl w:val="0"/>
          <w:numId w:val="6"/>
        </w:numPr>
        <w:tabs>
          <w:tab w:val="left" w:pos="0"/>
          <w:tab w:val="left" w:pos="993"/>
          <w:tab w:val="left" w:pos="1134"/>
        </w:tabs>
        <w:adjustRightInd w:val="0"/>
        <w:snapToGrid w:val="0"/>
        <w:spacing w:line="360" w:lineRule="auto"/>
        <w:jc w:val="center"/>
        <w:rPr>
          <w:rFonts w:hint="eastAsia" w:ascii="宋体" w:hAnsi="宋体" w:eastAsia="宋体" w:cs="宋体"/>
          <w:b/>
          <w:snapToGrid w:val="0"/>
          <w:sz w:val="32"/>
          <w:highlight w:val="none"/>
        </w:rPr>
      </w:pPr>
      <w:r>
        <w:rPr>
          <w:rFonts w:hint="eastAsia" w:ascii="宋体" w:hAnsi="宋体" w:eastAsia="宋体" w:cs="宋体"/>
          <w:b/>
          <w:snapToGrid w:val="0"/>
          <w:sz w:val="32"/>
          <w:highlight w:val="none"/>
        </w:rPr>
        <w:t>资格审查部分</w:t>
      </w:r>
    </w:p>
    <w:p>
      <w:pPr>
        <w:pStyle w:val="26"/>
        <w:snapToGrid w:val="0"/>
        <w:spacing w:line="300" w:lineRule="auto"/>
        <w:rPr>
          <w:rFonts w:hint="eastAsia" w:ascii="宋体" w:hAnsi="宋体" w:eastAsia="宋体" w:cs="宋体"/>
          <w:snapToGrid w:val="0"/>
          <w:kern w:val="0"/>
          <w:sz w:val="28"/>
          <w:highlight w:val="none"/>
        </w:rPr>
      </w:pPr>
      <w:r>
        <w:rPr>
          <w:rFonts w:hint="eastAsia" w:ascii="宋体" w:hAnsi="宋体" w:eastAsia="宋体" w:cs="宋体"/>
          <w:snapToGrid w:val="0"/>
          <w:kern w:val="0"/>
          <w:sz w:val="28"/>
          <w:highlight w:val="none"/>
        </w:rPr>
        <w:t>（注：</w:t>
      </w:r>
      <w:r>
        <w:rPr>
          <w:rFonts w:hint="eastAsia" w:ascii="宋体" w:hAnsi="宋体" w:eastAsia="宋体" w:cs="宋体"/>
          <w:snapToGrid w:val="0"/>
          <w:sz w:val="24"/>
          <w:highlight w:val="none"/>
        </w:rPr>
        <w:t>资格审查申请书封面格式</w:t>
      </w:r>
      <w:r>
        <w:rPr>
          <w:rFonts w:hint="eastAsia" w:ascii="宋体" w:hAnsi="宋体" w:eastAsia="宋体" w:cs="宋体"/>
          <w:snapToGrid w:val="0"/>
          <w:kern w:val="0"/>
          <w:sz w:val="28"/>
          <w:highlight w:val="none"/>
        </w:rPr>
        <w:t>）</w:t>
      </w:r>
    </w:p>
    <w:p>
      <w:pPr>
        <w:pStyle w:val="26"/>
        <w:snapToGrid w:val="0"/>
        <w:spacing w:line="300" w:lineRule="auto"/>
        <w:rPr>
          <w:rFonts w:hint="eastAsia" w:ascii="宋体" w:hAnsi="宋体" w:eastAsia="宋体" w:cs="宋体"/>
          <w:snapToGrid w:val="0"/>
          <w:kern w:val="0"/>
          <w:sz w:val="28"/>
          <w:highlight w:val="none"/>
        </w:rPr>
      </w:pPr>
    </w:p>
    <w:p>
      <w:pPr>
        <w:jc w:val="center"/>
        <w:rPr>
          <w:rFonts w:hint="eastAsia" w:ascii="宋体" w:hAnsi="宋体" w:eastAsia="宋体" w:cs="宋体"/>
          <w:b/>
          <w:bCs/>
          <w:sz w:val="44"/>
          <w:highlight w:val="none"/>
        </w:rPr>
      </w:pPr>
      <w:r>
        <w:rPr>
          <w:rFonts w:hint="eastAsia" w:ascii="宋体" w:hAnsi="宋体" w:eastAsia="宋体" w:cs="宋体"/>
          <w:b/>
          <w:bCs/>
          <w:sz w:val="44"/>
          <w:highlight w:val="none"/>
        </w:rPr>
        <w:t>资格审查申请书</w:t>
      </w:r>
    </w:p>
    <w:p>
      <w:pPr>
        <w:jc w:val="center"/>
        <w:rPr>
          <w:rFonts w:hint="eastAsia" w:ascii="宋体" w:hAnsi="宋体" w:eastAsia="宋体" w:cs="宋体"/>
          <w:highlight w:val="none"/>
        </w:rPr>
      </w:pPr>
    </w:p>
    <w:p>
      <w:pPr>
        <w:ind w:firstLine="2400" w:firstLineChars="800"/>
        <w:rPr>
          <w:rFonts w:hint="eastAsia" w:ascii="宋体" w:hAnsi="宋体" w:eastAsia="宋体" w:cs="宋体"/>
          <w:sz w:val="30"/>
          <w:highlight w:val="none"/>
        </w:rPr>
      </w:pPr>
    </w:p>
    <w:p>
      <w:pPr>
        <w:ind w:firstLine="3120" w:firstLineChars="1300"/>
        <w:rPr>
          <w:rFonts w:hint="eastAsia" w:ascii="宋体" w:hAnsi="宋体" w:eastAsia="宋体" w:cs="宋体"/>
          <w:highlight w:val="none"/>
          <w:u w:val="single"/>
        </w:rPr>
      </w:pPr>
    </w:p>
    <w:p>
      <w:pPr>
        <w:pStyle w:val="11"/>
        <w:rPr>
          <w:rFonts w:hint="eastAsia" w:ascii="宋体" w:hAnsi="宋体" w:eastAsia="宋体" w:cs="宋体"/>
          <w:highlight w:val="none"/>
        </w:rPr>
      </w:pPr>
    </w:p>
    <w:p>
      <w:pPr>
        <w:ind w:firstLine="3120" w:firstLineChars="1300"/>
        <w:rPr>
          <w:rFonts w:hint="eastAsia" w:ascii="宋体" w:hAnsi="宋体" w:eastAsia="宋体" w:cs="宋体"/>
          <w:highlight w:val="none"/>
          <w:u w:val="single"/>
        </w:rPr>
      </w:pPr>
    </w:p>
    <w:p>
      <w:pPr>
        <w:rPr>
          <w:rFonts w:hint="eastAsia" w:ascii="宋体" w:hAnsi="宋体" w:eastAsia="宋体" w:cs="宋体"/>
          <w:highlight w:val="none"/>
          <w:u w:val="single"/>
        </w:rPr>
      </w:pPr>
    </w:p>
    <w:p>
      <w:pPr>
        <w:ind w:firstLine="3120" w:firstLineChars="1300"/>
        <w:rPr>
          <w:rFonts w:hint="eastAsia" w:ascii="宋体" w:hAnsi="宋体" w:eastAsia="宋体" w:cs="宋体"/>
          <w:highlight w:val="none"/>
          <w:u w:val="single"/>
        </w:rPr>
      </w:pPr>
    </w:p>
    <w:p>
      <w:pPr>
        <w:ind w:firstLine="3900" w:firstLineChars="1300"/>
        <w:rPr>
          <w:rFonts w:hint="eastAsia" w:ascii="宋体" w:hAnsi="宋体" w:eastAsia="宋体" w:cs="宋体"/>
          <w:sz w:val="30"/>
          <w:highlight w:val="none"/>
          <w:u w:val="single"/>
        </w:rPr>
      </w:pPr>
    </w:p>
    <w:p>
      <w:pPr>
        <w:ind w:firstLine="3900" w:firstLineChars="1300"/>
        <w:rPr>
          <w:rFonts w:hint="eastAsia" w:ascii="宋体" w:hAnsi="宋体" w:eastAsia="宋体" w:cs="宋体"/>
          <w:sz w:val="30"/>
          <w:highlight w:val="none"/>
          <w:u w:val="single"/>
        </w:rPr>
      </w:pPr>
    </w:p>
    <w:p>
      <w:pPr>
        <w:ind w:firstLine="3900" w:firstLineChars="1300"/>
        <w:rPr>
          <w:rFonts w:hint="eastAsia" w:ascii="宋体" w:hAnsi="宋体" w:eastAsia="宋体" w:cs="宋体"/>
          <w:sz w:val="30"/>
          <w:highlight w:val="none"/>
          <w:u w:val="single"/>
        </w:rPr>
      </w:pPr>
    </w:p>
    <w:p>
      <w:pPr>
        <w:rPr>
          <w:rFonts w:hint="eastAsia" w:ascii="宋体" w:hAnsi="宋体" w:eastAsia="宋体" w:cs="宋体"/>
          <w:sz w:val="30"/>
          <w:highlight w:val="none"/>
          <w:u w:val="single"/>
        </w:rPr>
      </w:pPr>
    </w:p>
    <w:p>
      <w:pPr>
        <w:ind w:firstLine="1500" w:firstLineChars="500"/>
        <w:rPr>
          <w:rFonts w:hint="eastAsia" w:ascii="宋体" w:hAnsi="宋体" w:eastAsia="宋体" w:cs="宋体"/>
          <w:sz w:val="30"/>
          <w:highlight w:val="none"/>
          <w:u w:val="single"/>
        </w:rPr>
      </w:pPr>
      <w:r>
        <w:rPr>
          <w:rFonts w:hint="eastAsia" w:ascii="宋体" w:hAnsi="宋体" w:eastAsia="宋体" w:cs="宋体"/>
          <w:sz w:val="30"/>
          <w:highlight w:val="none"/>
        </w:rPr>
        <w:t>工程项目名称：</w:t>
      </w:r>
      <w:r>
        <w:rPr>
          <w:rFonts w:hint="eastAsia" w:ascii="宋体" w:hAnsi="宋体" w:eastAsia="宋体" w:cs="宋体"/>
          <w:sz w:val="30"/>
          <w:highlight w:val="none"/>
          <w:u w:val="single"/>
        </w:rPr>
        <w:t xml:space="preserve">                                  </w:t>
      </w:r>
    </w:p>
    <w:p>
      <w:pPr>
        <w:ind w:firstLine="1500" w:firstLineChars="500"/>
        <w:rPr>
          <w:rFonts w:hint="eastAsia" w:ascii="宋体" w:hAnsi="宋体" w:eastAsia="宋体" w:cs="宋体"/>
          <w:sz w:val="30"/>
          <w:highlight w:val="none"/>
        </w:rPr>
      </w:pPr>
    </w:p>
    <w:p>
      <w:pPr>
        <w:ind w:firstLine="1500" w:firstLineChars="500"/>
        <w:rPr>
          <w:rFonts w:hint="eastAsia" w:ascii="宋体" w:hAnsi="宋体" w:eastAsia="宋体" w:cs="宋体"/>
          <w:sz w:val="30"/>
          <w:highlight w:val="none"/>
          <w:u w:val="single"/>
        </w:rPr>
      </w:pPr>
      <w:r>
        <w:rPr>
          <w:rFonts w:hint="eastAsia" w:ascii="宋体" w:hAnsi="宋体" w:eastAsia="宋体" w:cs="宋体"/>
          <w:sz w:val="30"/>
          <w:highlight w:val="none"/>
        </w:rPr>
        <w:t xml:space="preserve">招标人名称： </w:t>
      </w:r>
      <w:r>
        <w:rPr>
          <w:rFonts w:hint="eastAsia" w:ascii="宋体" w:hAnsi="宋体" w:eastAsia="宋体" w:cs="宋体"/>
          <w:sz w:val="30"/>
          <w:highlight w:val="none"/>
          <w:u w:val="single"/>
        </w:rPr>
        <w:t xml:space="preserve">                                    </w:t>
      </w:r>
    </w:p>
    <w:p>
      <w:pPr>
        <w:ind w:left="4050" w:leftChars="750" w:hanging="2250" w:hangingChars="750"/>
        <w:rPr>
          <w:rFonts w:hint="eastAsia" w:ascii="宋体" w:hAnsi="宋体" w:eastAsia="宋体" w:cs="宋体"/>
          <w:sz w:val="30"/>
          <w:highlight w:val="none"/>
          <w:u w:val="single"/>
        </w:rPr>
      </w:pPr>
    </w:p>
    <w:p>
      <w:pPr>
        <w:ind w:firstLine="1500" w:firstLineChars="500"/>
        <w:rPr>
          <w:rFonts w:hint="eastAsia" w:ascii="宋体" w:hAnsi="宋体" w:eastAsia="宋体" w:cs="宋体"/>
          <w:sz w:val="30"/>
          <w:highlight w:val="none"/>
          <w:u w:val="single"/>
        </w:rPr>
      </w:pPr>
      <w:r>
        <w:rPr>
          <w:rFonts w:hint="eastAsia" w:ascii="宋体" w:hAnsi="宋体" w:eastAsia="宋体" w:cs="宋体"/>
          <w:sz w:val="30"/>
          <w:highlight w:val="none"/>
        </w:rPr>
        <w:t>投标人名称：</w:t>
      </w:r>
      <w:r>
        <w:rPr>
          <w:rFonts w:hint="eastAsia" w:ascii="宋体" w:hAnsi="宋体" w:eastAsia="宋体" w:cs="宋体"/>
          <w:sz w:val="30"/>
          <w:highlight w:val="none"/>
          <w:u w:val="single"/>
        </w:rPr>
        <w:t xml:space="preserve">    （ 写明单位名称并加盖公章）      </w:t>
      </w:r>
    </w:p>
    <w:p>
      <w:pPr>
        <w:ind w:firstLine="1500" w:firstLineChars="500"/>
        <w:rPr>
          <w:rFonts w:hint="eastAsia" w:ascii="宋体" w:hAnsi="宋体" w:eastAsia="宋体" w:cs="宋体"/>
          <w:sz w:val="30"/>
          <w:highlight w:val="none"/>
        </w:rPr>
      </w:pPr>
    </w:p>
    <w:p>
      <w:pPr>
        <w:ind w:firstLine="1500" w:firstLineChars="500"/>
        <w:rPr>
          <w:rFonts w:hint="eastAsia" w:ascii="宋体" w:hAnsi="宋体" w:eastAsia="宋体" w:cs="宋体"/>
          <w:sz w:val="30"/>
          <w:highlight w:val="none"/>
          <w:u w:val="single"/>
        </w:rPr>
      </w:pPr>
      <w:r>
        <w:rPr>
          <w:rFonts w:hint="eastAsia" w:ascii="宋体" w:hAnsi="宋体" w:eastAsia="宋体" w:cs="宋体"/>
          <w:sz w:val="30"/>
          <w:highlight w:val="none"/>
        </w:rPr>
        <w:t>法定代表人或其委托代理人</w:t>
      </w:r>
      <w:r>
        <w:rPr>
          <w:rFonts w:hint="eastAsia" w:ascii="宋体" w:hAnsi="宋体" w:eastAsia="宋体" w:cs="宋体"/>
          <w:sz w:val="30"/>
          <w:highlight w:val="none"/>
          <w:u w:val="single"/>
        </w:rPr>
        <w:t xml:space="preserve">：     （签字或盖章）    </w:t>
      </w:r>
    </w:p>
    <w:p>
      <w:pPr>
        <w:ind w:firstLine="1500" w:firstLineChars="500"/>
        <w:rPr>
          <w:rFonts w:hint="eastAsia" w:ascii="宋体" w:hAnsi="宋体" w:eastAsia="宋体" w:cs="宋体"/>
          <w:sz w:val="30"/>
          <w:highlight w:val="none"/>
          <w:u w:val="single"/>
        </w:rPr>
      </w:pPr>
    </w:p>
    <w:p>
      <w:pPr>
        <w:ind w:firstLine="1500" w:firstLineChars="500"/>
        <w:rPr>
          <w:rFonts w:hint="eastAsia" w:ascii="宋体" w:hAnsi="宋体" w:eastAsia="宋体" w:cs="宋体"/>
          <w:sz w:val="30"/>
          <w:highlight w:val="none"/>
          <w:u w:val="single"/>
        </w:rPr>
      </w:pPr>
      <w:r>
        <w:rPr>
          <w:rFonts w:hint="eastAsia" w:ascii="宋体" w:hAnsi="宋体" w:eastAsia="宋体" w:cs="宋体"/>
          <w:sz w:val="30"/>
          <w:highlight w:val="none"/>
        </w:rPr>
        <w:t>地     址：</w:t>
      </w:r>
      <w:r>
        <w:rPr>
          <w:rFonts w:hint="eastAsia" w:ascii="宋体" w:hAnsi="宋体" w:eastAsia="宋体" w:cs="宋体"/>
          <w:sz w:val="30"/>
          <w:highlight w:val="none"/>
          <w:u w:val="single"/>
        </w:rPr>
        <w:t xml:space="preserve">                                  </w:t>
      </w:r>
    </w:p>
    <w:p>
      <w:pPr>
        <w:rPr>
          <w:rFonts w:hint="eastAsia" w:ascii="宋体" w:hAnsi="宋体" w:eastAsia="宋体" w:cs="宋体"/>
          <w:sz w:val="30"/>
          <w:highlight w:val="none"/>
          <w:u w:val="single"/>
        </w:rPr>
      </w:pPr>
    </w:p>
    <w:p>
      <w:pPr>
        <w:ind w:firstLine="1500" w:firstLineChars="500"/>
        <w:rPr>
          <w:rFonts w:hint="eastAsia" w:ascii="宋体" w:hAnsi="宋体" w:eastAsia="宋体" w:cs="宋体"/>
          <w:highlight w:val="none"/>
        </w:rPr>
      </w:pPr>
      <w:r>
        <w:rPr>
          <w:rFonts w:hint="eastAsia" w:ascii="宋体" w:hAnsi="宋体" w:eastAsia="宋体" w:cs="宋体"/>
          <w:sz w:val="30"/>
          <w:highlight w:val="none"/>
        </w:rPr>
        <w:t xml:space="preserve">日     期：         年         月        日 </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snapToGrid w:val="0"/>
          <w:sz w:val="21"/>
          <w:szCs w:val="21"/>
          <w:highlight w:val="none"/>
        </w:rPr>
        <w:t>所有投标文件的封面及封袋上都必须加盖投标单位法人公章及其法定代表人或授权委托人的印鉴（或签字）】</w:t>
      </w:r>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（注：资格审查申请书目录格式）</w:t>
      </w:r>
    </w:p>
    <w:p>
      <w:pPr>
        <w:jc w:val="center"/>
        <w:rPr>
          <w:rFonts w:hint="eastAsia" w:ascii="宋体" w:hAnsi="宋体" w:eastAsia="宋体" w:cs="宋体"/>
          <w:sz w:val="30"/>
          <w:highlight w:val="none"/>
          <w:u w:val="single"/>
        </w:rPr>
      </w:pPr>
      <w:r>
        <w:rPr>
          <w:rFonts w:hint="eastAsia" w:ascii="宋体" w:hAnsi="宋体" w:eastAsia="宋体" w:cs="宋体"/>
          <w:sz w:val="36"/>
          <w:szCs w:val="32"/>
          <w:highlight w:val="none"/>
        </w:rPr>
        <w:t>目     录</w:t>
      </w:r>
    </w:p>
    <w:p>
      <w:pPr>
        <w:pStyle w:val="18"/>
        <w:ind w:firstLineChars="200"/>
        <w:rPr>
          <w:rFonts w:hint="eastAsia" w:ascii="宋体" w:hAnsi="宋体" w:eastAsia="宋体" w:cs="宋体"/>
          <w:highlight w:val="none"/>
        </w:rPr>
      </w:pP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一、资格审查申请书</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二、资格审查申请书附表</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rPr>
        <w:t>1、法定代表人身份证明或附有法定代表人身份证明的授权委托书</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rPr>
        <w:t>2、申请资格审查人简介</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承诺书（渣土外运、材料真实性）；</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投标安全承诺书；</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项目负责人无在建工程承诺书。</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、企业营业执照</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、企业资质证书</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、企业安全生产许可证</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、项目经理资质证书及B类证</w:t>
      </w:r>
    </w:p>
    <w:p>
      <w:pPr>
        <w:tabs>
          <w:tab w:val="left" w:pos="1300"/>
          <w:tab w:val="left" w:pos="1600"/>
        </w:tabs>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0</w:t>
      </w:r>
      <w:r>
        <w:rPr>
          <w:rFonts w:hint="eastAsia" w:ascii="宋体" w:hAnsi="宋体" w:eastAsia="宋体" w:cs="宋体"/>
          <w:highlight w:val="none"/>
        </w:rPr>
        <w:t>、养老保险缴纳的证明材料</w:t>
      </w:r>
    </w:p>
    <w:p>
      <w:pPr>
        <w:spacing w:line="360" w:lineRule="auto"/>
        <w:ind w:firstLine="720" w:firstLineChars="3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、其它</w:t>
      </w:r>
    </w:p>
    <w:p>
      <w:pPr>
        <w:pStyle w:val="38"/>
        <w:ind w:left="720"/>
        <w:jc w:val="left"/>
        <w:rPr>
          <w:rFonts w:hint="eastAsia" w:ascii="宋体" w:hAnsi="宋体" w:eastAsia="宋体" w:cs="宋体"/>
          <w:snapToGrid w:val="0"/>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snapToGrid w:val="0"/>
          <w:highlight w:val="none"/>
          <w:lang w:eastAsia="zh-CN"/>
        </w:rPr>
      </w:pPr>
      <w:r>
        <w:rPr>
          <w:rFonts w:hint="eastAsia" w:ascii="宋体" w:hAnsi="宋体" w:eastAsia="宋体" w:cs="宋体"/>
          <w:highlight w:val="none"/>
        </w:rPr>
        <w:br w:type="page"/>
      </w:r>
      <w:r>
        <w:rPr>
          <w:rFonts w:hint="eastAsia" w:ascii="宋体" w:hAnsi="宋体" w:eastAsia="宋体" w:cs="宋体"/>
          <w:highlight w:val="none"/>
          <w:lang w:eastAsia="zh-CN"/>
        </w:rPr>
        <w:t>（</w:t>
      </w: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snapToGrid w:val="0"/>
          <w:highlight w:val="none"/>
        </w:rPr>
        <w:t>资格审查申请书格式</w:t>
      </w:r>
      <w:r>
        <w:rPr>
          <w:rFonts w:hint="eastAsia" w:ascii="宋体" w:hAnsi="宋体" w:eastAsia="宋体" w:cs="宋体"/>
          <w:snapToGrid w:val="0"/>
          <w:highlight w:val="none"/>
          <w:lang w:eastAsia="zh-CN"/>
        </w:rPr>
        <w:t>）</w:t>
      </w:r>
    </w:p>
    <w:p>
      <w:pPr>
        <w:spacing w:line="360" w:lineRule="auto"/>
        <w:rPr>
          <w:rFonts w:hint="eastAsia" w:ascii="宋体" w:hAnsi="宋体" w:eastAsia="宋体" w:cs="宋体"/>
          <w:highlight w:val="none"/>
        </w:rPr>
      </w:pPr>
    </w:p>
    <w:p>
      <w:pPr>
        <w:spacing w:line="500" w:lineRule="exac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资格审查申请书</w:t>
      </w:r>
    </w:p>
    <w:p>
      <w:pPr>
        <w:snapToGrid w:val="0"/>
        <w:spacing w:line="360" w:lineRule="auto"/>
        <w:jc w:val="center"/>
        <w:rPr>
          <w:rFonts w:hint="eastAsia" w:ascii="宋体" w:hAnsi="宋体" w:eastAsia="宋体" w:cs="宋体"/>
          <w:b/>
          <w:sz w:val="36"/>
          <w:szCs w:val="21"/>
          <w:highlight w:val="none"/>
        </w:rPr>
      </w:pPr>
    </w:p>
    <w:p>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1、本申请充分理解下列情况：</w:t>
      </w:r>
    </w:p>
    <w:p>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1.1、资格审查合格的投标人才有资格进入开标程序</w:t>
      </w:r>
    </w:p>
    <w:p>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1.2、你方保留更改本招标项目的规模和金额的权利。前述情况发生时，投标仅面向资格审查合格且能满足变更要求的投标申请人。</w:t>
      </w:r>
    </w:p>
    <w:p>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2、我们确认如果我方中标，则我方的投标文件和与之相应的合同将得到签署，从而我受到法律约束；</w:t>
      </w:r>
    </w:p>
    <w:p>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3、下述签字人在此声明，在本申请书所提交的声明和资料在各方面都是完整、真实和准确的。</w:t>
      </w:r>
    </w:p>
    <w:p>
      <w:pPr>
        <w:spacing w:line="400" w:lineRule="exact"/>
        <w:ind w:firstLine="482" w:firstLineChars="200"/>
        <w:jc w:val="center"/>
        <w:rPr>
          <w:rFonts w:hint="eastAsia" w:ascii="宋体" w:hAnsi="宋体" w:eastAsia="宋体" w:cs="宋体"/>
          <w:b/>
          <w:szCs w:val="36"/>
          <w:highlight w:val="none"/>
        </w:rPr>
      </w:pPr>
    </w:p>
    <w:p>
      <w:pPr>
        <w:pStyle w:val="26"/>
        <w:spacing w:line="480" w:lineRule="auto"/>
        <w:rPr>
          <w:rFonts w:hint="eastAsia" w:ascii="宋体" w:hAnsi="宋体" w:eastAsia="宋体" w:cs="宋体"/>
          <w:kern w:val="0"/>
          <w:sz w:val="24"/>
          <w:szCs w:val="24"/>
          <w:highlight w:val="none"/>
        </w:rPr>
      </w:pPr>
    </w:p>
    <w:p>
      <w:pPr>
        <w:pStyle w:val="26"/>
        <w:spacing w:line="480" w:lineRule="auto"/>
        <w:rPr>
          <w:rFonts w:hint="eastAsia" w:ascii="宋体" w:hAnsi="宋体" w:eastAsia="宋体" w:cs="宋体"/>
          <w:kern w:val="0"/>
          <w:sz w:val="24"/>
          <w:szCs w:val="24"/>
          <w:highlight w:val="none"/>
        </w:rPr>
      </w:pPr>
    </w:p>
    <w:p>
      <w:pPr>
        <w:pStyle w:val="26"/>
        <w:spacing w:line="48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盖章</w:t>
      </w:r>
      <w:r>
        <w:rPr>
          <w:rFonts w:hint="eastAsia" w:ascii="宋体" w:hAnsi="宋体" w:eastAsia="宋体" w:cs="宋体"/>
          <w:kern w:val="0"/>
          <w:sz w:val="24"/>
          <w:szCs w:val="24"/>
          <w:highlight w:val="none"/>
          <w:lang w:eastAsia="zh-CN"/>
        </w:rPr>
        <w:t>）</w:t>
      </w:r>
    </w:p>
    <w:p>
      <w:pPr>
        <w:pStyle w:val="26"/>
        <w:spacing w:line="480" w:lineRule="auto"/>
        <w:rPr>
          <w:rFonts w:hint="eastAsia" w:ascii="宋体" w:hAnsi="宋体" w:eastAsia="宋体" w:cs="宋体"/>
          <w:kern w:val="0"/>
          <w:sz w:val="24"/>
          <w:szCs w:val="24"/>
          <w:highlight w:val="none"/>
        </w:rPr>
      </w:pPr>
    </w:p>
    <w:p>
      <w:pPr>
        <w:pStyle w:val="26"/>
        <w:spacing w:line="48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签字并盖章</w:t>
      </w:r>
      <w:r>
        <w:rPr>
          <w:rFonts w:hint="eastAsia" w:ascii="宋体" w:hAnsi="宋体" w:eastAsia="宋体" w:cs="宋体"/>
          <w:kern w:val="0"/>
          <w:sz w:val="24"/>
          <w:szCs w:val="24"/>
          <w:highlight w:val="none"/>
          <w:lang w:eastAsia="zh-CN"/>
        </w:rPr>
        <w:t>）</w:t>
      </w:r>
    </w:p>
    <w:p>
      <w:pPr>
        <w:pStyle w:val="26"/>
        <w:spacing w:line="480" w:lineRule="auto"/>
        <w:rPr>
          <w:rFonts w:hint="eastAsia" w:ascii="宋体" w:hAnsi="宋体" w:eastAsia="宋体" w:cs="宋体"/>
          <w:kern w:val="0"/>
          <w:sz w:val="24"/>
          <w:szCs w:val="24"/>
          <w:highlight w:val="none"/>
        </w:rPr>
      </w:pPr>
    </w:p>
    <w:p>
      <w:pPr>
        <w:pStyle w:val="26"/>
        <w:spacing w:line="480" w:lineRule="auto"/>
        <w:ind w:right="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        年       月      日</w:t>
      </w:r>
    </w:p>
    <w:p>
      <w:pPr>
        <w:pStyle w:val="26"/>
        <w:spacing w:line="480" w:lineRule="auto"/>
        <w:ind w:right="56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br w:type="page"/>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注</w:t>
      </w:r>
      <w:r>
        <w:rPr>
          <w:rFonts w:hint="eastAsia" w:hAnsi="宋体" w:cs="宋体"/>
          <w:kern w:val="0"/>
          <w:sz w:val="24"/>
          <w:szCs w:val="24"/>
          <w:highlight w:val="none"/>
          <w:lang w:eastAsia="zh-CN"/>
        </w:rPr>
        <w:t>：</w:t>
      </w:r>
      <w:r>
        <w:rPr>
          <w:rFonts w:hint="eastAsia" w:ascii="宋体" w:hAnsi="宋体" w:eastAsia="宋体" w:cs="宋体"/>
          <w:snapToGrid w:val="0"/>
          <w:sz w:val="24"/>
          <w:highlight w:val="none"/>
        </w:rPr>
        <w:t>资格审查申请书附表格式</w:t>
      </w:r>
      <w:r>
        <w:rPr>
          <w:rFonts w:hint="eastAsia" w:ascii="宋体" w:hAnsi="宋体" w:eastAsia="宋体" w:cs="宋体"/>
          <w:snapToGrid w:val="0"/>
          <w:sz w:val="24"/>
          <w:highlight w:val="none"/>
          <w:lang w:eastAsia="zh-CN"/>
        </w:rPr>
        <w:t>）</w:t>
      </w:r>
    </w:p>
    <w:p>
      <w:pPr>
        <w:spacing w:line="500" w:lineRule="exac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  权  委  托  书</w:t>
      </w:r>
    </w:p>
    <w:p>
      <w:pPr>
        <w:pStyle w:val="26"/>
        <w:rPr>
          <w:rFonts w:hint="eastAsia" w:ascii="宋体" w:hAnsi="宋体" w:eastAsia="宋体" w:cs="宋体"/>
          <w:b/>
          <w:sz w:val="36"/>
          <w:highlight w:val="none"/>
        </w:rPr>
      </w:pPr>
    </w:p>
    <w:p>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本授权委托书声明：我</w:t>
      </w:r>
      <w:r>
        <w:rPr>
          <w:rFonts w:hint="eastAsia" w:ascii="宋体" w:hAnsi="宋体" w:eastAsia="宋体" w:cs="宋体"/>
          <w:highlight w:val="none"/>
          <w:u w:val="single"/>
        </w:rPr>
        <w:t xml:space="preserve">             </w:t>
      </w:r>
      <w:r>
        <w:rPr>
          <w:rFonts w:hint="eastAsia" w:ascii="宋体" w:hAnsi="宋体" w:eastAsia="宋体" w:cs="宋体"/>
          <w:highlight w:val="none"/>
          <w:lang w:eastAsia="zh-CN"/>
        </w:rPr>
        <w:t>（</w:t>
      </w:r>
      <w:r>
        <w:rPr>
          <w:rFonts w:hint="eastAsia" w:ascii="宋体" w:hAnsi="宋体" w:eastAsia="宋体" w:cs="宋体"/>
          <w:highlight w:val="none"/>
        </w:rPr>
        <w:t>姓名</w:t>
      </w:r>
      <w:r>
        <w:rPr>
          <w:rFonts w:hint="eastAsia" w:ascii="宋体" w:hAnsi="宋体" w:eastAsia="宋体" w:cs="宋体"/>
          <w:highlight w:val="none"/>
          <w:lang w:eastAsia="zh-CN"/>
        </w:rPr>
        <w:t>）</w:t>
      </w:r>
      <w:r>
        <w:rPr>
          <w:rFonts w:hint="eastAsia" w:ascii="宋体" w:hAnsi="宋体" w:eastAsia="宋体" w:cs="宋体"/>
          <w:highlight w:val="none"/>
        </w:rPr>
        <w:t>系</w:t>
      </w:r>
      <w:r>
        <w:rPr>
          <w:rFonts w:hint="eastAsia" w:ascii="宋体" w:hAnsi="宋体" w:eastAsia="宋体" w:cs="宋体"/>
          <w:highlight w:val="none"/>
          <w:u w:val="single"/>
        </w:rPr>
        <w:t xml:space="preserve">                       </w:t>
      </w:r>
      <w:r>
        <w:rPr>
          <w:rFonts w:hint="eastAsia" w:ascii="宋体" w:hAnsi="宋体" w:eastAsia="宋体" w:cs="宋体"/>
          <w:highlight w:val="none"/>
          <w:lang w:eastAsia="zh-CN"/>
        </w:rPr>
        <w:t>（</w:t>
      </w:r>
      <w:r>
        <w:rPr>
          <w:rFonts w:hint="eastAsia" w:ascii="宋体" w:hAnsi="宋体" w:eastAsia="宋体" w:cs="宋体"/>
          <w:highlight w:val="none"/>
        </w:rPr>
        <w:t>投标人名称</w:t>
      </w:r>
      <w:r>
        <w:rPr>
          <w:rFonts w:hint="eastAsia" w:ascii="宋体" w:hAnsi="宋体" w:eastAsia="宋体" w:cs="宋体"/>
          <w:highlight w:val="none"/>
          <w:lang w:eastAsia="zh-CN"/>
        </w:rPr>
        <w:t>）</w:t>
      </w:r>
      <w:r>
        <w:rPr>
          <w:rFonts w:hint="eastAsia" w:ascii="宋体" w:hAnsi="宋体" w:eastAsia="宋体" w:cs="宋体"/>
          <w:highlight w:val="none"/>
        </w:rPr>
        <w:t>的法定代表人，现授权委托我单位的</w:t>
      </w:r>
      <w:r>
        <w:rPr>
          <w:rFonts w:hint="eastAsia" w:ascii="宋体" w:hAnsi="宋体" w:eastAsia="宋体" w:cs="宋体"/>
          <w:highlight w:val="none"/>
          <w:u w:val="single"/>
        </w:rPr>
        <w:t xml:space="preserve">            </w:t>
      </w:r>
      <w:r>
        <w:rPr>
          <w:rFonts w:hint="eastAsia" w:ascii="宋体" w:hAnsi="宋体" w:eastAsia="宋体" w:cs="宋体"/>
          <w:highlight w:val="none"/>
          <w:lang w:eastAsia="zh-CN"/>
        </w:rPr>
        <w:t>（</w:t>
      </w:r>
      <w:r>
        <w:rPr>
          <w:rFonts w:hint="eastAsia" w:ascii="宋体" w:hAnsi="宋体" w:eastAsia="宋体" w:cs="宋体"/>
          <w:highlight w:val="none"/>
        </w:rPr>
        <w:t>姓名</w:t>
      </w:r>
      <w:r>
        <w:rPr>
          <w:rFonts w:hint="eastAsia" w:ascii="宋体" w:hAnsi="宋体" w:eastAsia="宋体" w:cs="宋体"/>
          <w:highlight w:val="none"/>
          <w:lang w:eastAsia="zh-CN"/>
        </w:rPr>
        <w:t>）</w:t>
      </w:r>
      <w:r>
        <w:rPr>
          <w:rFonts w:hint="eastAsia" w:ascii="宋体" w:hAnsi="宋体" w:eastAsia="宋体" w:cs="宋体"/>
          <w:highlight w:val="none"/>
        </w:rPr>
        <w:t>为我公司代理人。代理人在</w:t>
      </w:r>
      <w:r>
        <w:rPr>
          <w:rFonts w:hint="eastAsia" w:ascii="宋体" w:hAnsi="宋体" w:eastAsia="宋体" w:cs="宋体"/>
          <w:highlight w:val="none"/>
          <w:u w:val="single"/>
        </w:rPr>
        <w:t xml:space="preserve">                                   </w:t>
      </w:r>
      <w:r>
        <w:rPr>
          <w:rFonts w:hint="eastAsia" w:ascii="宋体" w:hAnsi="宋体" w:eastAsia="宋体" w:cs="宋体"/>
          <w:highlight w:val="none"/>
        </w:rPr>
        <w:t>项目招投标活动中所签署的一切文件和处理与之有关的一切事务，我均予以承认。</w:t>
      </w:r>
    </w:p>
    <w:p>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代理人无转委权。特此委托。</w:t>
      </w:r>
    </w:p>
    <w:p>
      <w:pPr>
        <w:spacing w:line="480" w:lineRule="auto"/>
        <w:jc w:val="right"/>
        <w:rPr>
          <w:rFonts w:hint="eastAsia" w:ascii="宋体" w:hAnsi="宋体" w:eastAsia="宋体" w:cs="宋体"/>
          <w:highlight w:val="none"/>
        </w:rPr>
      </w:pPr>
    </w:p>
    <w:p>
      <w:pPr>
        <w:wordWrap w:val="0"/>
        <w:spacing w:line="480" w:lineRule="auto"/>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lang w:eastAsia="zh-CN"/>
        </w:rPr>
        <w:t>（</w:t>
      </w:r>
      <w:r>
        <w:rPr>
          <w:rFonts w:hint="eastAsia" w:ascii="宋体" w:hAnsi="宋体" w:eastAsia="宋体" w:cs="宋体"/>
          <w:highlight w:val="none"/>
        </w:rPr>
        <w:t>盖章</w:t>
      </w:r>
      <w:r>
        <w:rPr>
          <w:rFonts w:hint="eastAsia" w:ascii="宋体" w:hAnsi="宋体" w:eastAsia="宋体" w:cs="宋体"/>
          <w:highlight w:val="none"/>
          <w:lang w:eastAsia="zh-CN"/>
        </w:rPr>
        <w:t>）</w:t>
      </w:r>
      <w:r>
        <w:rPr>
          <w:rFonts w:hint="eastAsia" w:ascii="宋体" w:hAnsi="宋体" w:eastAsia="宋体" w:cs="宋体"/>
          <w:highlight w:val="none"/>
        </w:rPr>
        <w:t xml:space="preserve">                     </w:t>
      </w:r>
    </w:p>
    <w:p>
      <w:pPr>
        <w:spacing w:line="480" w:lineRule="auto"/>
        <w:jc w:val="right"/>
        <w:rPr>
          <w:rFonts w:hint="eastAsia" w:ascii="宋体" w:hAnsi="宋体" w:eastAsia="宋体" w:cs="宋体"/>
          <w:highlight w:val="none"/>
        </w:rPr>
      </w:pPr>
    </w:p>
    <w:p>
      <w:pPr>
        <w:wordWrap w:val="0"/>
        <w:spacing w:line="480" w:lineRule="auto"/>
        <w:jc w:val="right"/>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rPr>
        <w:t>签字并盖章</w:t>
      </w:r>
      <w:r>
        <w:rPr>
          <w:rFonts w:hint="eastAsia" w:ascii="宋体" w:hAnsi="宋体" w:eastAsia="宋体" w:cs="宋体"/>
          <w:highlight w:val="none"/>
          <w:lang w:eastAsia="zh-CN"/>
        </w:rPr>
        <w:t>）</w:t>
      </w:r>
      <w:r>
        <w:rPr>
          <w:rFonts w:hint="eastAsia" w:ascii="宋体" w:hAnsi="宋体" w:eastAsia="宋体" w:cs="宋体"/>
          <w:highlight w:val="none"/>
        </w:rPr>
        <w:t xml:space="preserve">           </w:t>
      </w:r>
    </w:p>
    <w:p>
      <w:pPr>
        <w:spacing w:line="480" w:lineRule="auto"/>
        <w:jc w:val="right"/>
        <w:rPr>
          <w:rFonts w:hint="eastAsia" w:ascii="宋体" w:hAnsi="宋体" w:eastAsia="宋体" w:cs="宋体"/>
          <w:highlight w:val="none"/>
        </w:rPr>
      </w:pPr>
    </w:p>
    <w:p>
      <w:pPr>
        <w:wordWrap w:val="0"/>
        <w:spacing w:line="480" w:lineRule="auto"/>
        <w:jc w:val="right"/>
        <w:rPr>
          <w:rFonts w:hint="eastAsia" w:ascii="宋体" w:hAnsi="宋体" w:eastAsia="宋体" w:cs="宋体"/>
          <w:highlight w:val="none"/>
        </w:rPr>
      </w:pPr>
      <w:r>
        <w:rPr>
          <w:rFonts w:hint="eastAsia" w:ascii="宋体" w:hAnsi="宋体" w:eastAsia="宋体" w:cs="宋体"/>
          <w:highlight w:val="none"/>
        </w:rPr>
        <w:t xml:space="preserve">日期：        年       月      日  </w:t>
      </w:r>
    </w:p>
    <w:p>
      <w:pPr>
        <w:spacing w:line="480" w:lineRule="auto"/>
        <w:rPr>
          <w:rFonts w:hint="eastAsia" w:ascii="宋体" w:hAnsi="宋体" w:eastAsia="宋体" w:cs="宋体"/>
          <w:highlight w:val="none"/>
        </w:rPr>
      </w:pPr>
    </w:p>
    <w:p>
      <w:pPr>
        <w:wordWrap w:val="0"/>
        <w:spacing w:line="480" w:lineRule="auto"/>
        <w:jc w:val="both"/>
        <w:rPr>
          <w:rFonts w:hint="eastAsia" w:ascii="宋体" w:hAnsi="宋体" w:eastAsia="宋体" w:cs="宋体"/>
          <w:highlight w:val="none"/>
        </w:rPr>
      </w:pPr>
      <w:r>
        <w:rPr>
          <w:rFonts w:hint="eastAsia" w:ascii="宋体" w:hAnsi="宋体" w:eastAsia="宋体" w:cs="宋体"/>
          <w:highlight w:val="none"/>
        </w:rPr>
        <w:t xml:space="preserve">代理人姓名：              签字：         </w:t>
      </w:r>
    </w:p>
    <w:p>
      <w:pPr>
        <w:wordWrap w:val="0"/>
        <w:spacing w:line="480" w:lineRule="auto"/>
        <w:jc w:val="both"/>
        <w:rPr>
          <w:rFonts w:hint="eastAsia" w:ascii="宋体" w:hAnsi="宋体" w:eastAsia="宋体" w:cs="宋体"/>
          <w:highlight w:val="none"/>
        </w:rPr>
      </w:pPr>
      <w:r>
        <w:rPr>
          <w:rFonts w:hint="eastAsia" w:ascii="宋体" w:hAnsi="宋体" w:eastAsia="宋体" w:cs="宋体"/>
          <w:highlight w:val="none"/>
        </w:rPr>
        <w:t>身份证复印件：</w:t>
      </w:r>
    </w:p>
    <w:p>
      <w:pPr>
        <w:pStyle w:val="26"/>
        <w:spacing w:line="480" w:lineRule="auto"/>
        <w:ind w:right="560"/>
        <w:rPr>
          <w:rFonts w:hint="eastAsia" w:ascii="宋体" w:hAnsi="宋体" w:eastAsia="宋体" w:cs="宋体"/>
          <w:highlight w:val="none"/>
        </w:rPr>
      </w:pPr>
    </w:p>
    <w:p>
      <w:pPr>
        <w:pStyle w:val="26"/>
        <w:spacing w:line="480" w:lineRule="auto"/>
        <w:ind w:right="560"/>
        <w:rPr>
          <w:rFonts w:hint="eastAsia" w:ascii="宋体" w:hAnsi="宋体" w:eastAsia="宋体" w:cs="宋体"/>
          <w:highlight w:val="none"/>
        </w:rPr>
      </w:pPr>
    </w:p>
    <w:p>
      <w:pPr>
        <w:pStyle w:val="26"/>
        <w:spacing w:line="480" w:lineRule="auto"/>
        <w:ind w:right="560"/>
        <w:rPr>
          <w:rFonts w:hint="eastAsia" w:ascii="宋体" w:hAnsi="宋体" w:eastAsia="宋体" w:cs="宋体"/>
          <w:highlight w:val="none"/>
        </w:rPr>
      </w:pPr>
    </w:p>
    <w:p>
      <w:pPr>
        <w:pStyle w:val="26"/>
        <w:spacing w:line="480" w:lineRule="auto"/>
        <w:ind w:right="560"/>
        <w:rPr>
          <w:rFonts w:hint="eastAsia" w:ascii="宋体" w:hAnsi="宋体" w:eastAsia="宋体" w:cs="宋体"/>
          <w:highlight w:val="none"/>
        </w:rPr>
      </w:pPr>
    </w:p>
    <w:p>
      <w:pPr>
        <w:pStyle w:val="26"/>
        <w:spacing w:line="480" w:lineRule="auto"/>
        <w:ind w:right="560"/>
        <w:rPr>
          <w:rFonts w:hint="eastAsia" w:ascii="宋体" w:hAnsi="宋体" w:eastAsia="宋体" w:cs="宋体"/>
          <w:highlight w:val="none"/>
        </w:rPr>
      </w:pPr>
    </w:p>
    <w:p>
      <w:pPr>
        <w:pStyle w:val="26"/>
        <w:spacing w:line="480" w:lineRule="auto"/>
        <w:ind w:right="560"/>
        <w:rPr>
          <w:rFonts w:hint="eastAsia" w:ascii="宋体" w:hAnsi="宋体" w:eastAsia="宋体" w:cs="宋体"/>
          <w:highlight w:val="none"/>
        </w:rPr>
      </w:pPr>
    </w:p>
    <w:p>
      <w:pPr>
        <w:pStyle w:val="26"/>
        <w:spacing w:line="480" w:lineRule="auto"/>
        <w:ind w:right="560"/>
        <w:rPr>
          <w:rFonts w:hint="eastAsia" w:ascii="宋体" w:hAnsi="宋体" w:eastAsia="宋体" w:cs="宋体"/>
          <w:highlight w:val="none"/>
        </w:rPr>
      </w:pPr>
    </w:p>
    <w:p>
      <w:pPr>
        <w:pStyle w:val="26"/>
        <w:spacing w:line="480" w:lineRule="auto"/>
        <w:ind w:right="56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br w:type="page"/>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注</w:t>
      </w:r>
      <w:r>
        <w:rPr>
          <w:rFonts w:hint="eastAsia" w:hAnsi="宋体" w:cs="宋体"/>
          <w:kern w:val="0"/>
          <w:sz w:val="24"/>
          <w:szCs w:val="24"/>
          <w:highlight w:val="none"/>
          <w:lang w:eastAsia="zh-CN"/>
        </w:rPr>
        <w:t>：</w:t>
      </w:r>
      <w:r>
        <w:rPr>
          <w:rFonts w:hint="eastAsia" w:ascii="宋体" w:hAnsi="宋体" w:eastAsia="宋体" w:cs="宋体"/>
          <w:snapToGrid w:val="0"/>
          <w:sz w:val="24"/>
          <w:highlight w:val="none"/>
        </w:rPr>
        <w:t>资格审查申请书附表格式</w:t>
      </w:r>
      <w:r>
        <w:rPr>
          <w:rFonts w:hint="eastAsia" w:ascii="宋体" w:hAnsi="宋体" w:eastAsia="宋体" w:cs="宋体"/>
          <w:snapToGrid w:val="0"/>
          <w:sz w:val="24"/>
          <w:highlight w:val="none"/>
          <w:lang w:eastAsia="zh-CN"/>
        </w:rPr>
        <w:t>）</w:t>
      </w:r>
    </w:p>
    <w:p>
      <w:pPr>
        <w:pStyle w:val="11"/>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法定代表人身份证明</w:t>
      </w:r>
    </w:p>
    <w:p>
      <w:pPr>
        <w:spacing w:line="560" w:lineRule="exact"/>
        <w:ind w:firstLine="600" w:firstLineChars="250"/>
        <w:rPr>
          <w:rFonts w:hint="eastAsia" w:ascii="宋体" w:hAnsi="宋体" w:eastAsia="宋体" w:cs="宋体"/>
          <w:szCs w:val="21"/>
          <w:highlight w:val="none"/>
        </w:rPr>
      </w:pPr>
      <w:r>
        <w:rPr>
          <w:rFonts w:hint="eastAsia" w:ascii="宋体" w:hAnsi="宋体" w:eastAsia="宋体" w:cs="宋体"/>
          <w:szCs w:val="21"/>
          <w:highlight w:val="none"/>
        </w:rPr>
        <w:t>投 标 人：</w:t>
      </w:r>
      <w:r>
        <w:rPr>
          <w:rFonts w:hint="eastAsia" w:ascii="宋体" w:hAnsi="宋体" w:eastAsia="宋体" w:cs="宋体"/>
          <w:szCs w:val="21"/>
          <w:highlight w:val="none"/>
          <w:u w:val="single"/>
        </w:rPr>
        <w:t xml:space="preserve">                                                        </w:t>
      </w:r>
    </w:p>
    <w:p>
      <w:pPr>
        <w:spacing w:line="560" w:lineRule="exact"/>
        <w:ind w:firstLine="600" w:firstLineChars="250"/>
        <w:rPr>
          <w:rFonts w:hint="eastAsia" w:ascii="宋体" w:hAnsi="宋体" w:eastAsia="宋体" w:cs="宋体"/>
          <w:szCs w:val="21"/>
          <w:highlight w:val="non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p>
    <w:p>
      <w:pPr>
        <w:spacing w:line="560" w:lineRule="exact"/>
        <w:ind w:firstLine="600" w:firstLineChars="250"/>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 xml:space="preserve">                                                        </w:t>
      </w:r>
    </w:p>
    <w:p>
      <w:pPr>
        <w:spacing w:line="560" w:lineRule="exact"/>
        <w:ind w:firstLine="600" w:firstLineChars="250"/>
        <w:rPr>
          <w:rFonts w:hint="eastAsia" w:ascii="宋体" w:hAnsi="宋体" w:eastAsia="宋体" w:cs="宋体"/>
          <w:szCs w:val="21"/>
          <w:highlight w:val="non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pPr>
        <w:spacing w:line="560" w:lineRule="exact"/>
        <w:ind w:firstLine="600" w:firstLineChars="250"/>
        <w:rPr>
          <w:rFonts w:hint="eastAsia" w:ascii="宋体" w:hAnsi="宋体" w:eastAsia="宋体" w:cs="宋体"/>
          <w:szCs w:val="21"/>
          <w:highlight w:val="none"/>
        </w:rPr>
      </w:pPr>
      <w:r>
        <w:rPr>
          <w:rFonts w:hint="eastAsia" w:ascii="宋体" w:hAnsi="宋体" w:eastAsia="宋体" w:cs="宋体"/>
          <w:szCs w:val="21"/>
          <w:highlight w:val="none"/>
        </w:rPr>
        <w:t>经营期限：</w:t>
      </w:r>
      <w:r>
        <w:rPr>
          <w:rFonts w:hint="eastAsia" w:ascii="宋体" w:hAnsi="宋体" w:eastAsia="宋体" w:cs="宋体"/>
          <w:szCs w:val="21"/>
          <w:highlight w:val="none"/>
          <w:u w:val="single"/>
        </w:rPr>
        <w:t xml:space="preserve">                                                        </w:t>
      </w:r>
    </w:p>
    <w:p>
      <w:pPr>
        <w:spacing w:line="560" w:lineRule="exact"/>
        <w:ind w:firstLine="600" w:firstLineChars="250"/>
        <w:rPr>
          <w:rFonts w:hint="eastAsia" w:ascii="宋体" w:hAnsi="宋体" w:eastAsia="宋体" w:cs="宋体"/>
          <w:szCs w:val="21"/>
          <w:highlight w:val="none"/>
        </w:rPr>
      </w:pPr>
      <w:r>
        <w:rPr>
          <w:rFonts w:hint="eastAsia" w:ascii="宋体" w:hAnsi="宋体" w:eastAsia="宋体" w:cs="宋体"/>
          <w:szCs w:val="21"/>
          <w:highlight w:val="none"/>
        </w:rPr>
        <w:t>姓    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     别：</w:t>
      </w:r>
      <w:r>
        <w:rPr>
          <w:rFonts w:hint="eastAsia" w:ascii="宋体" w:hAnsi="宋体" w:eastAsia="宋体" w:cs="宋体"/>
          <w:szCs w:val="21"/>
          <w:highlight w:val="none"/>
          <w:u w:val="single"/>
        </w:rPr>
        <w:t xml:space="preserve">                   </w:t>
      </w:r>
    </w:p>
    <w:p>
      <w:pPr>
        <w:spacing w:line="560" w:lineRule="exact"/>
        <w:ind w:firstLine="600" w:firstLineChars="250"/>
        <w:rPr>
          <w:rFonts w:hint="eastAsia" w:ascii="宋体" w:hAnsi="宋体" w:eastAsia="宋体" w:cs="宋体"/>
          <w:szCs w:val="21"/>
          <w:highlight w:val="none"/>
        </w:rPr>
      </w:pPr>
      <w:r>
        <w:rPr>
          <w:rFonts w:hint="eastAsia" w:ascii="宋体" w:hAnsi="宋体" w:eastAsia="宋体" w:cs="宋体"/>
          <w:szCs w:val="21"/>
          <w:highlight w:val="none"/>
        </w:rPr>
        <w:t>年    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     务：</w:t>
      </w:r>
      <w:r>
        <w:rPr>
          <w:rFonts w:hint="eastAsia" w:ascii="宋体" w:hAnsi="宋体" w:eastAsia="宋体" w:cs="宋体"/>
          <w:szCs w:val="21"/>
          <w:highlight w:val="none"/>
          <w:u w:val="single"/>
        </w:rPr>
        <w:t xml:space="preserve">                   </w:t>
      </w:r>
    </w:p>
    <w:p>
      <w:pPr>
        <w:spacing w:line="560" w:lineRule="exact"/>
        <w:ind w:firstLine="600" w:firstLineChars="250"/>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（投标人名称）的法定代表人。</w:t>
      </w:r>
    </w:p>
    <w:p>
      <w:pPr>
        <w:spacing w:line="560" w:lineRule="exact"/>
        <w:ind w:firstLine="600" w:firstLineChars="250"/>
        <w:rPr>
          <w:rFonts w:hint="eastAsia" w:ascii="宋体" w:hAnsi="宋体" w:eastAsia="宋体" w:cs="宋体"/>
          <w:szCs w:val="21"/>
          <w:highlight w:val="none"/>
        </w:rPr>
      </w:pPr>
      <w:r>
        <w:rPr>
          <w:rFonts w:hint="eastAsia" w:ascii="宋体" w:hAnsi="宋体" w:eastAsia="宋体" w:cs="宋体"/>
          <w:szCs w:val="21"/>
          <w:highlight w:val="none"/>
        </w:rPr>
        <w:t>特此证明。</w:t>
      </w:r>
    </w:p>
    <w:p>
      <w:pPr>
        <w:spacing w:line="500" w:lineRule="exact"/>
        <w:rPr>
          <w:rFonts w:hint="eastAsia" w:ascii="宋体" w:hAnsi="宋体" w:eastAsia="宋体" w:cs="宋体"/>
          <w:szCs w:val="21"/>
          <w:highlight w:val="none"/>
        </w:rPr>
      </w:pPr>
    </w:p>
    <w:p>
      <w:pPr>
        <w:spacing w:line="500" w:lineRule="exact"/>
        <w:rPr>
          <w:rFonts w:hint="eastAsia" w:ascii="宋体" w:hAnsi="宋体" w:eastAsia="宋体" w:cs="宋体"/>
          <w:szCs w:val="21"/>
          <w:highlight w:val="none"/>
        </w:rPr>
      </w:pPr>
    </w:p>
    <w:p>
      <w:pPr>
        <w:wordWrap w:val="0"/>
        <w:spacing w:line="500" w:lineRule="exact"/>
        <w:jc w:val="right"/>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pPr>
        <w:wordWrap w:val="0"/>
        <w:spacing w:line="500" w:lineRule="exact"/>
        <w:jc w:val="righ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pPr>
        <w:spacing w:line="480" w:lineRule="auto"/>
        <w:rPr>
          <w:rFonts w:hint="eastAsia" w:ascii="宋体" w:hAnsi="宋体" w:eastAsia="宋体" w:cs="宋体"/>
          <w:highlight w:val="none"/>
        </w:rPr>
      </w:pPr>
    </w:p>
    <w:p>
      <w:pPr>
        <w:spacing w:line="480" w:lineRule="auto"/>
        <w:rPr>
          <w:rFonts w:hint="eastAsia" w:ascii="宋体" w:hAnsi="宋体" w:eastAsia="宋体" w:cs="宋体"/>
          <w:highlight w:val="none"/>
          <w:lang w:eastAsia="zh-CN"/>
        </w:rPr>
      </w:pPr>
      <w:r>
        <w:rPr>
          <w:rFonts w:hint="eastAsia" w:ascii="宋体" w:hAnsi="宋体" w:eastAsia="宋体" w:cs="宋体"/>
          <w:highlight w:val="none"/>
        </w:rPr>
        <w:br w:type="page"/>
      </w:r>
      <w:r>
        <w:rPr>
          <w:rFonts w:hint="eastAsia" w:ascii="宋体" w:hAnsi="宋体" w:eastAsia="宋体" w:cs="宋体"/>
          <w:highlight w:val="none"/>
          <w:lang w:eastAsia="zh-CN"/>
        </w:rPr>
        <w:t>（</w:t>
      </w: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snapToGrid w:val="0"/>
          <w:highlight w:val="none"/>
        </w:rPr>
        <w:t>资格审查申请书附表格式</w:t>
      </w:r>
      <w:r>
        <w:rPr>
          <w:rFonts w:hint="eastAsia" w:ascii="宋体" w:hAnsi="宋体" w:eastAsia="宋体" w:cs="宋体"/>
          <w:snapToGrid w:val="0"/>
          <w:highlight w:val="none"/>
          <w:lang w:eastAsia="zh-CN"/>
        </w:rPr>
        <w:t>）</w:t>
      </w: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申请资格审查人简介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929"/>
        <w:gridCol w:w="2155"/>
        <w:gridCol w:w="2340"/>
        <w:gridCol w:w="2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地     址</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资质等级</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 位 性 质</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 系 人</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注册建造师</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等    级</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5"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拟投入的施工队伍</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 系 话</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23"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申</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请</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资</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格</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审</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查</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人</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组</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织</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机</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构</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和</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企</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业</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概</w:t>
            </w:r>
          </w:p>
          <w:p>
            <w:pPr>
              <w:autoSpaceDE w:val="0"/>
              <w:autoSpaceDN w:val="0"/>
              <w:spacing w:line="500" w:lineRule="exact"/>
              <w:jc w:val="center"/>
              <w:rPr>
                <w:rFonts w:hint="eastAsia" w:ascii="宋体" w:hAnsi="宋体" w:eastAsia="宋体" w:cs="宋体"/>
                <w:highlight w:val="none"/>
              </w:rPr>
            </w:pPr>
            <w:r>
              <w:rPr>
                <w:rFonts w:hint="eastAsia" w:ascii="宋体" w:hAnsi="宋体" w:eastAsia="宋体" w:cs="宋体"/>
                <w:highlight w:val="none"/>
              </w:rPr>
              <w:t>况</w:t>
            </w:r>
          </w:p>
        </w:tc>
        <w:tc>
          <w:tcPr>
            <w:tcW w:w="8124"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500" w:lineRule="exact"/>
              <w:jc w:val="center"/>
              <w:rPr>
                <w:rFonts w:hint="eastAsia" w:ascii="宋体" w:hAnsi="宋体" w:eastAsia="宋体" w:cs="宋体"/>
                <w:highlight w:val="none"/>
              </w:rPr>
            </w:pPr>
          </w:p>
          <w:p>
            <w:pPr>
              <w:autoSpaceDE w:val="0"/>
              <w:autoSpaceDN w:val="0"/>
              <w:spacing w:line="500" w:lineRule="exact"/>
              <w:jc w:val="center"/>
              <w:rPr>
                <w:rFonts w:hint="eastAsia" w:ascii="宋体" w:hAnsi="宋体" w:eastAsia="宋体" w:cs="宋体"/>
                <w:highlight w:val="none"/>
              </w:rPr>
            </w:pPr>
          </w:p>
          <w:p>
            <w:pPr>
              <w:autoSpaceDE w:val="0"/>
              <w:autoSpaceDN w:val="0"/>
              <w:spacing w:line="500" w:lineRule="exact"/>
              <w:jc w:val="center"/>
              <w:rPr>
                <w:rFonts w:hint="eastAsia" w:ascii="宋体" w:hAnsi="宋体" w:eastAsia="宋体" w:cs="宋体"/>
                <w:highlight w:val="none"/>
              </w:rPr>
            </w:pPr>
          </w:p>
          <w:p>
            <w:pPr>
              <w:autoSpaceDE w:val="0"/>
              <w:autoSpaceDN w:val="0"/>
              <w:spacing w:line="500" w:lineRule="exact"/>
              <w:jc w:val="center"/>
              <w:rPr>
                <w:rFonts w:hint="eastAsia" w:ascii="宋体" w:hAnsi="宋体" w:eastAsia="宋体" w:cs="宋体"/>
                <w:highlight w:val="none"/>
              </w:rPr>
            </w:pPr>
          </w:p>
          <w:p>
            <w:pPr>
              <w:autoSpaceDE w:val="0"/>
              <w:autoSpaceDN w:val="0"/>
              <w:spacing w:line="500" w:lineRule="exact"/>
              <w:jc w:val="center"/>
              <w:rPr>
                <w:rFonts w:hint="eastAsia" w:ascii="宋体" w:hAnsi="宋体" w:eastAsia="宋体" w:cs="宋体"/>
                <w:highlight w:val="none"/>
              </w:rPr>
            </w:pPr>
          </w:p>
          <w:p>
            <w:pPr>
              <w:autoSpaceDE w:val="0"/>
              <w:autoSpaceDN w:val="0"/>
              <w:spacing w:line="500" w:lineRule="exact"/>
              <w:jc w:val="center"/>
              <w:rPr>
                <w:rFonts w:hint="eastAsia" w:ascii="宋体" w:hAnsi="宋体" w:eastAsia="宋体" w:cs="宋体"/>
                <w:highlight w:val="none"/>
              </w:rPr>
            </w:pPr>
          </w:p>
          <w:p>
            <w:pPr>
              <w:autoSpaceDE w:val="0"/>
              <w:autoSpaceDN w:val="0"/>
              <w:spacing w:line="500" w:lineRule="exact"/>
              <w:jc w:val="center"/>
              <w:rPr>
                <w:rFonts w:hint="eastAsia" w:ascii="宋体" w:hAnsi="宋体" w:eastAsia="宋体" w:cs="宋体"/>
                <w:highlight w:val="none"/>
              </w:rPr>
            </w:pPr>
          </w:p>
        </w:tc>
      </w:tr>
    </w:tbl>
    <w:p>
      <w:pPr>
        <w:snapToGrid w:val="0"/>
        <w:spacing w:line="360" w:lineRule="auto"/>
        <w:rPr>
          <w:rFonts w:hint="eastAsia" w:ascii="宋体" w:hAnsi="宋体" w:eastAsia="宋体" w:cs="宋体"/>
          <w:b/>
          <w:sz w:val="36"/>
          <w:szCs w:val="36"/>
          <w:highlight w:val="none"/>
        </w:rPr>
      </w:pPr>
    </w:p>
    <w:p>
      <w:pPr>
        <w:snapToGrid w:val="0"/>
        <w:spacing w:line="360" w:lineRule="auto"/>
        <w:ind w:firstLine="420"/>
        <w:rPr>
          <w:rFonts w:hint="eastAsia" w:ascii="宋体" w:hAnsi="宋体" w:eastAsia="宋体" w:cs="宋体"/>
          <w:snapToGrid w:val="0"/>
          <w:highlight w:val="none"/>
          <w:lang w:eastAsia="zh-CN"/>
        </w:rPr>
      </w:pPr>
      <w:r>
        <w:rPr>
          <w:rFonts w:hint="eastAsia" w:ascii="宋体" w:hAnsi="宋体" w:eastAsia="宋体" w:cs="宋体"/>
          <w:b/>
          <w:sz w:val="36"/>
          <w:szCs w:val="36"/>
          <w:highlight w:val="none"/>
        </w:rPr>
        <w:br w:type="page"/>
      </w:r>
      <w:r>
        <w:rPr>
          <w:rFonts w:hint="eastAsia" w:ascii="宋体" w:hAnsi="宋体" w:eastAsia="宋体" w:cs="宋体"/>
          <w:highlight w:val="none"/>
          <w:lang w:eastAsia="zh-CN"/>
        </w:rPr>
        <w:t>（</w:t>
      </w: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snapToGrid w:val="0"/>
          <w:highlight w:val="none"/>
        </w:rPr>
        <w:t>资格审查申请书附表格式</w:t>
      </w:r>
      <w:r>
        <w:rPr>
          <w:rFonts w:hint="eastAsia" w:ascii="宋体" w:hAnsi="宋体" w:eastAsia="宋体" w:cs="宋体"/>
          <w:snapToGrid w:val="0"/>
          <w:highlight w:val="none"/>
          <w:lang w:eastAsia="zh-CN"/>
        </w:rPr>
        <w:t>）</w:t>
      </w:r>
    </w:p>
    <w:p>
      <w:pPr>
        <w:rPr>
          <w:rFonts w:hint="eastAsia" w:ascii="宋体" w:hAnsi="宋体" w:eastAsia="宋体" w:cs="宋体"/>
          <w:sz w:val="28"/>
          <w:szCs w:val="28"/>
          <w:highlight w:val="none"/>
        </w:rPr>
      </w:pPr>
    </w:p>
    <w:p>
      <w:pPr>
        <w:pStyle w:val="27"/>
        <w:widowControl/>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承诺书（资格审查材料真实性）</w:t>
      </w: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（招标人名称）</w:t>
      </w:r>
    </w:p>
    <w:p>
      <w:pPr>
        <w:wordWrap w:val="0"/>
        <w:spacing w:line="360" w:lineRule="auto"/>
        <w:ind w:firstLine="482"/>
        <w:rPr>
          <w:rFonts w:hint="eastAsia" w:ascii="宋体" w:hAnsi="宋体" w:eastAsia="宋体" w:cs="宋体"/>
          <w:sz w:val="28"/>
          <w:szCs w:val="28"/>
          <w:highlight w:val="none"/>
        </w:rPr>
      </w:pPr>
      <w:r>
        <w:rPr>
          <w:rFonts w:hint="eastAsia" w:ascii="宋体" w:hAnsi="宋体" w:eastAsia="宋体" w:cs="宋体"/>
          <w:sz w:val="28"/>
          <w:highlight w:val="none"/>
        </w:rPr>
        <w:t>我公司自愿参加贵单位（公司</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highlight w:val="none"/>
        </w:rPr>
        <w:t>项目的投标，并接受对我公司的资格审查，我公司承诺：根据贵单位（公司）提出的资格审查合格条件标准和要求，本公司</w:t>
      </w:r>
      <w:r>
        <w:rPr>
          <w:rFonts w:hint="eastAsia" w:ascii="宋体" w:hAnsi="宋体" w:eastAsia="宋体" w:cs="宋体"/>
          <w:sz w:val="28"/>
          <w:szCs w:val="28"/>
          <w:highlight w:val="none"/>
        </w:rPr>
        <w:t>没有因骗取中标或者严重违约以及发生重大工程质量、安全生产事故等问题，被有关部门暂停投标资格并在暂停期内。</w:t>
      </w:r>
      <w:r>
        <w:rPr>
          <w:rFonts w:hint="eastAsia" w:ascii="宋体" w:hAnsi="宋体" w:eastAsia="宋体" w:cs="宋体"/>
          <w:sz w:val="28"/>
          <w:highlight w:val="none"/>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360" w:lineRule="auto"/>
        <w:rPr>
          <w:rFonts w:hint="eastAsia" w:ascii="宋体" w:hAnsi="宋体" w:eastAsia="宋体" w:cs="宋体"/>
          <w:sz w:val="28"/>
          <w:szCs w:val="28"/>
          <w:highlight w:val="none"/>
        </w:rPr>
      </w:pPr>
    </w:p>
    <w:p>
      <w:pPr>
        <w:wordWrap w:val="0"/>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单位：（公章）               </w:t>
      </w:r>
    </w:p>
    <w:p>
      <w:pPr>
        <w:spacing w:line="360" w:lineRule="auto"/>
        <w:jc w:val="right"/>
        <w:rPr>
          <w:rFonts w:hint="eastAsia" w:ascii="宋体" w:hAnsi="宋体" w:eastAsia="宋体" w:cs="宋体"/>
          <w:sz w:val="28"/>
          <w:szCs w:val="28"/>
          <w:highlight w:val="none"/>
        </w:rPr>
      </w:pPr>
    </w:p>
    <w:p>
      <w:pPr>
        <w:wordWrap w:val="0"/>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法定代表人签名：             </w:t>
      </w:r>
    </w:p>
    <w:p>
      <w:pPr>
        <w:spacing w:line="360" w:lineRule="auto"/>
        <w:jc w:val="right"/>
        <w:rPr>
          <w:rFonts w:hint="eastAsia" w:ascii="宋体" w:hAnsi="宋体" w:eastAsia="宋体" w:cs="宋体"/>
          <w:sz w:val="28"/>
          <w:szCs w:val="28"/>
          <w:highlight w:val="none"/>
        </w:rPr>
      </w:pPr>
    </w:p>
    <w:p>
      <w:pPr>
        <w:wordWrap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项目负责人签名 ：</w:t>
      </w:r>
    </w:p>
    <w:p>
      <w:pPr>
        <w:spacing w:line="360" w:lineRule="auto"/>
        <w:jc w:val="right"/>
        <w:rPr>
          <w:rFonts w:hint="eastAsia" w:ascii="宋体" w:hAnsi="宋体" w:eastAsia="宋体" w:cs="宋体"/>
          <w:sz w:val="28"/>
          <w:szCs w:val="28"/>
          <w:highlight w:val="none"/>
        </w:rPr>
      </w:pPr>
    </w:p>
    <w:p>
      <w:pPr>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年    月    日</w:t>
      </w:r>
    </w:p>
    <w:p>
      <w:pPr>
        <w:pStyle w:val="27"/>
        <w:widowControl/>
        <w:spacing w:line="540" w:lineRule="exact"/>
        <w:rPr>
          <w:rFonts w:hint="eastAsia" w:ascii="宋体" w:hAnsi="宋体" w:eastAsia="宋体" w:cs="宋体"/>
          <w:sz w:val="32"/>
          <w:highlight w:val="none"/>
        </w:rPr>
      </w:pPr>
    </w:p>
    <w:p>
      <w:pPr>
        <w:pStyle w:val="27"/>
        <w:widowControl/>
        <w:spacing w:line="540" w:lineRule="exact"/>
        <w:rPr>
          <w:rFonts w:hint="eastAsia" w:ascii="宋体" w:hAnsi="宋体" w:eastAsia="宋体" w:cs="宋体"/>
          <w:sz w:val="32"/>
          <w:highlight w:val="none"/>
        </w:rPr>
      </w:pPr>
    </w:p>
    <w:p>
      <w:pPr>
        <w:pStyle w:val="27"/>
        <w:widowControl/>
        <w:spacing w:line="540" w:lineRule="exact"/>
        <w:rPr>
          <w:rFonts w:hint="eastAsia" w:ascii="宋体" w:hAnsi="宋体" w:eastAsia="宋体" w:cs="宋体"/>
          <w:sz w:val="32"/>
          <w:highlight w:val="none"/>
        </w:rPr>
      </w:pPr>
    </w:p>
    <w:p>
      <w:pPr>
        <w:rPr>
          <w:rFonts w:hint="eastAsia" w:ascii="宋体" w:hAnsi="宋体" w:eastAsia="宋体" w:cs="宋体"/>
          <w:highlight w:val="none"/>
        </w:rPr>
      </w:pPr>
    </w:p>
    <w:p>
      <w:pPr>
        <w:pStyle w:val="27"/>
        <w:widowControl/>
        <w:spacing w:line="540" w:lineRule="exact"/>
        <w:rPr>
          <w:rFonts w:hint="eastAsia" w:ascii="宋体" w:hAnsi="宋体" w:eastAsia="宋体" w:cs="宋体"/>
          <w:sz w:val="32"/>
          <w:highlight w:val="none"/>
        </w:rPr>
      </w:pPr>
    </w:p>
    <w:p>
      <w:pPr>
        <w:rPr>
          <w:rFonts w:hint="eastAsia" w:ascii="宋体" w:hAnsi="宋体" w:eastAsia="宋体" w:cs="宋体"/>
          <w:sz w:val="32"/>
          <w:highlight w:val="none"/>
        </w:rPr>
      </w:pPr>
    </w:p>
    <w:p>
      <w:pPr>
        <w:pStyle w:val="11"/>
        <w:rPr>
          <w:rFonts w:hint="eastAsia" w:ascii="宋体" w:hAnsi="宋体" w:eastAsia="宋体" w:cs="宋体"/>
          <w:highlight w:val="none"/>
        </w:rPr>
      </w:pPr>
    </w:p>
    <w:p>
      <w:pPr>
        <w:rPr>
          <w:rFonts w:hint="eastAsia" w:ascii="宋体" w:hAnsi="宋体" w:eastAsia="宋体" w:cs="宋体"/>
          <w:sz w:val="32"/>
          <w:highlight w:val="none"/>
        </w:rPr>
      </w:pPr>
    </w:p>
    <w:p>
      <w:pPr>
        <w:rPr>
          <w:rFonts w:hint="eastAsia" w:ascii="宋体" w:hAnsi="宋体" w:eastAsia="宋体" w:cs="宋体"/>
          <w:snapToGrid w:val="0"/>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w:t>
      </w: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snapToGrid w:val="0"/>
          <w:highlight w:val="none"/>
        </w:rPr>
        <w:t>资格审查申请书附表格式</w:t>
      </w:r>
      <w:r>
        <w:rPr>
          <w:rFonts w:hint="eastAsia" w:ascii="宋体" w:hAnsi="宋体" w:eastAsia="宋体" w:cs="宋体"/>
          <w:snapToGrid w:val="0"/>
          <w:highlight w:val="none"/>
          <w:lang w:eastAsia="zh-CN"/>
        </w:rPr>
        <w:t>）</w:t>
      </w:r>
    </w:p>
    <w:p>
      <w:pPr>
        <w:pStyle w:val="27"/>
        <w:widowControl/>
        <w:spacing w:line="54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承  诺  书</w:t>
      </w:r>
    </w:p>
    <w:p>
      <w:pPr>
        <w:spacing w:line="540" w:lineRule="exact"/>
        <w:rPr>
          <w:rFonts w:hint="eastAsia" w:ascii="宋体" w:hAnsi="宋体" w:eastAsia="宋体" w:cs="宋体"/>
          <w:highlight w:val="none"/>
        </w:rPr>
      </w:pPr>
    </w:p>
    <w:p>
      <w:pPr>
        <w:spacing w:line="540" w:lineRule="exact"/>
        <w:rPr>
          <w:rFonts w:hint="eastAsia" w:ascii="宋体" w:hAnsi="宋体" w:eastAsia="宋体" w:cs="宋体"/>
          <w:highlight w:val="none"/>
        </w:rPr>
      </w:pPr>
    </w:p>
    <w:p>
      <w:pPr>
        <w:spacing w:line="5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（招标人名称）</w:t>
      </w:r>
    </w:p>
    <w:p>
      <w:pPr>
        <w:wordWrap w:val="0"/>
        <w:spacing w:line="540" w:lineRule="exact"/>
        <w:ind w:firstLine="482"/>
        <w:rPr>
          <w:rFonts w:hint="eastAsia" w:ascii="宋体" w:hAnsi="宋体" w:eastAsia="宋体" w:cs="宋体"/>
          <w:sz w:val="28"/>
          <w:szCs w:val="28"/>
          <w:highlight w:val="none"/>
        </w:rPr>
      </w:pPr>
      <w:r>
        <w:rPr>
          <w:rFonts w:hint="eastAsia" w:ascii="宋体" w:hAnsi="宋体" w:eastAsia="宋体" w:cs="宋体"/>
          <w:sz w:val="28"/>
          <w:highlight w:val="none"/>
        </w:rPr>
        <w:t>我公司自愿参加贵单位（公司</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highlight w:val="none"/>
        </w:rPr>
        <w:t>项目的投标，并接受对我公司的资格审查，我公司承诺：根据贵单位（公司）提出的资格审查合格条件标准和要求，我公司将选择已经取得城管部门核发的《渣土运输车辆许可证》、公安部门核发的《渣土运输车辆交通安全证》和《渣土运输车辆通行证》三证齐全的运输企业负责渣土外运。如我公司未遵守以上承诺，贵公司可以拒绝我公司投标，如已中标，凡从事本工程渣土外运的车辆被城管和公安交巡警部门查处的，我公司愿意接受建设行政主管部门做出的任何处理。</w:t>
      </w:r>
    </w:p>
    <w:p>
      <w:pPr>
        <w:spacing w:line="540" w:lineRule="exact"/>
        <w:ind w:firstLine="480"/>
        <w:rPr>
          <w:rFonts w:hint="eastAsia" w:ascii="宋体" w:hAnsi="宋体" w:eastAsia="宋体" w:cs="宋体"/>
          <w:sz w:val="28"/>
          <w:szCs w:val="28"/>
          <w:highlight w:val="none"/>
        </w:rPr>
      </w:pPr>
    </w:p>
    <w:p>
      <w:pPr>
        <w:spacing w:line="540" w:lineRule="exact"/>
        <w:ind w:firstLine="480"/>
        <w:rPr>
          <w:rFonts w:hint="eastAsia" w:ascii="宋体" w:hAnsi="宋体" w:eastAsia="宋体" w:cs="宋体"/>
          <w:sz w:val="28"/>
          <w:szCs w:val="28"/>
          <w:highlight w:val="none"/>
        </w:rPr>
      </w:pPr>
    </w:p>
    <w:p>
      <w:pPr>
        <w:spacing w:line="540" w:lineRule="exact"/>
        <w:ind w:firstLine="480"/>
        <w:rPr>
          <w:rFonts w:hint="eastAsia" w:ascii="宋体" w:hAnsi="宋体" w:eastAsia="宋体" w:cs="宋体"/>
          <w:sz w:val="28"/>
          <w:szCs w:val="28"/>
          <w:highlight w:val="none"/>
        </w:rPr>
      </w:pPr>
    </w:p>
    <w:p>
      <w:pPr>
        <w:pStyle w:val="27"/>
        <w:widowControl/>
        <w:spacing w:line="540" w:lineRule="exact"/>
        <w:ind w:firstLine="5040" w:firstLineChars="1800"/>
        <w:rPr>
          <w:rFonts w:hint="eastAsia" w:ascii="宋体" w:hAnsi="宋体" w:eastAsia="宋体" w:cs="宋体"/>
          <w:sz w:val="28"/>
          <w:highlight w:val="none"/>
        </w:rPr>
      </w:pPr>
      <w:r>
        <w:rPr>
          <w:rFonts w:hint="eastAsia" w:ascii="宋体" w:hAnsi="宋体" w:eastAsia="宋体" w:cs="宋体"/>
          <w:sz w:val="28"/>
          <w:highlight w:val="none"/>
        </w:rPr>
        <w:t>单位：（公章）</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法定代表人签名：</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pPr>
        <w:autoSpaceDE w:val="0"/>
        <w:autoSpaceDN w:val="0"/>
        <w:adjustRightInd w:val="0"/>
        <w:spacing w:line="360" w:lineRule="auto"/>
        <w:rPr>
          <w:rFonts w:hint="eastAsia" w:ascii="宋体" w:hAnsi="宋体" w:eastAsia="宋体" w:cs="宋体"/>
          <w:highlight w:val="none"/>
        </w:rPr>
      </w:pPr>
      <w:r>
        <w:rPr>
          <w:rFonts w:hint="eastAsia" w:ascii="宋体" w:hAnsi="宋体" w:eastAsia="宋体" w:cs="宋体"/>
          <w:sz w:val="28"/>
          <w:szCs w:val="28"/>
          <w:highlight w:val="none"/>
        </w:rPr>
        <w:t xml:space="preserve">                                     年   月   日</w:t>
      </w:r>
    </w:p>
    <w:p>
      <w:pPr>
        <w:rPr>
          <w:rFonts w:hint="eastAsia" w:ascii="宋体" w:hAnsi="宋体" w:eastAsia="宋体" w:cs="宋体"/>
          <w:highlight w:val="none"/>
        </w:rPr>
      </w:pPr>
    </w:p>
    <w:p>
      <w:pPr>
        <w:tabs>
          <w:tab w:val="left" w:pos="0"/>
          <w:tab w:val="left" w:pos="993"/>
          <w:tab w:val="left" w:pos="1134"/>
        </w:tabs>
        <w:adjustRightInd w:val="0"/>
        <w:snapToGrid w:val="0"/>
        <w:spacing w:line="360" w:lineRule="auto"/>
        <w:jc w:val="center"/>
        <w:rPr>
          <w:rFonts w:hint="eastAsia" w:ascii="宋体" w:hAnsi="宋体" w:eastAsia="宋体" w:cs="宋体"/>
          <w:b/>
          <w:snapToGrid w:val="0"/>
          <w:sz w:val="32"/>
          <w:highlight w:val="none"/>
        </w:rPr>
      </w:pPr>
    </w:p>
    <w:p>
      <w:pPr>
        <w:tabs>
          <w:tab w:val="left" w:pos="0"/>
          <w:tab w:val="left" w:pos="993"/>
          <w:tab w:val="left" w:pos="1134"/>
        </w:tabs>
        <w:adjustRightInd w:val="0"/>
        <w:snapToGrid w:val="0"/>
        <w:spacing w:line="360" w:lineRule="auto"/>
        <w:jc w:val="center"/>
        <w:rPr>
          <w:rFonts w:hint="eastAsia" w:ascii="宋体" w:hAnsi="宋体" w:eastAsia="宋体" w:cs="宋体"/>
          <w:b/>
          <w:snapToGrid w:val="0"/>
          <w:sz w:val="32"/>
          <w:highlight w:val="none"/>
        </w:rPr>
      </w:pPr>
    </w:p>
    <w:p>
      <w:pPr>
        <w:pStyle w:val="27"/>
        <w:widowControl/>
        <w:spacing w:line="540" w:lineRule="exac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r>
        <w:rPr>
          <w:rFonts w:hint="eastAsia" w:ascii="宋体" w:hAnsi="宋体" w:eastAsia="宋体" w:cs="宋体"/>
          <w:b/>
          <w:sz w:val="36"/>
          <w:szCs w:val="36"/>
          <w:highlight w:val="none"/>
        </w:rPr>
        <w:t>施工单位投标安全承诺书</w:t>
      </w:r>
    </w:p>
    <w:p>
      <w:pPr>
        <w:spacing w:line="540" w:lineRule="exact"/>
        <w:ind w:firstLine="646"/>
        <w:rPr>
          <w:rFonts w:hint="eastAsia" w:ascii="宋体" w:hAnsi="宋体" w:eastAsia="宋体" w:cs="宋体"/>
          <w:highlight w:val="none"/>
          <w:u w:val="single"/>
        </w:rPr>
      </w:pPr>
      <w:r>
        <w:rPr>
          <w:rFonts w:hint="eastAsia" w:ascii="宋体" w:hAnsi="宋体" w:eastAsia="宋体" w:cs="宋体"/>
          <w:highlight w:val="none"/>
        </w:rPr>
        <w:t>本单位郑重承诺</w:t>
      </w:r>
      <w:r>
        <w:rPr>
          <w:rFonts w:hint="eastAsia" w:ascii="宋体" w:hAnsi="宋体" w:eastAsia="宋体" w:cs="宋体"/>
          <w:highlight w:val="none"/>
          <w:lang w:eastAsia="zh-CN"/>
        </w:rPr>
        <w:t>：</w:t>
      </w:r>
      <w:r>
        <w:rPr>
          <w:rFonts w:hint="eastAsia" w:ascii="宋体" w:hAnsi="宋体" w:eastAsia="宋体" w:cs="宋体"/>
          <w:highlight w:val="none"/>
        </w:rPr>
        <w:t>我单位如中标，在</w:t>
      </w:r>
      <w:r>
        <w:rPr>
          <w:rFonts w:hint="eastAsia" w:ascii="宋体" w:hAnsi="宋体" w:eastAsia="宋体" w:cs="宋体"/>
          <w:highlight w:val="none"/>
          <w:u w:val="single"/>
        </w:rPr>
        <w:t xml:space="preserve">                      </w:t>
      </w:r>
      <w:r>
        <w:rPr>
          <w:rFonts w:hint="eastAsia" w:ascii="宋体" w:hAnsi="宋体" w:eastAsia="宋体" w:cs="宋体"/>
          <w:highlight w:val="none"/>
        </w:rPr>
        <w:t>工程施工过程中，严格遵守《建筑法》、《安全生产法》、《建设工程安全生产管理条例》、《安全生产许可证条例》、《施工企业安全生产评价标准》、《建筑施工安全检查标准》、《危险性较大的分部分项工程安全管理规定》等法律法规、规范标准和各项规定。</w:t>
      </w:r>
    </w:p>
    <w:p>
      <w:pPr>
        <w:spacing w:line="540" w:lineRule="exact"/>
        <w:ind w:firstLine="646"/>
        <w:rPr>
          <w:rFonts w:hint="eastAsia" w:ascii="宋体" w:hAnsi="宋体" w:eastAsia="宋体" w:cs="宋体"/>
          <w:highlight w:val="none"/>
        </w:rPr>
      </w:pPr>
      <w:r>
        <w:rPr>
          <w:rFonts w:hint="eastAsia" w:ascii="宋体" w:hAnsi="宋体" w:eastAsia="宋体" w:cs="宋体"/>
          <w:highlight w:val="none"/>
        </w:rPr>
        <w:t>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确保工程建设施工过程中安全生产，依法承担和落实建设工程安全生产主体责任。</w:t>
      </w:r>
    </w:p>
    <w:p>
      <w:pPr>
        <w:spacing w:line="540" w:lineRule="exact"/>
        <w:ind w:firstLine="646"/>
        <w:rPr>
          <w:rFonts w:hint="eastAsia" w:ascii="宋体" w:hAnsi="宋体" w:eastAsia="宋体" w:cs="宋体"/>
          <w:highlight w:val="none"/>
        </w:rPr>
      </w:pPr>
      <w:r>
        <w:rPr>
          <w:rFonts w:hint="eastAsia" w:ascii="宋体" w:hAnsi="宋体" w:eastAsia="宋体" w:cs="宋体"/>
          <w:highlight w:val="none"/>
        </w:rPr>
        <w:t>单位法定代表人</w:t>
      </w:r>
      <w:r>
        <w:rPr>
          <w:rFonts w:hint="eastAsia" w:ascii="宋体" w:hAnsi="宋体" w:eastAsia="宋体" w:cs="宋体"/>
          <w:highlight w:val="none"/>
          <w:u w:val="single"/>
        </w:rPr>
        <w:t xml:space="preserve">            </w:t>
      </w:r>
      <w:r>
        <w:rPr>
          <w:rFonts w:hint="eastAsia" w:ascii="宋体" w:hAnsi="宋体" w:eastAsia="宋体" w:cs="宋体"/>
          <w:highlight w:val="none"/>
        </w:rPr>
        <w:t>将授权</w:t>
      </w:r>
      <w:r>
        <w:rPr>
          <w:rFonts w:hint="eastAsia" w:ascii="宋体" w:hAnsi="宋体" w:eastAsia="宋体" w:cs="宋体"/>
          <w:highlight w:val="none"/>
          <w:u w:val="single"/>
        </w:rPr>
        <w:t xml:space="preserve">               </w:t>
      </w:r>
      <w:r>
        <w:rPr>
          <w:rFonts w:hint="eastAsia" w:ascii="宋体" w:hAnsi="宋体" w:eastAsia="宋体" w:cs="宋体"/>
          <w:highlight w:val="none"/>
        </w:rPr>
        <w:t>为本工程项目经理。</w:t>
      </w:r>
    </w:p>
    <w:p>
      <w:pPr>
        <w:spacing w:line="540" w:lineRule="exact"/>
        <w:ind w:firstLine="646"/>
        <w:rPr>
          <w:rFonts w:hint="eastAsia" w:ascii="宋体" w:hAnsi="宋体" w:eastAsia="宋体" w:cs="宋体"/>
          <w:highlight w:val="none"/>
        </w:rPr>
      </w:pPr>
      <w:r>
        <w:rPr>
          <w:rFonts w:hint="eastAsia" w:ascii="宋体" w:hAnsi="宋体" w:eastAsia="宋体" w:cs="宋体"/>
          <w:highlight w:val="none"/>
        </w:rPr>
        <w:t>承诺期内，若违反上述承诺内容，本企业和承诺人愿意接受建设行政主管部门及其他有关部门依据有关法律法规给予的处罚。</w:t>
      </w:r>
    </w:p>
    <w:tbl>
      <w:tblPr>
        <w:tblStyle w:val="40"/>
        <w:tblW w:w="0" w:type="auto"/>
        <w:jc w:val="center"/>
        <w:tblLayout w:type="fixed"/>
        <w:tblCellMar>
          <w:top w:w="0" w:type="dxa"/>
          <w:left w:w="0" w:type="dxa"/>
          <w:bottom w:w="0" w:type="dxa"/>
          <w:right w:w="0" w:type="dxa"/>
        </w:tblCellMar>
      </w:tblPr>
      <w:tblGrid>
        <w:gridCol w:w="2555"/>
        <w:gridCol w:w="2766"/>
        <w:gridCol w:w="1445"/>
        <w:gridCol w:w="2106"/>
      </w:tblGrid>
      <w:tr>
        <w:tblPrEx>
          <w:tblCellMar>
            <w:top w:w="0" w:type="dxa"/>
            <w:left w:w="0" w:type="dxa"/>
            <w:bottom w:w="0" w:type="dxa"/>
            <w:right w:w="0" w:type="dxa"/>
          </w:tblCellMar>
        </w:tblPrEx>
        <w:trPr>
          <w:trHeight w:val="624" w:hRule="atLeast"/>
          <w:jc w:val="center"/>
        </w:trPr>
        <w:tc>
          <w:tcPr>
            <w:tcW w:w="2555" w:type="dxa"/>
            <w:tcBorders>
              <w:top w:val="single" w:color="auto" w:sz="4" w:space="0"/>
              <w:left w:val="single" w:color="auto" w:sz="8"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kern w:val="36"/>
                <w:highlight w:val="none"/>
              </w:rPr>
            </w:pPr>
            <w:r>
              <w:rPr>
                <w:rFonts w:hint="eastAsia" w:ascii="宋体" w:hAnsi="宋体" w:eastAsia="宋体" w:cs="宋体"/>
                <w:kern w:val="36"/>
                <w:highlight w:val="none"/>
              </w:rPr>
              <w:t>法定代表人（签名）</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kern w:val="36"/>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kern w:val="36"/>
                <w:highlight w:val="none"/>
              </w:rPr>
            </w:pPr>
            <w:r>
              <w:rPr>
                <w:rFonts w:hint="eastAsia" w:ascii="宋体" w:hAnsi="宋体" w:eastAsia="宋体" w:cs="宋体"/>
                <w:kern w:val="36"/>
                <w:highlight w:val="none"/>
              </w:rPr>
              <w:t>承诺日期</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kern w:val="36"/>
                <w:highlight w:val="none"/>
              </w:rPr>
            </w:pPr>
          </w:p>
        </w:tc>
      </w:tr>
      <w:tr>
        <w:tblPrEx>
          <w:tblCellMar>
            <w:top w:w="0" w:type="dxa"/>
            <w:left w:w="0" w:type="dxa"/>
            <w:bottom w:w="0" w:type="dxa"/>
            <w:right w:w="0" w:type="dxa"/>
          </w:tblCellMar>
        </w:tblPrEx>
        <w:trPr>
          <w:trHeight w:val="514" w:hRule="atLeast"/>
          <w:jc w:val="center"/>
        </w:trPr>
        <w:tc>
          <w:tcPr>
            <w:tcW w:w="2555" w:type="dxa"/>
            <w:tcBorders>
              <w:top w:val="single" w:color="auto" w:sz="4" w:space="0"/>
              <w:left w:val="single" w:color="auto" w:sz="8"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kern w:val="36"/>
                <w:highlight w:val="none"/>
              </w:rPr>
            </w:pPr>
            <w:r>
              <w:rPr>
                <w:rFonts w:hint="eastAsia" w:ascii="宋体" w:hAnsi="宋体" w:eastAsia="宋体" w:cs="宋体"/>
                <w:kern w:val="36"/>
                <w:highlight w:val="none"/>
              </w:rPr>
              <w:t>联系方式</w:t>
            </w:r>
          </w:p>
        </w:tc>
        <w:tc>
          <w:tcPr>
            <w:tcW w:w="631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ind w:left="307" w:hanging="307" w:hangingChars="128"/>
              <w:jc w:val="center"/>
              <w:outlineLvl w:val="0"/>
              <w:rPr>
                <w:rFonts w:hint="eastAsia" w:ascii="宋体" w:hAnsi="宋体" w:eastAsia="宋体" w:cs="宋体"/>
                <w:kern w:val="36"/>
                <w:highlight w:val="none"/>
              </w:rPr>
            </w:pPr>
          </w:p>
        </w:tc>
      </w:tr>
      <w:tr>
        <w:tblPrEx>
          <w:tblCellMar>
            <w:top w:w="0" w:type="dxa"/>
            <w:left w:w="0" w:type="dxa"/>
            <w:bottom w:w="0" w:type="dxa"/>
            <w:right w:w="0" w:type="dxa"/>
          </w:tblCellMar>
        </w:tblPrEx>
        <w:trPr>
          <w:trHeight w:val="608" w:hRule="atLeast"/>
          <w:jc w:val="center"/>
        </w:trPr>
        <w:tc>
          <w:tcPr>
            <w:tcW w:w="2555" w:type="dxa"/>
            <w:tcBorders>
              <w:top w:val="single" w:color="auto" w:sz="4" w:space="0"/>
              <w:left w:val="single" w:color="auto" w:sz="8"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kern w:val="36"/>
                <w:highlight w:val="none"/>
              </w:rPr>
            </w:pPr>
            <w:r>
              <w:rPr>
                <w:rFonts w:hint="eastAsia" w:ascii="宋体" w:hAnsi="宋体" w:eastAsia="宋体" w:cs="宋体"/>
                <w:kern w:val="36"/>
                <w:highlight w:val="none"/>
              </w:rPr>
              <w:t>投标项目经理</w:t>
            </w:r>
          </w:p>
          <w:p>
            <w:pPr>
              <w:spacing w:line="560" w:lineRule="exact"/>
              <w:jc w:val="center"/>
              <w:outlineLvl w:val="0"/>
              <w:rPr>
                <w:rFonts w:hint="eastAsia" w:ascii="宋体" w:hAnsi="宋体" w:eastAsia="宋体" w:cs="宋体"/>
                <w:b/>
                <w:bCs/>
                <w:kern w:val="36"/>
                <w:highlight w:val="none"/>
              </w:rPr>
            </w:pPr>
            <w:r>
              <w:rPr>
                <w:rFonts w:hint="eastAsia" w:ascii="宋体" w:hAnsi="宋体" w:eastAsia="宋体" w:cs="宋体"/>
                <w:kern w:val="36"/>
                <w:highlight w:val="none"/>
              </w:rPr>
              <w:t>（签名）</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b/>
                <w:bCs/>
                <w:kern w:val="36"/>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kern w:val="36"/>
                <w:highlight w:val="none"/>
              </w:rPr>
            </w:pPr>
            <w:r>
              <w:rPr>
                <w:rFonts w:hint="eastAsia" w:ascii="宋体" w:hAnsi="宋体" w:eastAsia="宋体" w:cs="宋体"/>
                <w:kern w:val="36"/>
                <w:highlight w:val="none"/>
              </w:rPr>
              <w:t>承诺日期</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b/>
                <w:bCs/>
                <w:kern w:val="36"/>
                <w:highlight w:val="none"/>
              </w:rPr>
            </w:pPr>
          </w:p>
        </w:tc>
      </w:tr>
      <w:tr>
        <w:tblPrEx>
          <w:tblCellMar>
            <w:top w:w="0" w:type="dxa"/>
            <w:left w:w="0" w:type="dxa"/>
            <w:bottom w:w="0" w:type="dxa"/>
            <w:right w:w="0" w:type="dxa"/>
          </w:tblCellMar>
        </w:tblPrEx>
        <w:trPr>
          <w:trHeight w:val="546" w:hRule="atLeast"/>
          <w:jc w:val="center"/>
        </w:trPr>
        <w:tc>
          <w:tcPr>
            <w:tcW w:w="2555" w:type="dxa"/>
            <w:tcBorders>
              <w:top w:val="single" w:color="auto" w:sz="4" w:space="0"/>
              <w:left w:val="single" w:color="auto" w:sz="8"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kern w:val="36"/>
                <w:highlight w:val="none"/>
              </w:rPr>
            </w:pPr>
            <w:r>
              <w:rPr>
                <w:rFonts w:hint="eastAsia" w:ascii="宋体" w:hAnsi="宋体" w:eastAsia="宋体" w:cs="宋体"/>
                <w:kern w:val="36"/>
                <w:highlight w:val="none"/>
              </w:rPr>
              <w:t>联系方式</w:t>
            </w:r>
          </w:p>
        </w:tc>
        <w:tc>
          <w:tcPr>
            <w:tcW w:w="6317"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outlineLvl w:val="0"/>
              <w:rPr>
                <w:rFonts w:hint="eastAsia" w:ascii="宋体" w:hAnsi="宋体" w:eastAsia="宋体" w:cs="宋体"/>
                <w:kern w:val="36"/>
                <w:highlight w:val="none"/>
              </w:rPr>
            </w:pPr>
          </w:p>
        </w:tc>
      </w:tr>
    </w:tbl>
    <w:p>
      <w:pPr>
        <w:shd w:val="clear" w:color="auto" w:fill="FFFFFF"/>
        <w:spacing w:line="560" w:lineRule="exact"/>
        <w:rPr>
          <w:rFonts w:hint="eastAsia" w:ascii="宋体" w:hAnsi="宋体" w:eastAsia="宋体" w:cs="宋体"/>
          <w:highlight w:val="none"/>
        </w:rPr>
      </w:pPr>
      <w:r>
        <w:rPr>
          <w:rFonts w:hint="eastAsia" w:ascii="宋体" w:hAnsi="宋体" w:eastAsia="宋体" w:cs="宋体"/>
          <w:highlight w:val="none"/>
        </w:rPr>
        <w:t xml:space="preserve"> </w:t>
      </w:r>
    </w:p>
    <w:p>
      <w:pPr>
        <w:spacing w:line="400" w:lineRule="exact"/>
        <w:rPr>
          <w:rFonts w:hint="eastAsia" w:ascii="宋体" w:hAnsi="宋体" w:eastAsia="宋体" w:cs="宋体"/>
          <w:sz w:val="28"/>
          <w:szCs w:val="28"/>
          <w:highlight w:val="none"/>
        </w:rPr>
      </w:pPr>
      <w:r>
        <w:rPr>
          <w:rFonts w:hint="eastAsia" w:ascii="宋体" w:hAnsi="宋体" w:eastAsia="宋体" w:cs="宋体"/>
          <w:highlight w:val="none"/>
        </w:rPr>
        <w:t xml:space="preserve">                                         （单位公章）</w:t>
      </w:r>
    </w:p>
    <w:p>
      <w:pPr>
        <w:spacing w:line="400" w:lineRule="exact"/>
        <w:rPr>
          <w:rFonts w:hint="eastAsia" w:ascii="宋体" w:hAnsi="宋体" w:eastAsia="宋体" w:cs="宋体"/>
          <w:sz w:val="28"/>
          <w:szCs w:val="28"/>
          <w:highlight w:val="none"/>
        </w:rPr>
      </w:pPr>
    </w:p>
    <w:p>
      <w:pPr>
        <w:tabs>
          <w:tab w:val="left" w:pos="0"/>
          <w:tab w:val="left" w:pos="993"/>
          <w:tab w:val="left" w:pos="1134"/>
        </w:tabs>
        <w:adjustRightInd w:val="0"/>
        <w:snapToGrid w:val="0"/>
        <w:spacing w:line="360" w:lineRule="auto"/>
        <w:jc w:val="center"/>
        <w:rPr>
          <w:rFonts w:hint="eastAsia" w:ascii="宋体" w:hAnsi="宋体" w:eastAsia="宋体" w:cs="宋体"/>
          <w:b/>
          <w:snapToGrid w:val="0"/>
          <w:sz w:val="32"/>
          <w:highlight w:val="none"/>
        </w:rPr>
      </w:pPr>
    </w:p>
    <w:p>
      <w:pPr>
        <w:spacing w:line="4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rPr>
          <w:rFonts w:hint="eastAsia" w:ascii="宋体" w:hAnsi="宋体" w:eastAsia="宋体" w:cs="宋体"/>
          <w:snapToGrid w:val="0"/>
          <w:highlight w:val="none"/>
        </w:rPr>
      </w:pP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snapToGrid w:val="0"/>
          <w:highlight w:val="none"/>
        </w:rPr>
        <w:t>资格审查申请书附表格式)</w:t>
      </w:r>
    </w:p>
    <w:p>
      <w:pPr>
        <w:rPr>
          <w:rFonts w:hint="eastAsia" w:ascii="宋体" w:hAnsi="宋体" w:eastAsia="宋体" w:cs="宋体"/>
          <w:highlight w:val="none"/>
        </w:rPr>
      </w:pPr>
    </w:p>
    <w:p>
      <w:pPr>
        <w:pStyle w:val="27"/>
        <w:widowControl/>
        <w:spacing w:line="540" w:lineRule="exact"/>
        <w:jc w:val="center"/>
        <w:rPr>
          <w:rFonts w:hint="eastAsia" w:ascii="宋体" w:hAnsi="宋体" w:eastAsia="宋体" w:cs="宋体"/>
          <w:b/>
          <w:sz w:val="36"/>
          <w:szCs w:val="32"/>
          <w:highlight w:val="none"/>
        </w:rPr>
      </w:pPr>
      <w:r>
        <w:rPr>
          <w:rFonts w:hint="eastAsia" w:ascii="宋体" w:hAnsi="宋体" w:eastAsia="宋体" w:cs="宋体"/>
          <w:b/>
          <w:sz w:val="36"/>
          <w:highlight w:val="none"/>
        </w:rPr>
        <w:t>承  诺  书（无在建工程）</w:t>
      </w:r>
    </w:p>
    <w:p>
      <w:pPr>
        <w:spacing w:line="540" w:lineRule="exact"/>
        <w:rPr>
          <w:rFonts w:hint="eastAsia" w:ascii="宋体" w:hAnsi="宋体" w:eastAsia="宋体" w:cs="宋体"/>
          <w:sz w:val="28"/>
          <w:szCs w:val="28"/>
          <w:highlight w:val="none"/>
        </w:rPr>
      </w:pPr>
    </w:p>
    <w:p>
      <w:pPr>
        <w:spacing w:line="5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（招标人名称）</w:t>
      </w:r>
    </w:p>
    <w:p>
      <w:pPr>
        <w:wordWrap w:val="0"/>
        <w:spacing w:line="540" w:lineRule="exact"/>
        <w:ind w:firstLine="482"/>
        <w:jc w:val="both"/>
        <w:rPr>
          <w:rFonts w:hint="eastAsia" w:ascii="宋体" w:hAnsi="宋体" w:eastAsia="宋体" w:cs="宋体"/>
          <w:sz w:val="28"/>
          <w:highlight w:val="none"/>
        </w:rPr>
      </w:pPr>
      <w:r>
        <w:rPr>
          <w:rFonts w:hint="eastAsia" w:ascii="宋体" w:hAnsi="宋体" w:eastAsia="宋体" w:cs="宋体"/>
          <w:sz w:val="28"/>
          <w:highlight w:val="none"/>
        </w:rPr>
        <w:t>我公司自愿参加贵单位（公司</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highlight w:val="none"/>
        </w:rPr>
        <w:t>项目的投标，并接受对我公司的资格审查，我公司承诺：根据贵单位（公司）提出的资格审查合格条件标准和要求，本公司</w:t>
      </w:r>
      <w:r>
        <w:rPr>
          <w:rFonts w:hint="eastAsia" w:ascii="宋体" w:hAnsi="宋体" w:eastAsia="宋体" w:cs="宋体"/>
          <w:sz w:val="28"/>
          <w:szCs w:val="28"/>
          <w:highlight w:val="none"/>
        </w:rPr>
        <w:t>没有因骗取中标或者严重违约以及发生重大工程质量、安全生产事故等问题，被有关部门暂停投标资格并在暂停期内，拟任项目经理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无任何在建工程项目。</w:t>
      </w:r>
      <w:r>
        <w:rPr>
          <w:rFonts w:hint="eastAsia" w:ascii="宋体" w:hAnsi="宋体" w:eastAsia="宋体" w:cs="宋体"/>
          <w:sz w:val="28"/>
          <w:highlight w:val="none"/>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540" w:lineRule="exact"/>
        <w:ind w:firstLine="480"/>
        <w:rPr>
          <w:rFonts w:hint="eastAsia" w:ascii="宋体" w:hAnsi="宋体" w:eastAsia="宋体" w:cs="宋体"/>
          <w:sz w:val="28"/>
          <w:highlight w:val="none"/>
        </w:rPr>
      </w:pPr>
    </w:p>
    <w:p>
      <w:pPr>
        <w:spacing w:line="540" w:lineRule="exact"/>
        <w:ind w:firstLine="480"/>
        <w:rPr>
          <w:rFonts w:hint="eastAsia" w:ascii="宋体" w:hAnsi="宋体" w:eastAsia="宋体" w:cs="宋体"/>
          <w:sz w:val="28"/>
          <w:highlight w:val="none"/>
        </w:rPr>
      </w:pPr>
    </w:p>
    <w:p>
      <w:pPr>
        <w:spacing w:line="540" w:lineRule="exact"/>
        <w:ind w:firstLine="480"/>
        <w:jc w:val="center"/>
        <w:rPr>
          <w:rFonts w:hint="eastAsia" w:ascii="宋体" w:hAnsi="宋体" w:eastAsia="宋体" w:cs="宋体"/>
          <w:sz w:val="28"/>
          <w:highlight w:val="none"/>
        </w:rPr>
      </w:pPr>
      <w:r>
        <w:rPr>
          <w:rFonts w:hint="eastAsia" w:ascii="宋体" w:hAnsi="宋体" w:eastAsia="宋体" w:cs="宋体"/>
          <w:sz w:val="28"/>
          <w:highlight w:val="none"/>
        </w:rPr>
        <w:t xml:space="preserve">              单位：（公章）</w:t>
      </w:r>
    </w:p>
    <w:p>
      <w:pPr>
        <w:spacing w:line="540" w:lineRule="exact"/>
        <w:ind w:firstLine="480"/>
        <w:jc w:val="right"/>
        <w:rPr>
          <w:rFonts w:hint="eastAsia" w:ascii="宋体" w:hAnsi="宋体" w:eastAsia="宋体" w:cs="宋体"/>
          <w:sz w:val="28"/>
          <w:highlight w:val="none"/>
        </w:rPr>
      </w:pPr>
    </w:p>
    <w:p>
      <w:pPr>
        <w:wordWrap w:val="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法定代表人签名：                 </w:t>
      </w:r>
    </w:p>
    <w:p>
      <w:pPr>
        <w:rPr>
          <w:rFonts w:hint="eastAsia" w:ascii="宋体" w:hAnsi="宋体" w:eastAsia="宋体" w:cs="宋体"/>
          <w:sz w:val="28"/>
          <w:szCs w:val="28"/>
          <w:highlight w:val="none"/>
        </w:rPr>
      </w:pPr>
    </w:p>
    <w:p>
      <w:pPr>
        <w:wordWrap w:val="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项目经理签名：                   </w:t>
      </w:r>
    </w:p>
    <w:p>
      <w:pPr>
        <w:rPr>
          <w:rFonts w:hint="eastAsia" w:ascii="宋体" w:hAnsi="宋体" w:eastAsia="宋体" w:cs="宋体"/>
          <w:sz w:val="28"/>
          <w:szCs w:val="28"/>
          <w:highlight w:val="none"/>
        </w:rPr>
      </w:pPr>
    </w:p>
    <w:p>
      <w:pPr>
        <w:rPr>
          <w:rFonts w:hint="eastAsia" w:ascii="宋体" w:hAnsi="宋体" w:eastAsia="宋体" w:cs="宋体"/>
          <w:szCs w:val="28"/>
          <w:highlight w:val="none"/>
        </w:rPr>
      </w:pPr>
    </w:p>
    <w:p>
      <w:pPr>
        <w:jc w:val="right"/>
        <w:rPr>
          <w:rFonts w:hint="eastAsia" w:ascii="宋体" w:hAnsi="宋体" w:eastAsia="宋体" w:cs="宋体"/>
          <w:highlight w:val="none"/>
        </w:rPr>
      </w:pPr>
      <w:r>
        <w:rPr>
          <w:rFonts w:hint="eastAsia" w:ascii="宋体" w:hAnsi="宋体" w:eastAsia="宋体" w:cs="宋体"/>
          <w:highlight w:val="none"/>
        </w:rPr>
        <w:t xml:space="preserve">                      年   月   日</w:t>
      </w:r>
    </w:p>
    <w:p>
      <w:pPr>
        <w:spacing w:line="400" w:lineRule="exac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spacing w:line="4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封面</w:t>
      </w:r>
    </w:p>
    <w:p>
      <w:pPr>
        <w:ind w:firstLine="2331" w:firstLineChars="645"/>
        <w:rPr>
          <w:rFonts w:hint="eastAsia" w:ascii="宋体" w:hAnsi="宋体" w:eastAsia="宋体" w:cs="宋体"/>
          <w:b/>
          <w:sz w:val="36"/>
          <w:szCs w:val="36"/>
          <w:highlight w:val="none"/>
          <w:u w:val="single"/>
        </w:rPr>
      </w:pPr>
      <w:r>
        <w:rPr>
          <w:rFonts w:hint="eastAsia" w:ascii="宋体" w:hAnsi="宋体" w:eastAsia="宋体" w:cs="宋体"/>
          <w:b/>
          <w:sz w:val="36"/>
          <w:szCs w:val="36"/>
          <w:highlight w:val="none"/>
          <w:u w:val="single"/>
        </w:rPr>
        <w:t xml:space="preserve">招标人名称：                 </w:t>
      </w:r>
    </w:p>
    <w:p>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u w:val="single"/>
        </w:rPr>
        <w:t xml:space="preserve">                 </w:t>
      </w:r>
      <w:r>
        <w:rPr>
          <w:rFonts w:hint="eastAsia" w:ascii="宋体" w:hAnsi="宋体" w:eastAsia="宋体" w:cs="宋体"/>
          <w:b/>
          <w:sz w:val="36"/>
          <w:szCs w:val="36"/>
          <w:highlight w:val="none"/>
        </w:rPr>
        <w:t>（项目名称）</w:t>
      </w:r>
    </w:p>
    <w:p>
      <w:pPr>
        <w:rPr>
          <w:rFonts w:hint="eastAsia" w:ascii="宋体" w:hAnsi="宋体" w:eastAsia="宋体" w:cs="宋体"/>
          <w:highlight w:val="none"/>
        </w:rPr>
      </w:pPr>
    </w:p>
    <w:p>
      <w:pPr>
        <w:spacing w:line="48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商   务  文  件</w:t>
      </w:r>
    </w:p>
    <w:p>
      <w:pPr>
        <w:rPr>
          <w:rFonts w:hint="eastAsia" w:ascii="宋体" w:hAnsi="宋体" w:eastAsia="宋体" w:cs="宋体"/>
          <w:sz w:val="28"/>
          <w:highlight w:val="none"/>
        </w:rPr>
      </w:pPr>
    </w:p>
    <w:p>
      <w:pPr>
        <w:pStyle w:val="11"/>
        <w:rPr>
          <w:rFonts w:hint="eastAsia" w:ascii="宋体" w:hAnsi="宋体" w:eastAsia="宋体" w:cs="宋体"/>
          <w:highlight w:val="none"/>
        </w:rPr>
      </w:pPr>
    </w:p>
    <w:p>
      <w:pPr>
        <w:rPr>
          <w:rFonts w:hint="eastAsia" w:ascii="宋体" w:hAnsi="宋体" w:eastAsia="宋体" w:cs="宋体"/>
          <w:sz w:val="28"/>
          <w:highlight w:val="none"/>
        </w:rPr>
      </w:pPr>
    </w:p>
    <w:p>
      <w:pPr>
        <w:rPr>
          <w:rFonts w:hint="eastAsia" w:ascii="宋体" w:hAnsi="宋体" w:eastAsia="宋体" w:cs="宋体"/>
          <w:sz w:val="28"/>
          <w:highlight w:val="none"/>
        </w:rPr>
      </w:pPr>
    </w:p>
    <w:p>
      <w:pPr>
        <w:rPr>
          <w:rFonts w:hint="eastAsia" w:ascii="宋体" w:hAnsi="宋体" w:eastAsia="宋体" w:cs="宋体"/>
          <w:sz w:val="28"/>
          <w:highlight w:val="none"/>
        </w:rPr>
      </w:pPr>
    </w:p>
    <w:p>
      <w:pPr>
        <w:rPr>
          <w:rFonts w:hint="eastAsia" w:ascii="宋体" w:hAnsi="宋体" w:eastAsia="宋体" w:cs="宋体"/>
          <w:sz w:val="28"/>
          <w:highlight w:val="none"/>
        </w:rPr>
      </w:pPr>
    </w:p>
    <w:p>
      <w:pPr>
        <w:spacing w:line="720" w:lineRule="auto"/>
        <w:ind w:firstLine="1200" w:firstLineChars="400"/>
        <w:rPr>
          <w:rFonts w:hint="eastAsia" w:ascii="宋体" w:hAnsi="宋体" w:eastAsia="宋体" w:cs="宋体"/>
          <w:sz w:val="30"/>
          <w:highlight w:val="none"/>
          <w:u w:val="single"/>
        </w:rPr>
      </w:pPr>
      <w:r>
        <w:rPr>
          <w:rFonts w:hint="eastAsia" w:ascii="宋体" w:hAnsi="宋体" w:eastAsia="宋体" w:cs="宋体"/>
          <w:sz w:val="30"/>
          <w:highlight w:val="none"/>
        </w:rPr>
        <w:t>投标申请人：</w:t>
      </w:r>
      <w:r>
        <w:rPr>
          <w:rFonts w:hint="eastAsia" w:ascii="宋体" w:hAnsi="宋体" w:eastAsia="宋体" w:cs="宋体"/>
          <w:sz w:val="30"/>
          <w:highlight w:val="none"/>
          <w:u w:val="single"/>
        </w:rPr>
        <w:t>写明投标单位名称并</w:t>
      </w:r>
      <w:r>
        <w:rPr>
          <w:rFonts w:hint="eastAsia" w:ascii="宋体" w:hAnsi="宋体" w:eastAsia="宋体" w:cs="宋体"/>
          <w:b/>
          <w:sz w:val="30"/>
          <w:highlight w:val="none"/>
          <w:u w:val="single"/>
        </w:rPr>
        <w:t xml:space="preserve"> 加盖单位公章</w:t>
      </w:r>
      <w:r>
        <w:rPr>
          <w:rFonts w:hint="eastAsia" w:ascii="宋体" w:hAnsi="宋体" w:eastAsia="宋体" w:cs="宋体"/>
          <w:sz w:val="30"/>
          <w:highlight w:val="none"/>
          <w:u w:val="single"/>
        </w:rPr>
        <w:t xml:space="preserve">                 </w:t>
      </w:r>
    </w:p>
    <w:p>
      <w:pPr>
        <w:spacing w:line="720" w:lineRule="auto"/>
        <w:ind w:firstLine="1200" w:firstLineChars="400"/>
        <w:rPr>
          <w:rFonts w:hint="eastAsia" w:ascii="宋体" w:hAnsi="宋体" w:eastAsia="宋体" w:cs="宋体"/>
          <w:sz w:val="30"/>
          <w:highlight w:val="none"/>
          <w:u w:val="single"/>
        </w:rPr>
      </w:pPr>
      <w:r>
        <w:rPr>
          <w:rFonts w:hint="eastAsia" w:ascii="宋体" w:hAnsi="宋体" w:eastAsia="宋体" w:cs="宋体"/>
          <w:sz w:val="30"/>
          <w:highlight w:val="none"/>
        </w:rPr>
        <w:t>法定代表人或其委托代理人</w:t>
      </w:r>
      <w:r>
        <w:rPr>
          <w:rFonts w:hint="eastAsia" w:ascii="宋体" w:hAnsi="宋体" w:eastAsia="宋体" w:cs="宋体"/>
          <w:sz w:val="30"/>
          <w:highlight w:val="none"/>
          <w:u w:val="single"/>
        </w:rPr>
        <w:t xml:space="preserve">：   （签字或盖章）                </w:t>
      </w:r>
    </w:p>
    <w:p>
      <w:pPr>
        <w:spacing w:line="720" w:lineRule="auto"/>
        <w:ind w:firstLine="1200" w:firstLineChars="400"/>
        <w:rPr>
          <w:rFonts w:hint="eastAsia" w:ascii="宋体" w:hAnsi="宋体" w:eastAsia="宋体" w:cs="宋体"/>
          <w:sz w:val="30"/>
          <w:highlight w:val="none"/>
          <w:u w:val="single"/>
        </w:rPr>
      </w:pPr>
      <w:r>
        <w:rPr>
          <w:rFonts w:hint="eastAsia" w:ascii="宋体" w:hAnsi="宋体" w:eastAsia="宋体" w:cs="宋体"/>
          <w:sz w:val="30"/>
          <w:highlight w:val="none"/>
        </w:rPr>
        <w:t>地     址：</w:t>
      </w:r>
      <w:r>
        <w:rPr>
          <w:rFonts w:hint="eastAsia" w:ascii="宋体" w:hAnsi="宋体" w:eastAsia="宋体" w:cs="宋体"/>
          <w:sz w:val="30"/>
          <w:highlight w:val="none"/>
          <w:u w:val="single"/>
        </w:rPr>
        <w:t xml:space="preserve">                                                </w:t>
      </w:r>
    </w:p>
    <w:p>
      <w:pPr>
        <w:spacing w:line="720" w:lineRule="auto"/>
        <w:ind w:firstLine="1200" w:firstLineChars="400"/>
        <w:rPr>
          <w:rFonts w:hint="eastAsia" w:ascii="宋体" w:hAnsi="宋体" w:eastAsia="宋体" w:cs="宋体"/>
          <w:sz w:val="30"/>
          <w:highlight w:val="none"/>
          <w:u w:val="single"/>
        </w:rPr>
      </w:pPr>
      <w:r>
        <w:rPr>
          <w:rFonts w:hint="eastAsia" w:ascii="宋体" w:hAnsi="宋体" w:eastAsia="宋体" w:cs="宋体"/>
          <w:sz w:val="30"/>
          <w:highlight w:val="none"/>
        </w:rPr>
        <w:t xml:space="preserve"> 日     期：</w:t>
      </w:r>
      <w:r>
        <w:rPr>
          <w:rFonts w:hint="eastAsia" w:ascii="宋体" w:hAnsi="宋体" w:eastAsia="宋体" w:cs="宋体"/>
          <w:sz w:val="30"/>
          <w:highlight w:val="none"/>
          <w:u w:val="single"/>
        </w:rPr>
        <w:t xml:space="preserve">                        年      月        日  </w:t>
      </w:r>
    </w:p>
    <w:p>
      <w:pPr>
        <w:spacing w:line="720" w:lineRule="auto"/>
        <w:rPr>
          <w:rFonts w:hint="eastAsia" w:ascii="宋体" w:hAnsi="宋体" w:eastAsia="宋体" w:cs="宋体"/>
          <w:sz w:val="30"/>
          <w:highlight w:val="none"/>
          <w:u w:val="single"/>
        </w:rPr>
      </w:pPr>
      <w:r>
        <w:rPr>
          <w:rFonts w:hint="eastAsia" w:ascii="宋体" w:hAnsi="宋体" w:eastAsia="宋体" w:cs="宋体"/>
          <w:sz w:val="30"/>
          <w:highlight w:val="none"/>
        </w:rPr>
        <w:t xml:space="preserve">       </w:t>
      </w:r>
    </w:p>
    <w:p>
      <w:pPr>
        <w:spacing w:line="440" w:lineRule="exact"/>
        <w:rPr>
          <w:rFonts w:hint="eastAsia" w:ascii="宋体" w:hAnsi="宋体" w:eastAsia="宋体" w:cs="宋体"/>
          <w:highlight w:val="none"/>
        </w:rPr>
      </w:pPr>
    </w:p>
    <w:p>
      <w:pPr>
        <w:spacing w:line="400" w:lineRule="exact"/>
        <w:rPr>
          <w:rFonts w:hint="eastAsia" w:ascii="宋体" w:hAnsi="宋体" w:eastAsia="宋体" w:cs="宋体"/>
          <w:highlight w:val="none"/>
        </w:rPr>
      </w:pPr>
    </w:p>
    <w:p>
      <w:pPr>
        <w:spacing w:line="400" w:lineRule="exact"/>
        <w:rPr>
          <w:rFonts w:hint="eastAsia" w:ascii="宋体" w:hAnsi="宋体" w:eastAsia="宋体" w:cs="宋体"/>
          <w:highlight w:val="none"/>
        </w:rPr>
      </w:pPr>
    </w:p>
    <w:p>
      <w:pPr>
        <w:tabs>
          <w:tab w:val="left" w:pos="0"/>
          <w:tab w:val="left" w:pos="993"/>
          <w:tab w:val="left" w:pos="1134"/>
        </w:tabs>
        <w:adjustRightInd w:val="0"/>
        <w:snapToGrid w:val="0"/>
        <w:spacing w:line="360" w:lineRule="auto"/>
        <w:jc w:val="center"/>
        <w:rPr>
          <w:rFonts w:hint="eastAsia" w:ascii="宋体" w:hAnsi="宋体" w:eastAsia="宋体" w:cs="宋体"/>
          <w:b/>
          <w:snapToGrid w:val="0"/>
          <w:sz w:val="32"/>
          <w:highlight w:val="none"/>
        </w:rPr>
      </w:pPr>
    </w:p>
    <w:p>
      <w:pPr>
        <w:rPr>
          <w:rFonts w:hint="eastAsia" w:ascii="宋体" w:hAnsi="宋体" w:eastAsia="宋体" w:cs="宋体"/>
          <w:highlight w:val="none"/>
        </w:rPr>
      </w:pPr>
      <w:r>
        <w:rPr>
          <w:rFonts w:hint="eastAsia" w:ascii="宋体" w:hAnsi="宋体" w:eastAsia="宋体" w:cs="宋体"/>
          <w:snapToGrid w:val="0"/>
          <w:highlight w:val="none"/>
        </w:rPr>
        <w:br w:type="page"/>
      </w:r>
      <w:r>
        <w:rPr>
          <w:rFonts w:hint="eastAsia" w:ascii="宋体" w:hAnsi="宋体" w:eastAsia="宋体" w:cs="宋体"/>
          <w:snapToGrid w:val="0"/>
          <w:highlight w:val="none"/>
        </w:rPr>
        <w:t>（注：商务标目录格式）</w:t>
      </w:r>
    </w:p>
    <w:p>
      <w:pPr>
        <w:spacing w:line="400" w:lineRule="exact"/>
        <w:jc w:val="center"/>
        <w:rPr>
          <w:rFonts w:hint="eastAsia" w:ascii="宋体" w:hAnsi="宋体" w:eastAsia="宋体" w:cs="宋体"/>
          <w:b/>
          <w:snapToGrid w:val="0"/>
          <w:sz w:val="32"/>
          <w:highlight w:val="none"/>
        </w:rPr>
      </w:pPr>
      <w:r>
        <w:rPr>
          <w:rFonts w:hint="eastAsia" w:ascii="宋体" w:hAnsi="宋体" w:eastAsia="宋体" w:cs="宋体"/>
          <w:b/>
          <w:snapToGrid w:val="0"/>
          <w:sz w:val="32"/>
          <w:highlight w:val="none"/>
        </w:rPr>
        <w:t>二、商务文件部分</w:t>
      </w:r>
    </w:p>
    <w:p>
      <w:pPr>
        <w:jc w:val="center"/>
        <w:rPr>
          <w:rFonts w:hint="eastAsia" w:ascii="宋体" w:hAnsi="宋体" w:eastAsia="宋体" w:cs="宋体"/>
          <w:sz w:val="30"/>
          <w:highlight w:val="none"/>
          <w:u w:val="single"/>
        </w:rPr>
      </w:pPr>
      <w:r>
        <w:rPr>
          <w:rFonts w:hint="eastAsia" w:ascii="宋体" w:hAnsi="宋体" w:eastAsia="宋体" w:cs="宋体"/>
          <w:sz w:val="36"/>
          <w:szCs w:val="32"/>
          <w:highlight w:val="none"/>
        </w:rPr>
        <w:t>目     录</w:t>
      </w:r>
    </w:p>
    <w:p>
      <w:pPr>
        <w:pStyle w:val="26"/>
        <w:adjustRightInd w:val="0"/>
        <w:snapToGrid w:val="0"/>
        <w:spacing w:line="360" w:lineRule="auto"/>
        <w:ind w:left="638" w:hanging="638" w:hangingChars="304"/>
        <w:rPr>
          <w:rFonts w:hint="eastAsia" w:ascii="宋体" w:hAnsi="宋体" w:eastAsia="宋体" w:cs="宋体"/>
          <w:highlight w:val="none"/>
        </w:rPr>
      </w:pPr>
      <w:r>
        <w:rPr>
          <w:rFonts w:hint="eastAsia" w:ascii="宋体" w:hAnsi="宋体" w:eastAsia="宋体" w:cs="宋体"/>
          <w:highlight w:val="none"/>
        </w:rPr>
        <w:t>一、投标函及授权委托书</w:t>
      </w:r>
    </w:p>
    <w:p>
      <w:pPr>
        <w:pStyle w:val="26"/>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1．投标函</w:t>
      </w:r>
    </w:p>
    <w:p>
      <w:pPr>
        <w:pStyle w:val="26"/>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2．授权委托书</w:t>
      </w:r>
    </w:p>
    <w:p>
      <w:pPr>
        <w:pStyle w:val="26"/>
        <w:widowControl/>
        <w:tabs>
          <w:tab w:val="left" w:pos="500"/>
        </w:tabs>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二、投标报价书</w:t>
      </w:r>
    </w:p>
    <w:p>
      <w:pPr>
        <w:tabs>
          <w:tab w:val="left" w:pos="0"/>
          <w:tab w:val="left" w:pos="993"/>
          <w:tab w:val="left" w:pos="1134"/>
        </w:tabs>
        <w:adjustRightInd w:val="0"/>
        <w:snapToGrid w:val="0"/>
        <w:spacing w:line="360" w:lineRule="auto"/>
        <w:rPr>
          <w:rFonts w:hint="eastAsia" w:ascii="宋体" w:hAnsi="宋体" w:eastAsia="宋体" w:cs="宋体"/>
          <w:b/>
          <w:snapToGrid w:val="0"/>
          <w:sz w:val="32"/>
          <w:highlight w:val="none"/>
        </w:rPr>
      </w:pPr>
    </w:p>
    <w:p>
      <w:pPr>
        <w:pStyle w:val="26"/>
        <w:adjustRightInd w:val="0"/>
        <w:snapToGrid w:val="0"/>
        <w:spacing w:line="360" w:lineRule="auto"/>
        <w:ind w:left="973" w:hanging="972" w:hangingChars="304"/>
        <w:rPr>
          <w:rFonts w:hint="eastAsia" w:ascii="宋体" w:hAnsi="宋体" w:eastAsia="宋体" w:cs="宋体"/>
          <w:highlight w:val="none"/>
        </w:rPr>
      </w:pPr>
      <w:r>
        <w:rPr>
          <w:rFonts w:hint="eastAsia" w:ascii="宋体" w:hAnsi="宋体" w:eastAsia="宋体" w:cs="宋体"/>
          <w:sz w:val="32"/>
          <w:highlight w:val="none"/>
        </w:rPr>
        <w:br w:type="page"/>
      </w:r>
      <w:r>
        <w:rPr>
          <w:rFonts w:hint="eastAsia" w:ascii="宋体" w:hAnsi="宋体" w:eastAsia="宋体" w:cs="宋体"/>
          <w:sz w:val="28"/>
          <w:szCs w:val="28"/>
          <w:highlight w:val="none"/>
        </w:rPr>
        <w:t>一、投标函及授权委托书</w:t>
      </w:r>
    </w:p>
    <w:p>
      <w:pPr>
        <w:pStyle w:val="27"/>
        <w:widowControl/>
        <w:spacing w:line="540" w:lineRule="exact"/>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（一）投标函</w:t>
      </w:r>
    </w:p>
    <w:p>
      <w:pPr>
        <w:pStyle w:val="26"/>
        <w:spacing w:line="360" w:lineRule="exact"/>
        <w:ind w:firstLine="480" w:firstLineChars="200"/>
        <w:rPr>
          <w:rFonts w:hint="default" w:hAnsi="宋体" w:cs="宋体"/>
          <w:sz w:val="24"/>
          <w:highlight w:val="none"/>
          <w:lang w:val="en-US" w:eastAsia="zh-CN"/>
        </w:rPr>
      </w:pPr>
      <w:r>
        <w:rPr>
          <w:rFonts w:hint="eastAsia" w:ascii="宋体" w:hAnsi="宋体" w:eastAsia="宋体" w:cs="宋体"/>
          <w:sz w:val="24"/>
          <w:highlight w:val="none"/>
        </w:rPr>
        <w:t>招标人</w:t>
      </w:r>
      <w:r>
        <w:rPr>
          <w:rFonts w:hint="eastAsia" w:hAnsi="宋体" w:cs="宋体"/>
          <w:sz w:val="24"/>
          <w:highlight w:val="none"/>
          <w:lang w:eastAsia="zh-CN"/>
        </w:rPr>
        <w:t>：</w:t>
      </w:r>
      <w:r>
        <w:rPr>
          <w:rFonts w:hint="eastAsia" w:hAnsi="宋体" w:cs="宋体"/>
          <w:sz w:val="24"/>
          <w:highlight w:val="none"/>
          <w:u w:val="single"/>
          <w:lang w:val="en-US" w:eastAsia="zh-CN"/>
        </w:rPr>
        <w:t xml:space="preserve">                </w:t>
      </w:r>
    </w:p>
    <w:p>
      <w:pPr>
        <w:pStyle w:val="26"/>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1、根据已收到的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工程的招标文件，遵照《房屋建筑和市政基础设施工程施工招标投标管理办法》的规定，我单位经考察现场和研究上述工程招标文件的投标须知、合同条件、技术规范、图纸和其他有关文件后，我方愿以人民币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万元的价格，按上述合同条件、技术规范、图纸、工程量清单及工程预算的条件承包上述工程的施工、竣工和保修。</w:t>
      </w:r>
    </w:p>
    <w:p>
      <w:pPr>
        <w:pStyle w:val="26"/>
        <w:spacing w:line="360" w:lineRule="exact"/>
        <w:ind w:left="142"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2、一旦我方中标，我方保证在    年      月    日开工，   年     月     日竣工，即 </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eastAsia="zh-CN"/>
        </w:rPr>
        <w:t>（</w:t>
      </w:r>
      <w:r>
        <w:rPr>
          <w:rFonts w:hint="eastAsia" w:ascii="宋体" w:hAnsi="宋体" w:eastAsia="宋体" w:cs="宋体"/>
          <w:sz w:val="24"/>
          <w:highlight w:val="none"/>
        </w:rPr>
        <w:t>日历日</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内竣工，并达到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（质量标准）。</w:t>
      </w:r>
    </w:p>
    <w:p>
      <w:pPr>
        <w:pStyle w:val="26"/>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3、如果我方中标，我方将按照规定提交</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eastAsia="zh-CN"/>
        </w:rPr>
        <w:t>万元</w:t>
      </w:r>
      <w:r>
        <w:rPr>
          <w:rFonts w:hint="eastAsia" w:ascii="宋体" w:hAnsi="宋体" w:eastAsia="宋体" w:cs="宋体"/>
          <w:sz w:val="24"/>
          <w:highlight w:val="none"/>
        </w:rPr>
        <w:t>的由具有独立法人资格的经济实体企业出具的履约担保书，做为履约保证金，共同地和分别地承担责任。</w:t>
      </w:r>
    </w:p>
    <w:p>
      <w:pPr>
        <w:pStyle w:val="26"/>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4、我方同意所递交的投标文件在</w:t>
      </w:r>
      <w:r>
        <w:rPr>
          <w:rFonts w:hint="eastAsia" w:ascii="宋体" w:hAnsi="宋体" w:eastAsia="宋体" w:cs="宋体"/>
          <w:sz w:val="24"/>
          <w:highlight w:val="none"/>
          <w:lang w:eastAsia="zh-CN"/>
        </w:rPr>
        <w:t>“</w:t>
      </w:r>
      <w:r>
        <w:rPr>
          <w:rFonts w:hint="eastAsia" w:ascii="宋体" w:hAnsi="宋体" w:eastAsia="宋体" w:cs="宋体"/>
          <w:sz w:val="24"/>
          <w:highlight w:val="none"/>
        </w:rPr>
        <w:t>投标须知</w:t>
      </w:r>
      <w:r>
        <w:rPr>
          <w:rFonts w:hint="eastAsia" w:ascii="宋体" w:hAnsi="宋体" w:eastAsia="宋体" w:cs="宋体"/>
          <w:sz w:val="24"/>
          <w:highlight w:val="none"/>
          <w:lang w:eastAsia="zh-CN"/>
        </w:rPr>
        <w:t>”</w:t>
      </w:r>
      <w:r>
        <w:rPr>
          <w:rFonts w:hint="eastAsia" w:ascii="宋体" w:hAnsi="宋体" w:eastAsia="宋体" w:cs="宋体"/>
          <w:sz w:val="24"/>
          <w:highlight w:val="none"/>
        </w:rPr>
        <w:t>前附表规定的投标有效期内有效，在此期间内我方的投标有可能中标，我方将受此约束。</w:t>
      </w:r>
    </w:p>
    <w:p>
      <w:pPr>
        <w:pStyle w:val="26"/>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5、除非另外达成协议并生效，你方的中标通知书和本投标文件将构成约束我们双方的合同</w:t>
      </w:r>
    </w:p>
    <w:p>
      <w:pPr>
        <w:pStyle w:val="26"/>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我方承诺经过初步评审的电子文件及按照要求对投标文件所作出的澄清、说明、补正内容，成为我方投标文件的组成部分。如果我方中标，施工合同将以包含上述文件的投标文件及招标文件内容为基准进行签订和执行。</w:t>
      </w:r>
    </w:p>
    <w:p>
      <w:pPr>
        <w:pStyle w:val="26"/>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我方承诺为本工程投入的项目经理在手工程符合扬州市项目经理管理的相关条款规定，所报的项目经理业绩均为真实业绩，如有虚假，我方愿接受招标投标管理部门及业主的相关处罚，并记入企业的诚信管理档案。</w:t>
      </w:r>
    </w:p>
    <w:p>
      <w:pPr>
        <w:pStyle w:val="26"/>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投标人：</w:t>
      </w:r>
      <w:r>
        <w:rPr>
          <w:rFonts w:hint="eastAsia" w:ascii="宋体" w:hAnsi="宋体" w:eastAsia="宋体" w:cs="宋体"/>
          <w:sz w:val="24"/>
          <w:highlight w:val="none"/>
          <w:lang w:eastAsia="zh-CN"/>
        </w:rPr>
        <w:t>（</w:t>
      </w:r>
      <w:r>
        <w:rPr>
          <w:rFonts w:hint="eastAsia" w:ascii="宋体" w:hAnsi="宋体" w:eastAsia="宋体" w:cs="宋体"/>
          <w:sz w:val="24"/>
          <w:highlight w:val="none"/>
        </w:rPr>
        <w:t>盖章</w:t>
      </w:r>
      <w:r>
        <w:rPr>
          <w:rFonts w:hint="eastAsia" w:ascii="宋体" w:hAnsi="宋体" w:eastAsia="宋体" w:cs="宋体"/>
          <w:sz w:val="24"/>
          <w:highlight w:val="none"/>
          <w:lang w:eastAsia="zh-CN"/>
        </w:rPr>
        <w:t>）</w:t>
      </w:r>
    </w:p>
    <w:p>
      <w:pPr>
        <w:pStyle w:val="2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单位地址：</w:t>
      </w:r>
    </w:p>
    <w:p>
      <w:pPr>
        <w:pStyle w:val="26"/>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法定代表人或委托代理人：</w:t>
      </w:r>
      <w:r>
        <w:rPr>
          <w:rFonts w:hint="eastAsia" w:ascii="宋体" w:hAnsi="宋体" w:eastAsia="宋体" w:cs="宋体"/>
          <w:sz w:val="24"/>
          <w:highlight w:val="none"/>
          <w:lang w:eastAsia="zh-CN"/>
        </w:rPr>
        <w:t>（</w:t>
      </w:r>
      <w:r>
        <w:rPr>
          <w:rFonts w:hint="eastAsia" w:ascii="宋体" w:hAnsi="宋体" w:eastAsia="宋体" w:cs="宋体"/>
          <w:sz w:val="24"/>
          <w:highlight w:val="none"/>
        </w:rPr>
        <w:t>盖章</w:t>
      </w:r>
      <w:r>
        <w:rPr>
          <w:rFonts w:hint="eastAsia" w:ascii="宋体" w:hAnsi="宋体" w:eastAsia="宋体" w:cs="宋体"/>
          <w:sz w:val="24"/>
          <w:highlight w:val="none"/>
          <w:lang w:eastAsia="zh-CN"/>
        </w:rPr>
        <w:t>）</w:t>
      </w:r>
    </w:p>
    <w:p>
      <w:pPr>
        <w:pStyle w:val="2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邮政编码：</w:t>
      </w:r>
    </w:p>
    <w:p>
      <w:pPr>
        <w:pStyle w:val="2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电话：</w:t>
      </w:r>
    </w:p>
    <w:p>
      <w:pPr>
        <w:pStyle w:val="2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传真：</w:t>
      </w:r>
    </w:p>
    <w:p>
      <w:pPr>
        <w:pStyle w:val="2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开户银行名称：</w:t>
      </w:r>
    </w:p>
    <w:p>
      <w:pPr>
        <w:pStyle w:val="2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银行帐号：</w:t>
      </w:r>
    </w:p>
    <w:p>
      <w:pPr>
        <w:pStyle w:val="2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开户行地址：</w:t>
      </w:r>
    </w:p>
    <w:p>
      <w:pPr>
        <w:pStyle w:val="2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电话：</w:t>
      </w:r>
    </w:p>
    <w:p>
      <w:pPr>
        <w:pStyle w:val="26"/>
        <w:spacing w:line="360" w:lineRule="exact"/>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日期：      年      月      日</w:t>
      </w:r>
    </w:p>
    <w:p>
      <w:pPr>
        <w:ind w:firstLine="360" w:firstLineChars="150"/>
        <w:rPr>
          <w:rFonts w:hint="eastAsia" w:ascii="宋体" w:hAnsi="宋体" w:eastAsia="宋体" w:cs="宋体"/>
          <w:highlight w:val="none"/>
        </w:rPr>
      </w:pPr>
    </w:p>
    <w:p>
      <w:pPr>
        <w:pStyle w:val="11"/>
        <w:rPr>
          <w:rFonts w:hint="eastAsia" w:ascii="宋体" w:hAnsi="宋体" w:eastAsia="宋体" w:cs="宋体"/>
          <w:highlight w:val="none"/>
        </w:rPr>
      </w:pPr>
    </w:p>
    <w:p>
      <w:pPr>
        <w:rPr>
          <w:rFonts w:hint="eastAsia" w:ascii="宋体" w:hAnsi="宋体" w:eastAsia="宋体" w:cs="宋体"/>
          <w:highlight w:val="none"/>
        </w:rPr>
      </w:pPr>
    </w:p>
    <w:p>
      <w:pPr>
        <w:spacing w:line="500" w:lineRule="exact"/>
        <w:jc w:val="center"/>
        <w:rPr>
          <w:rFonts w:hint="eastAsia" w:ascii="宋体" w:hAnsi="宋体" w:eastAsia="宋体" w:cs="宋体"/>
          <w:b/>
          <w:sz w:val="36"/>
          <w:szCs w:val="36"/>
          <w:highlight w:val="none"/>
        </w:rPr>
      </w:pPr>
    </w:p>
    <w:p>
      <w:pPr>
        <w:spacing w:line="500" w:lineRule="exac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  权  委  托  书</w:t>
      </w:r>
    </w:p>
    <w:p>
      <w:pPr>
        <w:pStyle w:val="26"/>
        <w:rPr>
          <w:rFonts w:hint="eastAsia" w:ascii="宋体" w:hAnsi="宋体" w:eastAsia="宋体" w:cs="宋体"/>
          <w:b/>
          <w:sz w:val="36"/>
          <w:highlight w:val="none"/>
        </w:rPr>
      </w:pPr>
    </w:p>
    <w:p>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本授权委托书声明：我</w:t>
      </w:r>
      <w:r>
        <w:rPr>
          <w:rFonts w:hint="eastAsia" w:ascii="宋体" w:hAnsi="宋体" w:eastAsia="宋体" w:cs="宋体"/>
          <w:highlight w:val="none"/>
          <w:u w:val="single"/>
        </w:rPr>
        <w:t xml:space="preserve">             </w:t>
      </w:r>
      <w:r>
        <w:rPr>
          <w:rFonts w:hint="eastAsia" w:ascii="宋体" w:hAnsi="宋体" w:eastAsia="宋体" w:cs="宋体"/>
          <w:highlight w:val="none"/>
        </w:rPr>
        <w:t>(姓名)系</w:t>
      </w:r>
      <w:r>
        <w:rPr>
          <w:rFonts w:hint="eastAsia" w:ascii="宋体" w:hAnsi="宋体" w:eastAsia="宋体" w:cs="宋体"/>
          <w:highlight w:val="none"/>
          <w:u w:val="single"/>
        </w:rPr>
        <w:t xml:space="preserve">                       </w:t>
      </w:r>
      <w:r>
        <w:rPr>
          <w:rFonts w:hint="eastAsia" w:ascii="宋体" w:hAnsi="宋体" w:eastAsia="宋体" w:cs="宋体"/>
          <w:highlight w:val="none"/>
        </w:rPr>
        <w:t>(投标人名称)的法定代表人，现授权委托我单位的</w:t>
      </w:r>
      <w:r>
        <w:rPr>
          <w:rFonts w:hint="eastAsia" w:ascii="宋体" w:hAnsi="宋体" w:eastAsia="宋体" w:cs="宋体"/>
          <w:highlight w:val="none"/>
          <w:u w:val="single"/>
        </w:rPr>
        <w:t xml:space="preserve">            </w:t>
      </w:r>
      <w:r>
        <w:rPr>
          <w:rFonts w:hint="eastAsia" w:ascii="宋体" w:hAnsi="宋体" w:eastAsia="宋体" w:cs="宋体"/>
          <w:highlight w:val="none"/>
        </w:rPr>
        <w:t>(姓名)为我公司代理人。代理人在</w:t>
      </w:r>
      <w:r>
        <w:rPr>
          <w:rFonts w:hint="eastAsia" w:ascii="宋体" w:hAnsi="宋体" w:eastAsia="宋体" w:cs="宋体"/>
          <w:highlight w:val="none"/>
          <w:u w:val="single"/>
        </w:rPr>
        <w:t xml:space="preserve">                                   </w:t>
      </w:r>
      <w:r>
        <w:rPr>
          <w:rFonts w:hint="eastAsia" w:ascii="宋体" w:hAnsi="宋体" w:eastAsia="宋体" w:cs="宋体"/>
          <w:highlight w:val="none"/>
        </w:rPr>
        <w:t>项目招投标活动中所签署的一切文件和处理与之有关的一切事务，我均予以承认。</w:t>
      </w:r>
    </w:p>
    <w:p>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代理人无转委权。特此委托。</w:t>
      </w:r>
    </w:p>
    <w:p>
      <w:pPr>
        <w:spacing w:line="480" w:lineRule="auto"/>
        <w:jc w:val="right"/>
        <w:rPr>
          <w:rFonts w:hint="eastAsia" w:ascii="宋体" w:hAnsi="宋体" w:eastAsia="宋体" w:cs="宋体"/>
          <w:highlight w:val="none"/>
        </w:rPr>
      </w:pPr>
    </w:p>
    <w:p>
      <w:pPr>
        <w:wordWrap w:val="0"/>
        <w:spacing w:line="480" w:lineRule="auto"/>
        <w:jc w:val="right"/>
        <w:rPr>
          <w:rFonts w:hint="eastAsia" w:ascii="宋体" w:hAnsi="宋体" w:eastAsia="宋体" w:cs="宋体"/>
          <w:highlight w:val="none"/>
        </w:rPr>
      </w:pPr>
      <w:r>
        <w:rPr>
          <w:rFonts w:hint="eastAsia" w:ascii="宋体" w:hAnsi="宋体" w:eastAsia="宋体" w:cs="宋体"/>
          <w:highlight w:val="none"/>
        </w:rPr>
        <w:t xml:space="preserve">投标人：(盖章)                     </w:t>
      </w:r>
    </w:p>
    <w:p>
      <w:pPr>
        <w:spacing w:line="480" w:lineRule="auto"/>
        <w:jc w:val="right"/>
        <w:rPr>
          <w:rFonts w:hint="eastAsia" w:ascii="宋体" w:hAnsi="宋体" w:eastAsia="宋体" w:cs="宋体"/>
          <w:highlight w:val="none"/>
        </w:rPr>
      </w:pPr>
    </w:p>
    <w:p>
      <w:pPr>
        <w:wordWrap w:val="0"/>
        <w:spacing w:line="480" w:lineRule="auto"/>
        <w:jc w:val="right"/>
        <w:rPr>
          <w:rFonts w:hint="eastAsia" w:ascii="宋体" w:hAnsi="宋体" w:eastAsia="宋体" w:cs="宋体"/>
          <w:highlight w:val="none"/>
        </w:rPr>
      </w:pPr>
      <w:r>
        <w:rPr>
          <w:rFonts w:hint="eastAsia" w:ascii="宋体" w:hAnsi="宋体" w:eastAsia="宋体" w:cs="宋体"/>
          <w:highlight w:val="none"/>
        </w:rPr>
        <w:t xml:space="preserve">法定代表人：(签字并盖章)           </w:t>
      </w:r>
    </w:p>
    <w:p>
      <w:pPr>
        <w:spacing w:line="480" w:lineRule="auto"/>
        <w:jc w:val="right"/>
        <w:rPr>
          <w:rFonts w:hint="eastAsia" w:ascii="宋体" w:hAnsi="宋体" w:eastAsia="宋体" w:cs="宋体"/>
          <w:highlight w:val="none"/>
        </w:rPr>
      </w:pPr>
    </w:p>
    <w:p>
      <w:pPr>
        <w:wordWrap w:val="0"/>
        <w:spacing w:line="480" w:lineRule="auto"/>
        <w:jc w:val="right"/>
        <w:rPr>
          <w:rFonts w:hint="eastAsia" w:ascii="宋体" w:hAnsi="宋体" w:eastAsia="宋体" w:cs="宋体"/>
          <w:highlight w:val="none"/>
        </w:rPr>
      </w:pPr>
      <w:r>
        <w:rPr>
          <w:rFonts w:hint="eastAsia" w:ascii="宋体" w:hAnsi="宋体" w:eastAsia="宋体" w:cs="宋体"/>
          <w:highlight w:val="none"/>
        </w:rPr>
        <w:t xml:space="preserve">日期：        年       月      日  </w:t>
      </w:r>
    </w:p>
    <w:p>
      <w:pPr>
        <w:spacing w:line="480" w:lineRule="auto"/>
        <w:rPr>
          <w:rFonts w:hint="eastAsia" w:ascii="宋体" w:hAnsi="宋体" w:eastAsia="宋体" w:cs="宋体"/>
          <w:highlight w:val="none"/>
        </w:rPr>
      </w:pPr>
    </w:p>
    <w:p>
      <w:pPr>
        <w:wordWrap w:val="0"/>
        <w:spacing w:line="480" w:lineRule="auto"/>
        <w:jc w:val="both"/>
        <w:rPr>
          <w:rFonts w:hint="eastAsia" w:ascii="宋体" w:hAnsi="宋体" w:eastAsia="宋体" w:cs="宋体"/>
          <w:highlight w:val="none"/>
        </w:rPr>
      </w:pPr>
      <w:r>
        <w:rPr>
          <w:rFonts w:hint="eastAsia" w:ascii="宋体" w:hAnsi="宋体" w:eastAsia="宋体" w:cs="宋体"/>
          <w:highlight w:val="none"/>
        </w:rPr>
        <w:t xml:space="preserve">代理人姓名：              签字：         </w:t>
      </w:r>
    </w:p>
    <w:p>
      <w:pPr>
        <w:wordWrap w:val="0"/>
        <w:spacing w:line="480" w:lineRule="auto"/>
        <w:jc w:val="both"/>
        <w:rPr>
          <w:rFonts w:hint="eastAsia" w:ascii="宋体" w:hAnsi="宋体" w:eastAsia="宋体" w:cs="宋体"/>
          <w:highlight w:val="none"/>
        </w:rPr>
      </w:pPr>
      <w:r>
        <w:rPr>
          <w:rFonts w:hint="eastAsia" w:ascii="宋体" w:hAnsi="宋体" w:eastAsia="宋体" w:cs="宋体"/>
          <w:highlight w:val="none"/>
        </w:rPr>
        <w:t>身份证复印件：</w:t>
      </w:r>
    </w:p>
    <w:p>
      <w:pPr>
        <w:pStyle w:val="11"/>
        <w:rPr>
          <w:rFonts w:hint="eastAsia" w:ascii="宋体" w:hAnsi="宋体" w:eastAsia="宋体" w:cs="宋体"/>
          <w:highlight w:val="none"/>
        </w:rPr>
      </w:pPr>
    </w:p>
    <w:bookmarkEnd w:id="28"/>
    <w:sectPr>
      <w:headerReference r:id="rId3" w:type="default"/>
      <w:footerReference r:id="rId4" w:type="default"/>
      <w:footerReference r:id="rId5" w:type="even"/>
      <w:pgSz w:w="11907" w:h="16840"/>
      <w:pgMar w:top="1020" w:right="737" w:bottom="850" w:left="1134" w:header="720" w:footer="720" w:gutter="0"/>
      <w:pgNumType w:start="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_x001A_">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4"/>
      </w:rPr>
    </w:pPr>
    <w:r>
      <w:fldChar w:fldCharType="begin"/>
    </w:r>
    <w:r>
      <w:rPr>
        <w:rStyle w:val="44"/>
      </w:rPr>
      <w:instrText xml:space="preserve">PAGE  </w:instrText>
    </w:r>
    <w:r>
      <w:fldChar w:fldCharType="separate"/>
    </w:r>
    <w:r>
      <w:rPr>
        <w:rStyle w:val="44"/>
      </w:rPr>
      <w:t>18</w:t>
    </w:r>
    <w:r>
      <w:fldChar w:fldCharType="end"/>
    </w: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4"/>
      </w:rPr>
    </w:pPr>
    <w:r>
      <w:fldChar w:fldCharType="begin"/>
    </w:r>
    <w:r>
      <w:rPr>
        <w:rStyle w:val="44"/>
      </w:rPr>
      <w:instrText xml:space="preserve">PAGE  </w:instrText>
    </w:r>
    <w:r>
      <w:fldChar w:fldCharType="separate"/>
    </w:r>
    <w:r>
      <w:t xml:space="preserve"> </w: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44"/>
      <w:suff w:val="nothing"/>
      <w:lvlText w:val="%1、"/>
      <w:lvlJc w:val="left"/>
      <w:pPr>
        <w:tabs>
          <w:tab w:val="left" w:pos="0"/>
        </w:tabs>
        <w:ind w:left="0" w:firstLine="0"/>
      </w:pPr>
    </w:lvl>
  </w:abstractNum>
  <w:abstractNum w:abstractNumId="1">
    <w:nsid w:val="00000002"/>
    <w:multiLevelType w:val="multilevel"/>
    <w:tmpl w:val="00000002"/>
    <w:lvl w:ilvl="0" w:tentative="0">
      <w:start w:val="1"/>
      <w:numFmt w:val="upperLetter"/>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upperLetter"/>
      <w:pStyle w:val="9"/>
      <w:lvlText w:val="%3."/>
      <w:lvlJc w:val="left"/>
      <w:pPr>
        <w:tabs>
          <w:tab w:val="left" w:pos="1820"/>
        </w:tabs>
        <w:ind w:left="1820" w:hanging="420"/>
      </w:pPr>
    </w:lvl>
    <w:lvl w:ilvl="3" w:tentative="0">
      <w:start w:val="1"/>
      <w:numFmt w:val="upperLetter"/>
      <w:lvlText w:val="%4."/>
      <w:lvlJc w:val="left"/>
      <w:pPr>
        <w:tabs>
          <w:tab w:val="left" w:pos="704"/>
        </w:tabs>
        <w:ind w:left="704" w:hanging="420"/>
      </w:p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decimal"/>
      <w:lvlText w:val="%6)"/>
      <w:lvlJc w:val="lef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0000004"/>
    <w:multiLevelType w:val="singleLevel"/>
    <w:tmpl w:val="00000004"/>
    <w:lvl w:ilvl="0" w:tentative="0">
      <w:start w:val="1"/>
      <w:numFmt w:val="decimal"/>
      <w:pStyle w:val="152"/>
      <w:lvlText w:val="%1、"/>
      <w:lvlJc w:val="left"/>
      <w:pPr>
        <w:tabs>
          <w:tab w:val="left" w:pos="1017"/>
        </w:tabs>
        <w:ind w:left="1017" w:hanging="450"/>
      </w:pPr>
      <w:rPr>
        <w:rFonts w:hint="eastAsia"/>
      </w:rPr>
    </w:lvl>
  </w:abstractNum>
  <w:abstractNum w:abstractNumId="3">
    <w:nsid w:val="00000006"/>
    <w:multiLevelType w:val="multilevel"/>
    <w:tmpl w:val="00000006"/>
    <w:lvl w:ilvl="0" w:tentative="0">
      <w:start w:val="1"/>
      <w:numFmt w:val="japaneseCounting"/>
      <w:lvlText w:val="第%1章"/>
      <w:lvlJc w:val="left"/>
      <w:pPr>
        <w:tabs>
          <w:tab w:val="left" w:pos="1715"/>
        </w:tabs>
        <w:ind w:left="1715" w:hanging="1290"/>
      </w:pPr>
      <w:rPr>
        <w:rFonts w:hint="default"/>
      </w:rPr>
    </w:lvl>
    <w:lvl w:ilvl="1" w:tentative="0">
      <w:start w:val="1"/>
      <w:numFmt w:val="decimal"/>
      <w:lvlText w:val="%2、"/>
      <w:lvlJc w:val="left"/>
      <w:pPr>
        <w:tabs>
          <w:tab w:val="left" w:pos="1565"/>
        </w:tabs>
        <w:ind w:left="1565"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4">
    <w:nsid w:val="00000007"/>
    <w:multiLevelType w:val="multilevel"/>
    <w:tmpl w:val="00000007"/>
    <w:lvl w:ilvl="0" w:tentative="0">
      <w:start w:val="1"/>
      <w:numFmt w:val="decimal"/>
      <w:lvlText w:val="%1."/>
      <w:lvlJc w:val="left"/>
      <w:pPr>
        <w:tabs>
          <w:tab w:val="left" w:pos="420"/>
        </w:tabs>
        <w:ind w:left="420" w:hanging="420"/>
      </w:pPr>
    </w:lvl>
    <w:lvl w:ilvl="1" w:tentative="0">
      <w:start w:val="5"/>
      <w:numFmt w:val="japaneseCounting"/>
      <w:lvlText w:val="第%2章"/>
      <w:lvlJc w:val="left"/>
      <w:pPr>
        <w:tabs>
          <w:tab w:val="left" w:pos="1860"/>
        </w:tabs>
        <w:ind w:left="1860" w:hanging="1440"/>
      </w:pPr>
      <w:rPr>
        <w:rFonts w:hint="default"/>
      </w:rPr>
    </w:lvl>
    <w:lvl w:ilvl="2" w:tentative="0">
      <w:start w:val="11"/>
      <w:numFmt w:val="decimal"/>
      <w:lvlText w:val="%3）"/>
      <w:lvlJc w:val="left"/>
      <w:pPr>
        <w:tabs>
          <w:tab w:val="left" w:pos="1560"/>
        </w:tabs>
        <w:ind w:left="1560" w:hanging="720"/>
      </w:pPr>
      <w:rPr>
        <w:rFonts w:hint="default"/>
      </w:rPr>
    </w:lvl>
    <w:lvl w:ilvl="3" w:tentative="0">
      <w:start w:val="1"/>
      <w:numFmt w:val="upperLetter"/>
      <w:pStyle w:val="96"/>
      <w:lvlText w:val="%4."/>
      <w:lvlJc w:val="left"/>
      <w:pPr>
        <w:tabs>
          <w:tab w:val="left" w:pos="1725"/>
        </w:tabs>
        <w:ind w:left="1725" w:hanging="465"/>
      </w:pPr>
      <w:rPr>
        <w:rFonts w:hint="default"/>
      </w:rPr>
    </w:lvl>
    <w:lvl w:ilvl="4" w:tentative="0">
      <w:start w:val="1"/>
      <w:numFmt w:val="decimal"/>
      <w:lvlText w:val="%5．"/>
      <w:lvlJc w:val="left"/>
      <w:pPr>
        <w:tabs>
          <w:tab w:val="left" w:pos="2655"/>
        </w:tabs>
        <w:ind w:left="2655" w:hanging="975"/>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singleLevel"/>
    <w:tmpl w:val="0000000E"/>
    <w:lvl w:ilvl="0" w:tentative="0">
      <w:start w:val="1"/>
      <w:numFmt w:val="chineseCounting"/>
      <w:suff w:val="nothing"/>
      <w:lvlText w:val="%1、"/>
      <w:lvlJc w:val="left"/>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00"/>
  <w:hyphenationZone w:val="360"/>
  <w:drawingGridHorizontalSpacing w:val="0"/>
  <w:drawingGridVerticalSpacing w:val="104"/>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MWU1YmJhODQ5MzA0ZjI2MmU2ZjJmMTJkYzkxOWMifQ=="/>
  </w:docVars>
  <w:rsids>
    <w:rsidRoot w:val="00172A27"/>
    <w:rsid w:val="00000C73"/>
    <w:rsid w:val="00004132"/>
    <w:rsid w:val="0001335E"/>
    <w:rsid w:val="00013DA1"/>
    <w:rsid w:val="000155BF"/>
    <w:rsid w:val="00015991"/>
    <w:rsid w:val="000159C0"/>
    <w:rsid w:val="00015D5B"/>
    <w:rsid w:val="00024AEB"/>
    <w:rsid w:val="0002519C"/>
    <w:rsid w:val="0003158D"/>
    <w:rsid w:val="00033306"/>
    <w:rsid w:val="00033E32"/>
    <w:rsid w:val="00037641"/>
    <w:rsid w:val="00041770"/>
    <w:rsid w:val="00045995"/>
    <w:rsid w:val="000461FC"/>
    <w:rsid w:val="000519C4"/>
    <w:rsid w:val="00051C8A"/>
    <w:rsid w:val="0005333F"/>
    <w:rsid w:val="00062239"/>
    <w:rsid w:val="00062853"/>
    <w:rsid w:val="00063776"/>
    <w:rsid w:val="00063915"/>
    <w:rsid w:val="0008072E"/>
    <w:rsid w:val="00081B33"/>
    <w:rsid w:val="00082276"/>
    <w:rsid w:val="000828E2"/>
    <w:rsid w:val="00085194"/>
    <w:rsid w:val="000851CB"/>
    <w:rsid w:val="000864E2"/>
    <w:rsid w:val="00087DF4"/>
    <w:rsid w:val="00093D22"/>
    <w:rsid w:val="000948D8"/>
    <w:rsid w:val="00095288"/>
    <w:rsid w:val="00095D45"/>
    <w:rsid w:val="00096A7A"/>
    <w:rsid w:val="000A2DE9"/>
    <w:rsid w:val="000A2DF6"/>
    <w:rsid w:val="000A773A"/>
    <w:rsid w:val="000A7A3C"/>
    <w:rsid w:val="000C0052"/>
    <w:rsid w:val="000C0063"/>
    <w:rsid w:val="000C0B98"/>
    <w:rsid w:val="000C378B"/>
    <w:rsid w:val="000C3B25"/>
    <w:rsid w:val="000D79E7"/>
    <w:rsid w:val="000E080F"/>
    <w:rsid w:val="000E10DD"/>
    <w:rsid w:val="000E3150"/>
    <w:rsid w:val="000E3CB7"/>
    <w:rsid w:val="000E47AF"/>
    <w:rsid w:val="000E4F46"/>
    <w:rsid w:val="000F24F9"/>
    <w:rsid w:val="000F2741"/>
    <w:rsid w:val="000F4080"/>
    <w:rsid w:val="00100366"/>
    <w:rsid w:val="00100921"/>
    <w:rsid w:val="00103012"/>
    <w:rsid w:val="00104423"/>
    <w:rsid w:val="00104957"/>
    <w:rsid w:val="00104990"/>
    <w:rsid w:val="0011111B"/>
    <w:rsid w:val="00125692"/>
    <w:rsid w:val="00130777"/>
    <w:rsid w:val="001328D9"/>
    <w:rsid w:val="00140598"/>
    <w:rsid w:val="001406FB"/>
    <w:rsid w:val="00140BE2"/>
    <w:rsid w:val="001427ED"/>
    <w:rsid w:val="00144731"/>
    <w:rsid w:val="00145776"/>
    <w:rsid w:val="001466B7"/>
    <w:rsid w:val="001514C5"/>
    <w:rsid w:val="001537AA"/>
    <w:rsid w:val="00155343"/>
    <w:rsid w:val="001642EA"/>
    <w:rsid w:val="0016617C"/>
    <w:rsid w:val="001674CD"/>
    <w:rsid w:val="00181D0A"/>
    <w:rsid w:val="0018483C"/>
    <w:rsid w:val="00186CA4"/>
    <w:rsid w:val="00186E37"/>
    <w:rsid w:val="00187455"/>
    <w:rsid w:val="00187ACF"/>
    <w:rsid w:val="00194219"/>
    <w:rsid w:val="0019532A"/>
    <w:rsid w:val="001A1F4E"/>
    <w:rsid w:val="001A503E"/>
    <w:rsid w:val="001A70C2"/>
    <w:rsid w:val="001B0588"/>
    <w:rsid w:val="001B128F"/>
    <w:rsid w:val="001B12E7"/>
    <w:rsid w:val="001B510C"/>
    <w:rsid w:val="001B6573"/>
    <w:rsid w:val="001C068F"/>
    <w:rsid w:val="001C1344"/>
    <w:rsid w:val="001C5436"/>
    <w:rsid w:val="001C5C38"/>
    <w:rsid w:val="001D05DE"/>
    <w:rsid w:val="001D0FDD"/>
    <w:rsid w:val="001D253E"/>
    <w:rsid w:val="001D78C8"/>
    <w:rsid w:val="001E5B81"/>
    <w:rsid w:val="001E6D00"/>
    <w:rsid w:val="001F1E14"/>
    <w:rsid w:val="001F4F9B"/>
    <w:rsid w:val="0020352A"/>
    <w:rsid w:val="00205B9C"/>
    <w:rsid w:val="0021197E"/>
    <w:rsid w:val="00211E08"/>
    <w:rsid w:val="00212207"/>
    <w:rsid w:val="0021646C"/>
    <w:rsid w:val="00220021"/>
    <w:rsid w:val="00220D7D"/>
    <w:rsid w:val="002213B9"/>
    <w:rsid w:val="00222E18"/>
    <w:rsid w:val="0022385E"/>
    <w:rsid w:val="00223E0A"/>
    <w:rsid w:val="002252AC"/>
    <w:rsid w:val="00226863"/>
    <w:rsid w:val="0022783F"/>
    <w:rsid w:val="002332E4"/>
    <w:rsid w:val="00234C09"/>
    <w:rsid w:val="00234FC3"/>
    <w:rsid w:val="00235841"/>
    <w:rsid w:val="00236206"/>
    <w:rsid w:val="00237454"/>
    <w:rsid w:val="002409CD"/>
    <w:rsid w:val="00240E4E"/>
    <w:rsid w:val="00241BD3"/>
    <w:rsid w:val="00242854"/>
    <w:rsid w:val="00242BA5"/>
    <w:rsid w:val="00242C82"/>
    <w:rsid w:val="00242E33"/>
    <w:rsid w:val="00245B29"/>
    <w:rsid w:val="002460CC"/>
    <w:rsid w:val="00253F04"/>
    <w:rsid w:val="0025465D"/>
    <w:rsid w:val="00257DE8"/>
    <w:rsid w:val="00263F71"/>
    <w:rsid w:val="00270A6B"/>
    <w:rsid w:val="00273E95"/>
    <w:rsid w:val="0027420F"/>
    <w:rsid w:val="00275D6E"/>
    <w:rsid w:val="00276625"/>
    <w:rsid w:val="00280A05"/>
    <w:rsid w:val="00280F01"/>
    <w:rsid w:val="00286ABA"/>
    <w:rsid w:val="00290377"/>
    <w:rsid w:val="00290408"/>
    <w:rsid w:val="00291095"/>
    <w:rsid w:val="00292078"/>
    <w:rsid w:val="00292335"/>
    <w:rsid w:val="00295E38"/>
    <w:rsid w:val="002A2E25"/>
    <w:rsid w:val="002A39AE"/>
    <w:rsid w:val="002A47F8"/>
    <w:rsid w:val="002A5908"/>
    <w:rsid w:val="002A6C82"/>
    <w:rsid w:val="002B5F78"/>
    <w:rsid w:val="002B7B41"/>
    <w:rsid w:val="002C13AD"/>
    <w:rsid w:val="002C510E"/>
    <w:rsid w:val="002C73E6"/>
    <w:rsid w:val="002C764E"/>
    <w:rsid w:val="002C7843"/>
    <w:rsid w:val="002C79DB"/>
    <w:rsid w:val="002D26BD"/>
    <w:rsid w:val="002D39DA"/>
    <w:rsid w:val="002D6698"/>
    <w:rsid w:val="002D7BAC"/>
    <w:rsid w:val="002E0166"/>
    <w:rsid w:val="002E2C29"/>
    <w:rsid w:val="002E54DC"/>
    <w:rsid w:val="002E56EC"/>
    <w:rsid w:val="002E6D60"/>
    <w:rsid w:val="002F7E66"/>
    <w:rsid w:val="00300ACC"/>
    <w:rsid w:val="0030211D"/>
    <w:rsid w:val="003110E1"/>
    <w:rsid w:val="003125C1"/>
    <w:rsid w:val="00323E93"/>
    <w:rsid w:val="003241C8"/>
    <w:rsid w:val="00327759"/>
    <w:rsid w:val="00327B8E"/>
    <w:rsid w:val="003311FA"/>
    <w:rsid w:val="00332A8E"/>
    <w:rsid w:val="00336F97"/>
    <w:rsid w:val="003407E4"/>
    <w:rsid w:val="003412F9"/>
    <w:rsid w:val="00344001"/>
    <w:rsid w:val="00345E9B"/>
    <w:rsid w:val="00350B7F"/>
    <w:rsid w:val="0035498B"/>
    <w:rsid w:val="00356E98"/>
    <w:rsid w:val="00362461"/>
    <w:rsid w:val="003629F8"/>
    <w:rsid w:val="003635ED"/>
    <w:rsid w:val="0036416E"/>
    <w:rsid w:val="00364CA5"/>
    <w:rsid w:val="003653CB"/>
    <w:rsid w:val="00370937"/>
    <w:rsid w:val="00373B93"/>
    <w:rsid w:val="0037429D"/>
    <w:rsid w:val="003744EE"/>
    <w:rsid w:val="0038069F"/>
    <w:rsid w:val="003809B0"/>
    <w:rsid w:val="00381C48"/>
    <w:rsid w:val="00384291"/>
    <w:rsid w:val="00387623"/>
    <w:rsid w:val="0039144C"/>
    <w:rsid w:val="00391FA6"/>
    <w:rsid w:val="0039220B"/>
    <w:rsid w:val="00393024"/>
    <w:rsid w:val="0039362E"/>
    <w:rsid w:val="00397B32"/>
    <w:rsid w:val="003A1D39"/>
    <w:rsid w:val="003A39E8"/>
    <w:rsid w:val="003A525D"/>
    <w:rsid w:val="003A6116"/>
    <w:rsid w:val="003A7C55"/>
    <w:rsid w:val="003B141F"/>
    <w:rsid w:val="003C070B"/>
    <w:rsid w:val="003C08C4"/>
    <w:rsid w:val="003C4978"/>
    <w:rsid w:val="003C4FDC"/>
    <w:rsid w:val="003C6926"/>
    <w:rsid w:val="003C6C74"/>
    <w:rsid w:val="003C71BB"/>
    <w:rsid w:val="003D1A47"/>
    <w:rsid w:val="003D47FD"/>
    <w:rsid w:val="003E03E4"/>
    <w:rsid w:val="003E27F3"/>
    <w:rsid w:val="003E2E70"/>
    <w:rsid w:val="003E3A38"/>
    <w:rsid w:val="003E4346"/>
    <w:rsid w:val="003F2F41"/>
    <w:rsid w:val="003F7A98"/>
    <w:rsid w:val="00400F5A"/>
    <w:rsid w:val="00401E15"/>
    <w:rsid w:val="0040654C"/>
    <w:rsid w:val="00412819"/>
    <w:rsid w:val="00415731"/>
    <w:rsid w:val="004165F2"/>
    <w:rsid w:val="00416B1A"/>
    <w:rsid w:val="0042079B"/>
    <w:rsid w:val="00421E3E"/>
    <w:rsid w:val="004240B9"/>
    <w:rsid w:val="00432C44"/>
    <w:rsid w:val="00436DF8"/>
    <w:rsid w:val="00437B0F"/>
    <w:rsid w:val="00437D63"/>
    <w:rsid w:val="004428DA"/>
    <w:rsid w:val="00442F34"/>
    <w:rsid w:val="004459B0"/>
    <w:rsid w:val="00445AE1"/>
    <w:rsid w:val="00446079"/>
    <w:rsid w:val="00447E7E"/>
    <w:rsid w:val="004555CF"/>
    <w:rsid w:val="00456948"/>
    <w:rsid w:val="004611CB"/>
    <w:rsid w:val="00461EFC"/>
    <w:rsid w:val="00466621"/>
    <w:rsid w:val="0046706B"/>
    <w:rsid w:val="00467A33"/>
    <w:rsid w:val="004704D1"/>
    <w:rsid w:val="00472885"/>
    <w:rsid w:val="0047515D"/>
    <w:rsid w:val="00481839"/>
    <w:rsid w:val="00481B5D"/>
    <w:rsid w:val="00483A12"/>
    <w:rsid w:val="004841E4"/>
    <w:rsid w:val="00485E77"/>
    <w:rsid w:val="00492B49"/>
    <w:rsid w:val="0049602A"/>
    <w:rsid w:val="004A1021"/>
    <w:rsid w:val="004A5F3B"/>
    <w:rsid w:val="004B7BD7"/>
    <w:rsid w:val="004C1AA1"/>
    <w:rsid w:val="004C2C53"/>
    <w:rsid w:val="004C705F"/>
    <w:rsid w:val="004C758B"/>
    <w:rsid w:val="004C7679"/>
    <w:rsid w:val="004D015D"/>
    <w:rsid w:val="004D2E28"/>
    <w:rsid w:val="004D3564"/>
    <w:rsid w:val="004E099D"/>
    <w:rsid w:val="004E3D6D"/>
    <w:rsid w:val="004E3ECE"/>
    <w:rsid w:val="004E642F"/>
    <w:rsid w:val="004E6A7A"/>
    <w:rsid w:val="004F1373"/>
    <w:rsid w:val="004F3023"/>
    <w:rsid w:val="004F4C43"/>
    <w:rsid w:val="004F6A8E"/>
    <w:rsid w:val="004F6DC0"/>
    <w:rsid w:val="00502245"/>
    <w:rsid w:val="005023E8"/>
    <w:rsid w:val="00504B50"/>
    <w:rsid w:val="0050658A"/>
    <w:rsid w:val="005119EF"/>
    <w:rsid w:val="00512E92"/>
    <w:rsid w:val="00514082"/>
    <w:rsid w:val="00515DA6"/>
    <w:rsid w:val="00520543"/>
    <w:rsid w:val="0052190E"/>
    <w:rsid w:val="005227BC"/>
    <w:rsid w:val="00524069"/>
    <w:rsid w:val="0052458E"/>
    <w:rsid w:val="00524B4B"/>
    <w:rsid w:val="0052718D"/>
    <w:rsid w:val="00527A08"/>
    <w:rsid w:val="00527A2B"/>
    <w:rsid w:val="00533283"/>
    <w:rsid w:val="005336E2"/>
    <w:rsid w:val="00533E05"/>
    <w:rsid w:val="00534360"/>
    <w:rsid w:val="00534A35"/>
    <w:rsid w:val="00535637"/>
    <w:rsid w:val="00541EB4"/>
    <w:rsid w:val="0054582E"/>
    <w:rsid w:val="00550E66"/>
    <w:rsid w:val="00554205"/>
    <w:rsid w:val="00555F1B"/>
    <w:rsid w:val="00557512"/>
    <w:rsid w:val="00557ADF"/>
    <w:rsid w:val="0056005B"/>
    <w:rsid w:val="00560B0F"/>
    <w:rsid w:val="005629E6"/>
    <w:rsid w:val="0056369E"/>
    <w:rsid w:val="005654C8"/>
    <w:rsid w:val="00566958"/>
    <w:rsid w:val="005672D1"/>
    <w:rsid w:val="00570744"/>
    <w:rsid w:val="00573577"/>
    <w:rsid w:val="0057714B"/>
    <w:rsid w:val="00582FB5"/>
    <w:rsid w:val="00583458"/>
    <w:rsid w:val="005847DF"/>
    <w:rsid w:val="005924BD"/>
    <w:rsid w:val="00592A07"/>
    <w:rsid w:val="0059411E"/>
    <w:rsid w:val="00596391"/>
    <w:rsid w:val="00596852"/>
    <w:rsid w:val="005A4334"/>
    <w:rsid w:val="005B03B4"/>
    <w:rsid w:val="005B125A"/>
    <w:rsid w:val="005B293B"/>
    <w:rsid w:val="005B3540"/>
    <w:rsid w:val="005B6E50"/>
    <w:rsid w:val="005C0916"/>
    <w:rsid w:val="005C34F8"/>
    <w:rsid w:val="005C4169"/>
    <w:rsid w:val="005C41F0"/>
    <w:rsid w:val="005C77B3"/>
    <w:rsid w:val="005D09C8"/>
    <w:rsid w:val="005D167C"/>
    <w:rsid w:val="005D205C"/>
    <w:rsid w:val="005D6061"/>
    <w:rsid w:val="005E216A"/>
    <w:rsid w:val="005E48E2"/>
    <w:rsid w:val="005E5977"/>
    <w:rsid w:val="005F09D7"/>
    <w:rsid w:val="005F6E1C"/>
    <w:rsid w:val="00601785"/>
    <w:rsid w:val="00601B54"/>
    <w:rsid w:val="00602949"/>
    <w:rsid w:val="00603FE3"/>
    <w:rsid w:val="00604B8B"/>
    <w:rsid w:val="0061170E"/>
    <w:rsid w:val="00621C94"/>
    <w:rsid w:val="00624CD1"/>
    <w:rsid w:val="0062528D"/>
    <w:rsid w:val="00625CDD"/>
    <w:rsid w:val="00625E26"/>
    <w:rsid w:val="00627655"/>
    <w:rsid w:val="0063221D"/>
    <w:rsid w:val="006345C2"/>
    <w:rsid w:val="00635595"/>
    <w:rsid w:val="00643728"/>
    <w:rsid w:val="006459C2"/>
    <w:rsid w:val="006459CE"/>
    <w:rsid w:val="00647E36"/>
    <w:rsid w:val="00647FC3"/>
    <w:rsid w:val="006515CB"/>
    <w:rsid w:val="00653F9A"/>
    <w:rsid w:val="006542AA"/>
    <w:rsid w:val="006544B5"/>
    <w:rsid w:val="006603F5"/>
    <w:rsid w:val="006653DF"/>
    <w:rsid w:val="00665A74"/>
    <w:rsid w:val="00666396"/>
    <w:rsid w:val="0067040E"/>
    <w:rsid w:val="0067080F"/>
    <w:rsid w:val="00674557"/>
    <w:rsid w:val="0067476D"/>
    <w:rsid w:val="00675CB0"/>
    <w:rsid w:val="006774F6"/>
    <w:rsid w:val="0068415C"/>
    <w:rsid w:val="00684D01"/>
    <w:rsid w:val="0068544D"/>
    <w:rsid w:val="00692C5F"/>
    <w:rsid w:val="00692E07"/>
    <w:rsid w:val="00697EDC"/>
    <w:rsid w:val="006A1580"/>
    <w:rsid w:val="006A174E"/>
    <w:rsid w:val="006A26FB"/>
    <w:rsid w:val="006A2D72"/>
    <w:rsid w:val="006A3383"/>
    <w:rsid w:val="006B11D0"/>
    <w:rsid w:val="006B5D45"/>
    <w:rsid w:val="006B6AF0"/>
    <w:rsid w:val="006B6D62"/>
    <w:rsid w:val="006C089D"/>
    <w:rsid w:val="006D2EAD"/>
    <w:rsid w:val="006D52F2"/>
    <w:rsid w:val="006D59E0"/>
    <w:rsid w:val="006D6ADD"/>
    <w:rsid w:val="006D6E9E"/>
    <w:rsid w:val="006E0C8F"/>
    <w:rsid w:val="006E3067"/>
    <w:rsid w:val="006E3090"/>
    <w:rsid w:val="006E3F5E"/>
    <w:rsid w:val="006E5752"/>
    <w:rsid w:val="006E6FCF"/>
    <w:rsid w:val="006E7B4B"/>
    <w:rsid w:val="006F0233"/>
    <w:rsid w:val="006F0308"/>
    <w:rsid w:val="006F0ADA"/>
    <w:rsid w:val="006F28E3"/>
    <w:rsid w:val="00700428"/>
    <w:rsid w:val="00701643"/>
    <w:rsid w:val="00703988"/>
    <w:rsid w:val="00704740"/>
    <w:rsid w:val="00705925"/>
    <w:rsid w:val="007065E7"/>
    <w:rsid w:val="00711A18"/>
    <w:rsid w:val="00713504"/>
    <w:rsid w:val="00714798"/>
    <w:rsid w:val="00715DE0"/>
    <w:rsid w:val="00720AC1"/>
    <w:rsid w:val="00726539"/>
    <w:rsid w:val="007268C2"/>
    <w:rsid w:val="00726990"/>
    <w:rsid w:val="007273DA"/>
    <w:rsid w:val="007301C5"/>
    <w:rsid w:val="00733239"/>
    <w:rsid w:val="007446DC"/>
    <w:rsid w:val="00744B30"/>
    <w:rsid w:val="00745190"/>
    <w:rsid w:val="007516C6"/>
    <w:rsid w:val="0075183E"/>
    <w:rsid w:val="00755FE9"/>
    <w:rsid w:val="0076005D"/>
    <w:rsid w:val="00764926"/>
    <w:rsid w:val="00772103"/>
    <w:rsid w:val="00773C38"/>
    <w:rsid w:val="00774B9A"/>
    <w:rsid w:val="00775700"/>
    <w:rsid w:val="00777654"/>
    <w:rsid w:val="00786DB3"/>
    <w:rsid w:val="007940E5"/>
    <w:rsid w:val="00796FD5"/>
    <w:rsid w:val="007976D3"/>
    <w:rsid w:val="007A07D9"/>
    <w:rsid w:val="007A728A"/>
    <w:rsid w:val="007B34DA"/>
    <w:rsid w:val="007B7D83"/>
    <w:rsid w:val="007C0054"/>
    <w:rsid w:val="007C1507"/>
    <w:rsid w:val="007C3AAF"/>
    <w:rsid w:val="007C44FF"/>
    <w:rsid w:val="007C75C9"/>
    <w:rsid w:val="007D0E2B"/>
    <w:rsid w:val="007D0FE2"/>
    <w:rsid w:val="007D4F3A"/>
    <w:rsid w:val="007D58A5"/>
    <w:rsid w:val="007E005B"/>
    <w:rsid w:val="007E22B2"/>
    <w:rsid w:val="007E2F91"/>
    <w:rsid w:val="007E576E"/>
    <w:rsid w:val="007F1BDF"/>
    <w:rsid w:val="007F23C5"/>
    <w:rsid w:val="007F2B32"/>
    <w:rsid w:val="007F32ED"/>
    <w:rsid w:val="007F56AE"/>
    <w:rsid w:val="007F649B"/>
    <w:rsid w:val="007F6609"/>
    <w:rsid w:val="00805816"/>
    <w:rsid w:val="0081109C"/>
    <w:rsid w:val="00811C52"/>
    <w:rsid w:val="00811EE7"/>
    <w:rsid w:val="00812E83"/>
    <w:rsid w:val="0081342E"/>
    <w:rsid w:val="0081791A"/>
    <w:rsid w:val="00817F6A"/>
    <w:rsid w:val="00822B75"/>
    <w:rsid w:val="00823C9F"/>
    <w:rsid w:val="0082480D"/>
    <w:rsid w:val="00826360"/>
    <w:rsid w:val="00830D99"/>
    <w:rsid w:val="00831A3E"/>
    <w:rsid w:val="008322B4"/>
    <w:rsid w:val="00833C19"/>
    <w:rsid w:val="00835440"/>
    <w:rsid w:val="0083663F"/>
    <w:rsid w:val="00836F48"/>
    <w:rsid w:val="00842679"/>
    <w:rsid w:val="0084446B"/>
    <w:rsid w:val="0085108D"/>
    <w:rsid w:val="00853C00"/>
    <w:rsid w:val="0085417C"/>
    <w:rsid w:val="00854C6B"/>
    <w:rsid w:val="0085657F"/>
    <w:rsid w:val="008624B4"/>
    <w:rsid w:val="00862E90"/>
    <w:rsid w:val="008644DC"/>
    <w:rsid w:val="00865473"/>
    <w:rsid w:val="0086735E"/>
    <w:rsid w:val="00875046"/>
    <w:rsid w:val="008753B3"/>
    <w:rsid w:val="00876825"/>
    <w:rsid w:val="008829AC"/>
    <w:rsid w:val="00890D37"/>
    <w:rsid w:val="00891F80"/>
    <w:rsid w:val="008943B4"/>
    <w:rsid w:val="00896E5D"/>
    <w:rsid w:val="008A10B5"/>
    <w:rsid w:val="008A334D"/>
    <w:rsid w:val="008A4998"/>
    <w:rsid w:val="008A49CF"/>
    <w:rsid w:val="008A566F"/>
    <w:rsid w:val="008B0552"/>
    <w:rsid w:val="008B4ACC"/>
    <w:rsid w:val="008B5BD2"/>
    <w:rsid w:val="008B76C6"/>
    <w:rsid w:val="008C0C40"/>
    <w:rsid w:val="008C136E"/>
    <w:rsid w:val="008C21E3"/>
    <w:rsid w:val="008C2F86"/>
    <w:rsid w:val="008C5ED1"/>
    <w:rsid w:val="008C721E"/>
    <w:rsid w:val="008D008E"/>
    <w:rsid w:val="008D0C14"/>
    <w:rsid w:val="008D2419"/>
    <w:rsid w:val="008D331D"/>
    <w:rsid w:val="008D5E36"/>
    <w:rsid w:val="008D79E3"/>
    <w:rsid w:val="008E1368"/>
    <w:rsid w:val="008E3E03"/>
    <w:rsid w:val="008F0D97"/>
    <w:rsid w:val="008F0FF2"/>
    <w:rsid w:val="008F2E98"/>
    <w:rsid w:val="008F3367"/>
    <w:rsid w:val="008F73D8"/>
    <w:rsid w:val="0090329C"/>
    <w:rsid w:val="009044C7"/>
    <w:rsid w:val="0090573A"/>
    <w:rsid w:val="009125DF"/>
    <w:rsid w:val="00916791"/>
    <w:rsid w:val="00917C67"/>
    <w:rsid w:val="00920814"/>
    <w:rsid w:val="00926CD4"/>
    <w:rsid w:val="00932E92"/>
    <w:rsid w:val="00935CE8"/>
    <w:rsid w:val="00937BE4"/>
    <w:rsid w:val="00942B70"/>
    <w:rsid w:val="009437C3"/>
    <w:rsid w:val="0094468D"/>
    <w:rsid w:val="0095349A"/>
    <w:rsid w:val="00964DFE"/>
    <w:rsid w:val="00964EBB"/>
    <w:rsid w:val="00965A73"/>
    <w:rsid w:val="00965E0D"/>
    <w:rsid w:val="00967F1B"/>
    <w:rsid w:val="009728D0"/>
    <w:rsid w:val="00973041"/>
    <w:rsid w:val="00991363"/>
    <w:rsid w:val="00992509"/>
    <w:rsid w:val="00992D26"/>
    <w:rsid w:val="00997003"/>
    <w:rsid w:val="00997838"/>
    <w:rsid w:val="009A171F"/>
    <w:rsid w:val="009A1F66"/>
    <w:rsid w:val="009A224A"/>
    <w:rsid w:val="009A3D9B"/>
    <w:rsid w:val="009A5DF7"/>
    <w:rsid w:val="009A7831"/>
    <w:rsid w:val="009B49CE"/>
    <w:rsid w:val="009B659D"/>
    <w:rsid w:val="009B70AB"/>
    <w:rsid w:val="009B733C"/>
    <w:rsid w:val="009C3763"/>
    <w:rsid w:val="009C41EC"/>
    <w:rsid w:val="009C480B"/>
    <w:rsid w:val="009C5562"/>
    <w:rsid w:val="009C5BFE"/>
    <w:rsid w:val="009C7091"/>
    <w:rsid w:val="009D5D66"/>
    <w:rsid w:val="009E0002"/>
    <w:rsid w:val="009E3C74"/>
    <w:rsid w:val="009E5ABB"/>
    <w:rsid w:val="009F204F"/>
    <w:rsid w:val="009F3341"/>
    <w:rsid w:val="009F785E"/>
    <w:rsid w:val="00A01431"/>
    <w:rsid w:val="00A02849"/>
    <w:rsid w:val="00A02B71"/>
    <w:rsid w:val="00A043FE"/>
    <w:rsid w:val="00A04E33"/>
    <w:rsid w:val="00A06846"/>
    <w:rsid w:val="00A07AF4"/>
    <w:rsid w:val="00A22CF9"/>
    <w:rsid w:val="00A2423C"/>
    <w:rsid w:val="00A24CEF"/>
    <w:rsid w:val="00A3073B"/>
    <w:rsid w:val="00A30B58"/>
    <w:rsid w:val="00A30D05"/>
    <w:rsid w:val="00A32AEB"/>
    <w:rsid w:val="00A33B91"/>
    <w:rsid w:val="00A34B87"/>
    <w:rsid w:val="00A4669E"/>
    <w:rsid w:val="00A5449E"/>
    <w:rsid w:val="00A565AE"/>
    <w:rsid w:val="00A56855"/>
    <w:rsid w:val="00A5704C"/>
    <w:rsid w:val="00A64EFC"/>
    <w:rsid w:val="00A66984"/>
    <w:rsid w:val="00A7118C"/>
    <w:rsid w:val="00A71291"/>
    <w:rsid w:val="00A71DB0"/>
    <w:rsid w:val="00A72028"/>
    <w:rsid w:val="00A80F21"/>
    <w:rsid w:val="00A84070"/>
    <w:rsid w:val="00A8483E"/>
    <w:rsid w:val="00A941A6"/>
    <w:rsid w:val="00A963EC"/>
    <w:rsid w:val="00A9745F"/>
    <w:rsid w:val="00A97BE0"/>
    <w:rsid w:val="00AA2FF8"/>
    <w:rsid w:val="00AA3711"/>
    <w:rsid w:val="00AA76C4"/>
    <w:rsid w:val="00AB2C0C"/>
    <w:rsid w:val="00AB30D0"/>
    <w:rsid w:val="00AB6ADD"/>
    <w:rsid w:val="00AB731C"/>
    <w:rsid w:val="00AC32E9"/>
    <w:rsid w:val="00AC505B"/>
    <w:rsid w:val="00AC6F64"/>
    <w:rsid w:val="00AD169E"/>
    <w:rsid w:val="00AD3EC2"/>
    <w:rsid w:val="00AD5136"/>
    <w:rsid w:val="00AD58A2"/>
    <w:rsid w:val="00AE6B61"/>
    <w:rsid w:val="00AF2B7E"/>
    <w:rsid w:val="00AF3828"/>
    <w:rsid w:val="00AF3C42"/>
    <w:rsid w:val="00AF475C"/>
    <w:rsid w:val="00B002E1"/>
    <w:rsid w:val="00B01BB0"/>
    <w:rsid w:val="00B06195"/>
    <w:rsid w:val="00B073C1"/>
    <w:rsid w:val="00B10183"/>
    <w:rsid w:val="00B11763"/>
    <w:rsid w:val="00B12E92"/>
    <w:rsid w:val="00B15661"/>
    <w:rsid w:val="00B15CA1"/>
    <w:rsid w:val="00B17E17"/>
    <w:rsid w:val="00B246B6"/>
    <w:rsid w:val="00B315D3"/>
    <w:rsid w:val="00B33C33"/>
    <w:rsid w:val="00B33C5D"/>
    <w:rsid w:val="00B33FCD"/>
    <w:rsid w:val="00B35B59"/>
    <w:rsid w:val="00B369E0"/>
    <w:rsid w:val="00B37D3C"/>
    <w:rsid w:val="00B40E10"/>
    <w:rsid w:val="00B416CC"/>
    <w:rsid w:val="00B47DF3"/>
    <w:rsid w:val="00B51B76"/>
    <w:rsid w:val="00B51BB8"/>
    <w:rsid w:val="00B60CC9"/>
    <w:rsid w:val="00B62B71"/>
    <w:rsid w:val="00B6368D"/>
    <w:rsid w:val="00B649BE"/>
    <w:rsid w:val="00B67249"/>
    <w:rsid w:val="00B702A5"/>
    <w:rsid w:val="00B7119E"/>
    <w:rsid w:val="00B723CE"/>
    <w:rsid w:val="00B75B63"/>
    <w:rsid w:val="00B8248D"/>
    <w:rsid w:val="00B831AD"/>
    <w:rsid w:val="00B94037"/>
    <w:rsid w:val="00BA1472"/>
    <w:rsid w:val="00BA34C0"/>
    <w:rsid w:val="00BA413E"/>
    <w:rsid w:val="00BA4313"/>
    <w:rsid w:val="00BA5047"/>
    <w:rsid w:val="00BA5D55"/>
    <w:rsid w:val="00BA69A9"/>
    <w:rsid w:val="00BA6F3F"/>
    <w:rsid w:val="00BA7F69"/>
    <w:rsid w:val="00BB5187"/>
    <w:rsid w:val="00BB5A72"/>
    <w:rsid w:val="00BB67E0"/>
    <w:rsid w:val="00BB6F1A"/>
    <w:rsid w:val="00BC33F9"/>
    <w:rsid w:val="00BD0BC4"/>
    <w:rsid w:val="00BD10E6"/>
    <w:rsid w:val="00BD5DFB"/>
    <w:rsid w:val="00BE0A39"/>
    <w:rsid w:val="00BE3250"/>
    <w:rsid w:val="00BE47F9"/>
    <w:rsid w:val="00BE557F"/>
    <w:rsid w:val="00BE6AC7"/>
    <w:rsid w:val="00BE72E4"/>
    <w:rsid w:val="00BE7CDB"/>
    <w:rsid w:val="00BF5BC3"/>
    <w:rsid w:val="00BF5F25"/>
    <w:rsid w:val="00C05981"/>
    <w:rsid w:val="00C0674E"/>
    <w:rsid w:val="00C15AA4"/>
    <w:rsid w:val="00C21777"/>
    <w:rsid w:val="00C21858"/>
    <w:rsid w:val="00C23662"/>
    <w:rsid w:val="00C2752C"/>
    <w:rsid w:val="00C34945"/>
    <w:rsid w:val="00C35B44"/>
    <w:rsid w:val="00C41117"/>
    <w:rsid w:val="00C44F0D"/>
    <w:rsid w:val="00C4532F"/>
    <w:rsid w:val="00C6172D"/>
    <w:rsid w:val="00C62155"/>
    <w:rsid w:val="00C63FA0"/>
    <w:rsid w:val="00C64539"/>
    <w:rsid w:val="00C70596"/>
    <w:rsid w:val="00C712E8"/>
    <w:rsid w:val="00C75BB0"/>
    <w:rsid w:val="00C823E5"/>
    <w:rsid w:val="00C83FF0"/>
    <w:rsid w:val="00C85D0D"/>
    <w:rsid w:val="00C8733F"/>
    <w:rsid w:val="00C878CF"/>
    <w:rsid w:val="00C87DA2"/>
    <w:rsid w:val="00C925EE"/>
    <w:rsid w:val="00C93F6D"/>
    <w:rsid w:val="00C94A14"/>
    <w:rsid w:val="00C95F15"/>
    <w:rsid w:val="00C960DE"/>
    <w:rsid w:val="00CA0F3B"/>
    <w:rsid w:val="00CA4FB0"/>
    <w:rsid w:val="00CA5C20"/>
    <w:rsid w:val="00CA5FE6"/>
    <w:rsid w:val="00CB0469"/>
    <w:rsid w:val="00CB062A"/>
    <w:rsid w:val="00CB150B"/>
    <w:rsid w:val="00CB2138"/>
    <w:rsid w:val="00CB4AE3"/>
    <w:rsid w:val="00CB54E0"/>
    <w:rsid w:val="00CB7FA9"/>
    <w:rsid w:val="00CC0AF8"/>
    <w:rsid w:val="00CC37FF"/>
    <w:rsid w:val="00CC4674"/>
    <w:rsid w:val="00CC50F9"/>
    <w:rsid w:val="00CC7DAC"/>
    <w:rsid w:val="00CD52B3"/>
    <w:rsid w:val="00CD5307"/>
    <w:rsid w:val="00CE6A29"/>
    <w:rsid w:val="00CF3317"/>
    <w:rsid w:val="00CF397D"/>
    <w:rsid w:val="00CF49D5"/>
    <w:rsid w:val="00D04CC7"/>
    <w:rsid w:val="00D059F0"/>
    <w:rsid w:val="00D06C45"/>
    <w:rsid w:val="00D07D1C"/>
    <w:rsid w:val="00D10FE5"/>
    <w:rsid w:val="00D11871"/>
    <w:rsid w:val="00D15311"/>
    <w:rsid w:val="00D16720"/>
    <w:rsid w:val="00D16787"/>
    <w:rsid w:val="00D202EE"/>
    <w:rsid w:val="00D206C4"/>
    <w:rsid w:val="00D22D58"/>
    <w:rsid w:val="00D23D09"/>
    <w:rsid w:val="00D33D3B"/>
    <w:rsid w:val="00D4021A"/>
    <w:rsid w:val="00D40E52"/>
    <w:rsid w:val="00D420B4"/>
    <w:rsid w:val="00D43987"/>
    <w:rsid w:val="00D43F1E"/>
    <w:rsid w:val="00D45E0E"/>
    <w:rsid w:val="00D550F7"/>
    <w:rsid w:val="00D57376"/>
    <w:rsid w:val="00D66129"/>
    <w:rsid w:val="00D715CA"/>
    <w:rsid w:val="00D71D14"/>
    <w:rsid w:val="00D72821"/>
    <w:rsid w:val="00D728FB"/>
    <w:rsid w:val="00D766F3"/>
    <w:rsid w:val="00D8017B"/>
    <w:rsid w:val="00D84A4D"/>
    <w:rsid w:val="00D85934"/>
    <w:rsid w:val="00D9549C"/>
    <w:rsid w:val="00DA1CFC"/>
    <w:rsid w:val="00DA2B28"/>
    <w:rsid w:val="00DA3ACB"/>
    <w:rsid w:val="00DA3F88"/>
    <w:rsid w:val="00DA49E9"/>
    <w:rsid w:val="00DA5F6F"/>
    <w:rsid w:val="00DB06EB"/>
    <w:rsid w:val="00DB2BCD"/>
    <w:rsid w:val="00DB4099"/>
    <w:rsid w:val="00DB538B"/>
    <w:rsid w:val="00DB6318"/>
    <w:rsid w:val="00DC1F40"/>
    <w:rsid w:val="00DC273B"/>
    <w:rsid w:val="00DC3922"/>
    <w:rsid w:val="00DC49C1"/>
    <w:rsid w:val="00DC68D4"/>
    <w:rsid w:val="00DD1F3F"/>
    <w:rsid w:val="00DD682B"/>
    <w:rsid w:val="00DD72CC"/>
    <w:rsid w:val="00DE2058"/>
    <w:rsid w:val="00DE4334"/>
    <w:rsid w:val="00DE4FF3"/>
    <w:rsid w:val="00DF0F9B"/>
    <w:rsid w:val="00DF4C9E"/>
    <w:rsid w:val="00DF795F"/>
    <w:rsid w:val="00E02619"/>
    <w:rsid w:val="00E041E5"/>
    <w:rsid w:val="00E0687A"/>
    <w:rsid w:val="00E06FF8"/>
    <w:rsid w:val="00E076D5"/>
    <w:rsid w:val="00E07BD6"/>
    <w:rsid w:val="00E11C52"/>
    <w:rsid w:val="00E1373A"/>
    <w:rsid w:val="00E16127"/>
    <w:rsid w:val="00E17FA0"/>
    <w:rsid w:val="00E20087"/>
    <w:rsid w:val="00E2145E"/>
    <w:rsid w:val="00E22033"/>
    <w:rsid w:val="00E334C1"/>
    <w:rsid w:val="00E36F4C"/>
    <w:rsid w:val="00E40CC1"/>
    <w:rsid w:val="00E4635F"/>
    <w:rsid w:val="00E50954"/>
    <w:rsid w:val="00E50C8F"/>
    <w:rsid w:val="00E5155F"/>
    <w:rsid w:val="00E5300A"/>
    <w:rsid w:val="00E56B25"/>
    <w:rsid w:val="00E56BF7"/>
    <w:rsid w:val="00E573B1"/>
    <w:rsid w:val="00E60306"/>
    <w:rsid w:val="00E63F00"/>
    <w:rsid w:val="00E658EF"/>
    <w:rsid w:val="00E72620"/>
    <w:rsid w:val="00E72982"/>
    <w:rsid w:val="00E73ED0"/>
    <w:rsid w:val="00E751CF"/>
    <w:rsid w:val="00E75A4E"/>
    <w:rsid w:val="00E830EE"/>
    <w:rsid w:val="00E860FF"/>
    <w:rsid w:val="00E94559"/>
    <w:rsid w:val="00E94D71"/>
    <w:rsid w:val="00E956BB"/>
    <w:rsid w:val="00E97E31"/>
    <w:rsid w:val="00EA0B2D"/>
    <w:rsid w:val="00EA5307"/>
    <w:rsid w:val="00EA5E1E"/>
    <w:rsid w:val="00EB0524"/>
    <w:rsid w:val="00EB13EC"/>
    <w:rsid w:val="00EB30EB"/>
    <w:rsid w:val="00EB4AFF"/>
    <w:rsid w:val="00EB7024"/>
    <w:rsid w:val="00EC061A"/>
    <w:rsid w:val="00EC286B"/>
    <w:rsid w:val="00EC585C"/>
    <w:rsid w:val="00ED1884"/>
    <w:rsid w:val="00ED2458"/>
    <w:rsid w:val="00ED5CC4"/>
    <w:rsid w:val="00EE0AB2"/>
    <w:rsid w:val="00EE3CC0"/>
    <w:rsid w:val="00EE41E1"/>
    <w:rsid w:val="00EF17FF"/>
    <w:rsid w:val="00EF428A"/>
    <w:rsid w:val="00F008D6"/>
    <w:rsid w:val="00F0093D"/>
    <w:rsid w:val="00F041E8"/>
    <w:rsid w:val="00F0530F"/>
    <w:rsid w:val="00F11036"/>
    <w:rsid w:val="00F151EF"/>
    <w:rsid w:val="00F17041"/>
    <w:rsid w:val="00F17701"/>
    <w:rsid w:val="00F24B26"/>
    <w:rsid w:val="00F25A06"/>
    <w:rsid w:val="00F271B5"/>
    <w:rsid w:val="00F27D4A"/>
    <w:rsid w:val="00F32376"/>
    <w:rsid w:val="00F3367D"/>
    <w:rsid w:val="00F33A94"/>
    <w:rsid w:val="00F40D26"/>
    <w:rsid w:val="00F4233C"/>
    <w:rsid w:val="00F43F19"/>
    <w:rsid w:val="00F471FA"/>
    <w:rsid w:val="00F508FA"/>
    <w:rsid w:val="00F52787"/>
    <w:rsid w:val="00F52CBC"/>
    <w:rsid w:val="00F52F55"/>
    <w:rsid w:val="00F577CF"/>
    <w:rsid w:val="00F604CF"/>
    <w:rsid w:val="00F6080A"/>
    <w:rsid w:val="00F60A98"/>
    <w:rsid w:val="00F60C73"/>
    <w:rsid w:val="00F70E73"/>
    <w:rsid w:val="00F80C68"/>
    <w:rsid w:val="00F819D0"/>
    <w:rsid w:val="00F83351"/>
    <w:rsid w:val="00F841F7"/>
    <w:rsid w:val="00F84268"/>
    <w:rsid w:val="00F8438C"/>
    <w:rsid w:val="00F84F9E"/>
    <w:rsid w:val="00F85693"/>
    <w:rsid w:val="00F864AE"/>
    <w:rsid w:val="00F875E7"/>
    <w:rsid w:val="00F87677"/>
    <w:rsid w:val="00F92FEB"/>
    <w:rsid w:val="00F97926"/>
    <w:rsid w:val="00FA023D"/>
    <w:rsid w:val="00FA2476"/>
    <w:rsid w:val="00FA51A1"/>
    <w:rsid w:val="00FA5861"/>
    <w:rsid w:val="00FB2509"/>
    <w:rsid w:val="00FB2F1C"/>
    <w:rsid w:val="00FB30F5"/>
    <w:rsid w:val="00FB6B07"/>
    <w:rsid w:val="00FB6D47"/>
    <w:rsid w:val="00FC536B"/>
    <w:rsid w:val="00FC77FF"/>
    <w:rsid w:val="00FD18F0"/>
    <w:rsid w:val="00FD276E"/>
    <w:rsid w:val="00FD690B"/>
    <w:rsid w:val="00FD69EE"/>
    <w:rsid w:val="00FD7011"/>
    <w:rsid w:val="00FE152D"/>
    <w:rsid w:val="00FE2710"/>
    <w:rsid w:val="00FE3093"/>
    <w:rsid w:val="00FE4650"/>
    <w:rsid w:val="00FF0639"/>
    <w:rsid w:val="00FF369D"/>
    <w:rsid w:val="01A95DDB"/>
    <w:rsid w:val="01ED220C"/>
    <w:rsid w:val="03806D6F"/>
    <w:rsid w:val="04581B81"/>
    <w:rsid w:val="05E510FE"/>
    <w:rsid w:val="07191A76"/>
    <w:rsid w:val="071C026C"/>
    <w:rsid w:val="08985DCF"/>
    <w:rsid w:val="08C1669F"/>
    <w:rsid w:val="0C7C2BD5"/>
    <w:rsid w:val="0D8A7FDC"/>
    <w:rsid w:val="0E726008"/>
    <w:rsid w:val="0F8F44E5"/>
    <w:rsid w:val="10061A81"/>
    <w:rsid w:val="100A529F"/>
    <w:rsid w:val="10BB6702"/>
    <w:rsid w:val="116C1DF5"/>
    <w:rsid w:val="117512D5"/>
    <w:rsid w:val="11CC0B3A"/>
    <w:rsid w:val="12AF17A2"/>
    <w:rsid w:val="134D5320"/>
    <w:rsid w:val="14693D31"/>
    <w:rsid w:val="149B69A3"/>
    <w:rsid w:val="15772703"/>
    <w:rsid w:val="15B95BF0"/>
    <w:rsid w:val="16864602"/>
    <w:rsid w:val="168D3B3F"/>
    <w:rsid w:val="175F2268"/>
    <w:rsid w:val="18496F21"/>
    <w:rsid w:val="18AD32CC"/>
    <w:rsid w:val="197B1D70"/>
    <w:rsid w:val="19B4133A"/>
    <w:rsid w:val="1A7E562C"/>
    <w:rsid w:val="1AE7436D"/>
    <w:rsid w:val="1B3C591B"/>
    <w:rsid w:val="1BB629DE"/>
    <w:rsid w:val="1C0F5F00"/>
    <w:rsid w:val="1CC7312C"/>
    <w:rsid w:val="1D4D7418"/>
    <w:rsid w:val="1E101C9A"/>
    <w:rsid w:val="1E60137F"/>
    <w:rsid w:val="1E934357"/>
    <w:rsid w:val="1EA746F4"/>
    <w:rsid w:val="1EFA4295"/>
    <w:rsid w:val="202E0D81"/>
    <w:rsid w:val="20A47F1D"/>
    <w:rsid w:val="20D0329A"/>
    <w:rsid w:val="216662A8"/>
    <w:rsid w:val="21A44323"/>
    <w:rsid w:val="22E74917"/>
    <w:rsid w:val="236A7BAA"/>
    <w:rsid w:val="245428E5"/>
    <w:rsid w:val="25085DC0"/>
    <w:rsid w:val="250B3654"/>
    <w:rsid w:val="25B91003"/>
    <w:rsid w:val="25D41A60"/>
    <w:rsid w:val="25E76E20"/>
    <w:rsid w:val="26CC3C6E"/>
    <w:rsid w:val="27812071"/>
    <w:rsid w:val="27E337A4"/>
    <w:rsid w:val="299C25B1"/>
    <w:rsid w:val="29AA6115"/>
    <w:rsid w:val="2CC224C3"/>
    <w:rsid w:val="2D3727C9"/>
    <w:rsid w:val="2D8A765E"/>
    <w:rsid w:val="2EAF5096"/>
    <w:rsid w:val="2ED67E68"/>
    <w:rsid w:val="2FC354AB"/>
    <w:rsid w:val="302844A8"/>
    <w:rsid w:val="30761748"/>
    <w:rsid w:val="321C65FD"/>
    <w:rsid w:val="323D02D2"/>
    <w:rsid w:val="32451C9E"/>
    <w:rsid w:val="32D039E1"/>
    <w:rsid w:val="333943A7"/>
    <w:rsid w:val="33A965EA"/>
    <w:rsid w:val="345763BC"/>
    <w:rsid w:val="34A835C7"/>
    <w:rsid w:val="374C4E9A"/>
    <w:rsid w:val="37705261"/>
    <w:rsid w:val="389771E3"/>
    <w:rsid w:val="39BE3B54"/>
    <w:rsid w:val="3AE77C1D"/>
    <w:rsid w:val="3BCE4022"/>
    <w:rsid w:val="3C6E72A3"/>
    <w:rsid w:val="3E507D4A"/>
    <w:rsid w:val="3F2274EA"/>
    <w:rsid w:val="3F375ADB"/>
    <w:rsid w:val="3F442D73"/>
    <w:rsid w:val="3F951529"/>
    <w:rsid w:val="40AD7F5E"/>
    <w:rsid w:val="40D262EA"/>
    <w:rsid w:val="416125CB"/>
    <w:rsid w:val="42002C12"/>
    <w:rsid w:val="43046C48"/>
    <w:rsid w:val="431142D3"/>
    <w:rsid w:val="44625E38"/>
    <w:rsid w:val="448F294C"/>
    <w:rsid w:val="45465691"/>
    <w:rsid w:val="45C517EE"/>
    <w:rsid w:val="45E373F4"/>
    <w:rsid w:val="462658BB"/>
    <w:rsid w:val="46BA0199"/>
    <w:rsid w:val="4744551A"/>
    <w:rsid w:val="47473397"/>
    <w:rsid w:val="481A147E"/>
    <w:rsid w:val="484520F0"/>
    <w:rsid w:val="48C90641"/>
    <w:rsid w:val="4CD26B62"/>
    <w:rsid w:val="4E510416"/>
    <w:rsid w:val="4E700C6B"/>
    <w:rsid w:val="4EB968B4"/>
    <w:rsid w:val="503D470A"/>
    <w:rsid w:val="50550044"/>
    <w:rsid w:val="50873A24"/>
    <w:rsid w:val="508D330F"/>
    <w:rsid w:val="52703420"/>
    <w:rsid w:val="529478E5"/>
    <w:rsid w:val="534B6D4C"/>
    <w:rsid w:val="551C020F"/>
    <w:rsid w:val="55533DDE"/>
    <w:rsid w:val="56170CB5"/>
    <w:rsid w:val="56865421"/>
    <w:rsid w:val="56C90AAB"/>
    <w:rsid w:val="57F77764"/>
    <w:rsid w:val="587030A1"/>
    <w:rsid w:val="587A7979"/>
    <w:rsid w:val="58A2051D"/>
    <w:rsid w:val="58CF6440"/>
    <w:rsid w:val="58E6153D"/>
    <w:rsid w:val="58F017C6"/>
    <w:rsid w:val="5BC65F07"/>
    <w:rsid w:val="5BD2768A"/>
    <w:rsid w:val="5C8A6E9D"/>
    <w:rsid w:val="5D413206"/>
    <w:rsid w:val="5DA22F71"/>
    <w:rsid w:val="5DAF04B1"/>
    <w:rsid w:val="5E022315"/>
    <w:rsid w:val="5F6F2558"/>
    <w:rsid w:val="60213938"/>
    <w:rsid w:val="61172337"/>
    <w:rsid w:val="61C1071C"/>
    <w:rsid w:val="630403F5"/>
    <w:rsid w:val="63574895"/>
    <w:rsid w:val="64484A03"/>
    <w:rsid w:val="647E59CA"/>
    <w:rsid w:val="66AD74B3"/>
    <w:rsid w:val="66CE6A9B"/>
    <w:rsid w:val="673C5714"/>
    <w:rsid w:val="683844BF"/>
    <w:rsid w:val="68D00617"/>
    <w:rsid w:val="6989180C"/>
    <w:rsid w:val="6AAE74FC"/>
    <w:rsid w:val="6B6D27EC"/>
    <w:rsid w:val="6B7B2A36"/>
    <w:rsid w:val="6C035106"/>
    <w:rsid w:val="6C103BE7"/>
    <w:rsid w:val="6D806663"/>
    <w:rsid w:val="6E04583C"/>
    <w:rsid w:val="6FE36180"/>
    <w:rsid w:val="701E6CA2"/>
    <w:rsid w:val="73B13FC8"/>
    <w:rsid w:val="74563835"/>
    <w:rsid w:val="74D244FB"/>
    <w:rsid w:val="752C7044"/>
    <w:rsid w:val="759926FC"/>
    <w:rsid w:val="77091F0C"/>
    <w:rsid w:val="77C64715"/>
    <w:rsid w:val="78C06A3A"/>
    <w:rsid w:val="78F70DA0"/>
    <w:rsid w:val="7BCE2C16"/>
    <w:rsid w:val="7BE03F60"/>
    <w:rsid w:val="7D1866F4"/>
    <w:rsid w:val="7DDC5ECA"/>
    <w:rsid w:val="7E1D102D"/>
    <w:rsid w:val="7F7F3B93"/>
    <w:rsid w:val="7FAA0282"/>
    <w:rsid w:val="7FF303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zh-CN" w:bidi="ar-SA"/>
    </w:rPr>
  </w:style>
  <w:style w:type="paragraph" w:styleId="9">
    <w:name w:val="heading 1"/>
    <w:basedOn w:val="1"/>
    <w:next w:val="1"/>
    <w:link w:val="50"/>
    <w:qFormat/>
    <w:uiPriority w:val="0"/>
    <w:pPr>
      <w:keepNext/>
      <w:numPr>
        <w:ilvl w:val="2"/>
        <w:numId w:val="1"/>
      </w:numPr>
      <w:tabs>
        <w:tab w:val="clear" w:pos="1820"/>
      </w:tabs>
      <w:spacing w:line="360" w:lineRule="auto"/>
      <w:outlineLvl w:val="0"/>
    </w:pPr>
    <w:rPr>
      <w:rFonts w:ascii="仿宋_GB2312" w:eastAsia="仿宋_GB2312"/>
      <w:sz w:val="28"/>
      <w:szCs w:val="20"/>
    </w:rPr>
  </w:style>
  <w:style w:type="paragraph" w:styleId="10">
    <w:name w:val="heading 2"/>
    <w:basedOn w:val="1"/>
    <w:next w:val="1"/>
    <w:link w:val="51"/>
    <w:qFormat/>
    <w:uiPriority w:val="0"/>
    <w:pPr>
      <w:keepNext/>
      <w:keepLines/>
      <w:widowControl w:val="0"/>
      <w:spacing w:before="260" w:beforeLines="0" w:after="260" w:afterLines="0" w:line="415" w:lineRule="auto"/>
      <w:jc w:val="both"/>
      <w:outlineLvl w:val="1"/>
    </w:pPr>
    <w:rPr>
      <w:rFonts w:ascii="Arial" w:hAnsi="Arial" w:eastAsia="黑体"/>
      <w:b/>
      <w:bCs/>
      <w:kern w:val="2"/>
      <w:sz w:val="32"/>
      <w:szCs w:val="32"/>
    </w:rPr>
  </w:style>
  <w:style w:type="paragraph" w:styleId="11">
    <w:name w:val="heading 3"/>
    <w:basedOn w:val="1"/>
    <w:next w:val="1"/>
    <w:link w:val="49"/>
    <w:qFormat/>
    <w:uiPriority w:val="0"/>
    <w:pPr>
      <w:spacing w:before="100" w:beforeLines="0" w:beforeAutospacing="1" w:after="100" w:afterLines="0" w:afterAutospacing="1"/>
      <w:outlineLvl w:val="2"/>
    </w:pPr>
    <w:rPr>
      <w:rFonts w:ascii="宋体" w:eastAsia="宋体"/>
      <w:b/>
      <w:bCs/>
      <w:sz w:val="27"/>
      <w:szCs w:val="27"/>
    </w:rPr>
  </w:style>
  <w:style w:type="paragraph" w:styleId="12">
    <w:name w:val="heading 4"/>
    <w:basedOn w:val="1"/>
    <w:next w:val="1"/>
    <w:link w:val="52"/>
    <w:qFormat/>
    <w:uiPriority w:val="0"/>
    <w:pPr>
      <w:keepNext/>
      <w:numPr>
        <w:ilvl w:val="3"/>
        <w:numId w:val="2"/>
      </w:numPr>
      <w:tabs>
        <w:tab w:val="left" w:pos="-426"/>
        <w:tab w:val="clear" w:pos="1725"/>
      </w:tabs>
      <w:adjustRightInd w:val="0"/>
      <w:snapToGrid w:val="0"/>
      <w:spacing w:line="360" w:lineRule="auto"/>
      <w:ind w:left="354" w:leftChars="354" w:firstLine="1"/>
      <w:outlineLvl w:val="3"/>
    </w:pPr>
    <w:rPr>
      <w:rFonts w:ascii="仿宋_GB2312" w:eastAsia="仿宋_GB2312" w:cs="Arial"/>
      <w:color w:val="000000"/>
      <w:sz w:val="28"/>
      <w:szCs w:val="20"/>
    </w:rPr>
  </w:style>
  <w:style w:type="paragraph" w:styleId="13">
    <w:name w:val="heading 5"/>
    <w:basedOn w:val="1"/>
    <w:next w:val="1"/>
    <w:link w:val="53"/>
    <w:qFormat/>
    <w:uiPriority w:val="0"/>
    <w:pPr>
      <w:keepNext/>
      <w:keepLines/>
      <w:widowControl w:val="0"/>
      <w:spacing w:before="280" w:after="290" w:line="376" w:lineRule="auto"/>
      <w:jc w:val="both"/>
      <w:outlineLvl w:val="4"/>
    </w:pPr>
    <w:rPr>
      <w:rFonts w:eastAsia="宋体"/>
      <w:b/>
      <w:bCs/>
      <w:kern w:val="2"/>
      <w:sz w:val="28"/>
      <w:szCs w:val="28"/>
    </w:rPr>
  </w:style>
  <w:style w:type="paragraph" w:styleId="14">
    <w:name w:val="heading 6"/>
    <w:basedOn w:val="1"/>
    <w:next w:val="1"/>
    <w:link w:val="54"/>
    <w:qFormat/>
    <w:uiPriority w:val="0"/>
    <w:pPr>
      <w:keepNext/>
      <w:keepLines/>
      <w:tabs>
        <w:tab w:val="left" w:pos="1440"/>
      </w:tabs>
      <w:spacing w:before="240" w:after="64" w:line="317" w:lineRule="auto"/>
      <w:ind w:left="1152" w:hanging="1152"/>
      <w:outlineLvl w:val="5"/>
    </w:pPr>
    <w:rPr>
      <w:rFonts w:ascii="Arial" w:hAnsi="Arial" w:eastAsia="黑体"/>
      <w:b/>
      <w:szCs w:val="20"/>
    </w:rPr>
  </w:style>
  <w:style w:type="paragraph" w:styleId="15">
    <w:name w:val="heading 7"/>
    <w:basedOn w:val="1"/>
    <w:next w:val="1"/>
    <w:link w:val="55"/>
    <w:qFormat/>
    <w:uiPriority w:val="0"/>
    <w:pPr>
      <w:keepNext/>
      <w:keepLines/>
      <w:tabs>
        <w:tab w:val="left" w:pos="2520"/>
      </w:tabs>
      <w:spacing w:before="240" w:after="64" w:line="317" w:lineRule="auto"/>
      <w:ind w:left="1296" w:hanging="1296"/>
      <w:outlineLvl w:val="6"/>
    </w:pPr>
    <w:rPr>
      <w:rFonts w:eastAsia="宋体"/>
      <w:b/>
      <w:szCs w:val="20"/>
    </w:rPr>
  </w:style>
  <w:style w:type="paragraph" w:styleId="16">
    <w:name w:val="heading 8"/>
    <w:basedOn w:val="1"/>
    <w:next w:val="1"/>
    <w:link w:val="56"/>
    <w:qFormat/>
    <w:uiPriority w:val="0"/>
    <w:pPr>
      <w:keepNext/>
      <w:keepLines/>
      <w:tabs>
        <w:tab w:val="left" w:pos="1440"/>
      </w:tabs>
      <w:spacing w:before="240" w:after="64" w:line="317" w:lineRule="auto"/>
      <w:ind w:left="1440" w:hanging="1440"/>
      <w:outlineLvl w:val="7"/>
    </w:pPr>
    <w:rPr>
      <w:rFonts w:ascii="Arial" w:hAnsi="Arial" w:eastAsia="黑体"/>
      <w:szCs w:val="20"/>
    </w:rPr>
  </w:style>
  <w:style w:type="paragraph" w:styleId="17">
    <w:name w:val="heading 9"/>
    <w:basedOn w:val="1"/>
    <w:next w:val="1"/>
    <w:link w:val="57"/>
    <w:qFormat/>
    <w:uiPriority w:val="0"/>
    <w:pPr>
      <w:keepNext/>
      <w:keepLines/>
      <w:spacing w:before="240" w:after="64" w:line="320" w:lineRule="auto"/>
      <w:outlineLvl w:val="8"/>
    </w:pPr>
    <w:rPr>
      <w:rFonts w:ascii="Cambria" w:hAnsi="Cambria" w:eastAsia="宋体"/>
      <w:sz w:val="21"/>
      <w:szCs w:val="21"/>
    </w:rPr>
  </w:style>
  <w:style w:type="character" w:default="1" w:styleId="42">
    <w:name w:val="Default Paragraph Font"/>
    <w:qFormat/>
    <w:uiPriority w:val="0"/>
    <w:rPr>
      <w:rFonts w:hint="default" w:ascii="Times New Roman" w:hAnsi="Times New Roman" w:eastAsia="宋体" w:cs="Times New Roman"/>
    </w:rPr>
  </w:style>
  <w:style w:type="table" w:default="1" w:styleId="4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正文文本11"/>
    <w:basedOn w:val="1"/>
    <w:next w:val="3"/>
    <w:qFormat/>
    <w:uiPriority w:val="0"/>
    <w:rPr>
      <w:rFonts w:ascii="楷体_GB2312" w:hAnsi="Arial" w:eastAsia="楷体_GB2312"/>
      <w:sz w:val="28"/>
      <w:szCs w:val="28"/>
    </w:rPr>
  </w:style>
  <w:style w:type="paragraph" w:customStyle="1" w:styleId="3">
    <w:name w:val="正文文本 21"/>
    <w:basedOn w:val="1"/>
    <w:next w:val="4"/>
    <w:qFormat/>
    <w:uiPriority w:val="0"/>
    <w:pPr>
      <w:widowControl/>
      <w:ind w:left="720" w:firstLine="5680"/>
    </w:pPr>
  </w:style>
  <w:style w:type="paragraph" w:customStyle="1" w:styleId="4">
    <w:name w:val="默认段落字体 Para Char Char Char Char Char Char Char"/>
    <w:basedOn w:val="1"/>
    <w:next w:val="5"/>
    <w:qFormat/>
    <w:uiPriority w:val="0"/>
    <w:pPr>
      <w:ind w:firstLine="5632"/>
    </w:pPr>
  </w:style>
  <w:style w:type="paragraph" w:customStyle="1" w:styleId="5">
    <w:name w:val="样式 首行缩进:  2 字符"/>
    <w:basedOn w:val="1"/>
    <w:next w:val="6"/>
    <w:qFormat/>
    <w:uiPriority w:val="0"/>
    <w:pPr>
      <w:spacing w:line="360" w:lineRule="auto"/>
      <w:ind w:left="480" w:firstLine="5856"/>
    </w:pPr>
  </w:style>
  <w:style w:type="paragraph" w:customStyle="1" w:styleId="6">
    <w:name w:val="样式 段后: 0.25 行"/>
    <w:basedOn w:val="1"/>
    <w:next w:val="7"/>
    <w:qFormat/>
    <w:uiPriority w:val="0"/>
    <w:pPr>
      <w:widowControl/>
      <w:spacing w:line="300" w:lineRule="auto"/>
      <w:ind w:left="420" w:firstLine="5796"/>
    </w:pPr>
  </w:style>
  <w:style w:type="paragraph" w:customStyle="1" w:styleId="7">
    <w:name w:val="正文 New New New New New New New New New New New New New New"/>
    <w:next w:val="8"/>
    <w:qFormat/>
    <w:uiPriority w:val="0"/>
    <w:pPr>
      <w:widowControl w:val="0"/>
      <w:ind w:firstLine="2048"/>
      <w:jc w:val="both"/>
    </w:pPr>
    <w:rPr>
      <w:rFonts w:ascii="Calibri" w:hAnsi="Calibri" w:eastAsia="宋体" w:cs="Times New Roman"/>
      <w:lang w:val="en-US" w:eastAsia="zh-CN" w:bidi="ar-SA"/>
    </w:rPr>
  </w:style>
  <w:style w:type="paragraph" w:styleId="8">
    <w:name w:val="toc 9"/>
    <w:basedOn w:val="1"/>
    <w:next w:val="1"/>
    <w:unhideWhenUsed/>
    <w:qFormat/>
    <w:uiPriority w:val="39"/>
    <w:pPr>
      <w:ind w:left="3360"/>
    </w:pPr>
  </w:style>
  <w:style w:type="paragraph" w:styleId="18">
    <w:name w:val="Normal Indent"/>
    <w:basedOn w:val="1"/>
    <w:qFormat/>
    <w:uiPriority w:val="0"/>
    <w:pPr>
      <w:widowControl w:val="0"/>
      <w:ind w:firstLine="420"/>
      <w:jc w:val="both"/>
    </w:pPr>
    <w:rPr>
      <w:rFonts w:ascii="Times New Roman" w:hAnsi="Times New Roman" w:eastAsia="宋体" w:cs="Times New Roman"/>
      <w:kern w:val="2"/>
      <w:sz w:val="21"/>
      <w:u w:val="single"/>
    </w:rPr>
  </w:style>
  <w:style w:type="paragraph" w:styleId="19">
    <w:name w:val="Document Map"/>
    <w:basedOn w:val="1"/>
    <w:qFormat/>
    <w:uiPriority w:val="0"/>
    <w:pPr>
      <w:shd w:val="clear" w:color="auto" w:fill="000080"/>
    </w:pPr>
    <w:rPr>
      <w:rFonts w:ascii="Times New Roman" w:hAnsi="Times New Roman" w:eastAsia="宋体" w:cs="Times New Roman"/>
    </w:rPr>
  </w:style>
  <w:style w:type="paragraph" w:styleId="20">
    <w:name w:val="annotation text"/>
    <w:basedOn w:val="1"/>
    <w:link w:val="58"/>
    <w:qFormat/>
    <w:uiPriority w:val="0"/>
    <w:rPr>
      <w:rFonts w:eastAsia="宋体"/>
      <w:sz w:val="20"/>
      <w:szCs w:val="20"/>
    </w:rPr>
  </w:style>
  <w:style w:type="paragraph" w:styleId="21">
    <w:name w:val="Body Text 3"/>
    <w:basedOn w:val="1"/>
    <w:link w:val="59"/>
    <w:qFormat/>
    <w:uiPriority w:val="0"/>
    <w:pPr>
      <w:tabs>
        <w:tab w:val="left" w:pos="-142"/>
        <w:tab w:val="left" w:pos="993"/>
        <w:tab w:val="left" w:pos="1134"/>
      </w:tabs>
      <w:adjustRightInd w:val="0"/>
      <w:snapToGrid w:val="0"/>
      <w:spacing w:line="360" w:lineRule="auto"/>
      <w:jc w:val="both"/>
    </w:pPr>
    <w:rPr>
      <w:rFonts w:eastAsia="仿宋_GB2312"/>
      <w:b/>
      <w:bCs/>
      <w:snapToGrid w:val="0"/>
      <w:sz w:val="28"/>
      <w:szCs w:val="20"/>
      <w:u w:val="single"/>
    </w:rPr>
  </w:style>
  <w:style w:type="paragraph" w:styleId="22">
    <w:name w:val="Body Text"/>
    <w:basedOn w:val="1"/>
    <w:link w:val="60"/>
    <w:qFormat/>
    <w:uiPriority w:val="0"/>
    <w:pPr>
      <w:tabs>
        <w:tab w:val="left" w:pos="0"/>
        <w:tab w:val="left" w:pos="993"/>
        <w:tab w:val="left" w:pos="1134"/>
      </w:tabs>
      <w:spacing w:line="500" w:lineRule="exact"/>
      <w:jc w:val="both"/>
    </w:pPr>
    <w:rPr>
      <w:rFonts w:ascii="宋体" w:eastAsia="宋体"/>
      <w:sz w:val="28"/>
      <w:szCs w:val="20"/>
    </w:rPr>
  </w:style>
  <w:style w:type="paragraph" w:styleId="23">
    <w:name w:val="Body Text Indent"/>
    <w:basedOn w:val="1"/>
    <w:link w:val="61"/>
    <w:qFormat/>
    <w:uiPriority w:val="0"/>
    <w:pPr>
      <w:tabs>
        <w:tab w:val="left" w:pos="0"/>
        <w:tab w:val="left" w:pos="993"/>
        <w:tab w:val="left" w:pos="1134"/>
      </w:tabs>
      <w:spacing w:line="500" w:lineRule="exact"/>
      <w:ind w:firstLine="567"/>
      <w:jc w:val="both"/>
    </w:pPr>
    <w:rPr>
      <w:rFonts w:ascii="宋体" w:eastAsia="宋体"/>
      <w:sz w:val="28"/>
      <w:szCs w:val="20"/>
    </w:rPr>
  </w:style>
  <w:style w:type="paragraph" w:styleId="24">
    <w:name w:val="toc 5"/>
    <w:basedOn w:val="1"/>
    <w:next w:val="1"/>
    <w:qFormat/>
    <w:uiPriority w:val="0"/>
    <w:pPr>
      <w:ind w:left="1680" w:leftChars="800"/>
    </w:pPr>
    <w:rPr>
      <w:rFonts w:ascii="Times New Roman" w:hAnsi="Times New Roman" w:eastAsia="宋体" w:cs="Times New Roman"/>
    </w:rPr>
  </w:style>
  <w:style w:type="paragraph" w:styleId="25">
    <w:name w:val="toc 3"/>
    <w:basedOn w:val="1"/>
    <w:next w:val="1"/>
    <w:qFormat/>
    <w:uiPriority w:val="0"/>
    <w:pPr>
      <w:ind w:left="840" w:leftChars="400"/>
    </w:pPr>
    <w:rPr>
      <w:rFonts w:ascii="Times New Roman" w:hAnsi="Times New Roman" w:eastAsia="宋体" w:cs="Times New Roman"/>
    </w:rPr>
  </w:style>
  <w:style w:type="paragraph" w:styleId="26">
    <w:name w:val="Plain Text"/>
    <w:basedOn w:val="1"/>
    <w:link w:val="62"/>
    <w:qFormat/>
    <w:uiPriority w:val="0"/>
    <w:pPr>
      <w:widowControl w:val="0"/>
      <w:jc w:val="both"/>
    </w:pPr>
    <w:rPr>
      <w:rFonts w:ascii="宋体" w:eastAsia="宋体" w:cs="Courier New"/>
      <w:kern w:val="2"/>
      <w:sz w:val="21"/>
      <w:szCs w:val="21"/>
    </w:rPr>
  </w:style>
  <w:style w:type="paragraph" w:styleId="27">
    <w:name w:val="Date"/>
    <w:basedOn w:val="1"/>
    <w:next w:val="1"/>
    <w:link w:val="63"/>
    <w:qFormat/>
    <w:uiPriority w:val="0"/>
    <w:pPr>
      <w:widowControl w:val="0"/>
      <w:jc w:val="both"/>
    </w:pPr>
    <w:rPr>
      <w:rFonts w:eastAsia="仿宋_GB2312"/>
      <w:sz w:val="30"/>
      <w:szCs w:val="20"/>
    </w:rPr>
  </w:style>
  <w:style w:type="paragraph" w:styleId="28">
    <w:name w:val="Body Text Indent 2"/>
    <w:basedOn w:val="1"/>
    <w:link w:val="64"/>
    <w:qFormat/>
    <w:uiPriority w:val="0"/>
    <w:pPr>
      <w:tabs>
        <w:tab w:val="left" w:pos="0"/>
        <w:tab w:val="left" w:pos="993"/>
        <w:tab w:val="left" w:pos="1134"/>
      </w:tabs>
      <w:spacing w:line="500" w:lineRule="exact"/>
      <w:ind w:firstLine="851"/>
      <w:jc w:val="both"/>
    </w:pPr>
    <w:rPr>
      <w:rFonts w:ascii="楷体_GB2312" w:eastAsia="楷体_GB2312"/>
      <w:b/>
      <w:spacing w:val="-24"/>
      <w:sz w:val="28"/>
      <w:szCs w:val="20"/>
    </w:rPr>
  </w:style>
  <w:style w:type="paragraph" w:styleId="29">
    <w:name w:val="Balloon Text"/>
    <w:basedOn w:val="1"/>
    <w:link w:val="65"/>
    <w:qFormat/>
    <w:uiPriority w:val="0"/>
    <w:rPr>
      <w:sz w:val="18"/>
      <w:szCs w:val="18"/>
    </w:rPr>
  </w:style>
  <w:style w:type="paragraph" w:styleId="30">
    <w:name w:val="footer"/>
    <w:basedOn w:val="1"/>
    <w:link w:val="66"/>
    <w:qFormat/>
    <w:uiPriority w:val="99"/>
    <w:pPr>
      <w:tabs>
        <w:tab w:val="center" w:pos="4153"/>
        <w:tab w:val="right" w:pos="8306"/>
      </w:tabs>
      <w:snapToGrid w:val="0"/>
    </w:pPr>
    <w:rPr>
      <w:rFonts w:eastAsia="宋体"/>
      <w:sz w:val="18"/>
      <w:szCs w:val="18"/>
    </w:rPr>
  </w:style>
  <w:style w:type="paragraph" w:styleId="31">
    <w:name w:val="header"/>
    <w:basedOn w:val="1"/>
    <w:link w:val="67"/>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32">
    <w:name w:val="toc 1"/>
    <w:basedOn w:val="1"/>
    <w:next w:val="1"/>
    <w:qFormat/>
    <w:uiPriority w:val="0"/>
    <w:pPr>
      <w:widowControl w:val="0"/>
      <w:tabs>
        <w:tab w:val="right" w:leader="dot" w:pos="9340"/>
      </w:tabs>
      <w:spacing w:before="60" w:after="60"/>
      <w:jc w:val="center"/>
    </w:pPr>
    <w:rPr>
      <w:rFonts w:ascii="宋体" w:hAnsi="宋体" w:eastAsia="宋体" w:cs="Times New Roman"/>
      <w:b/>
      <w:kern w:val="2"/>
      <w:sz w:val="32"/>
    </w:rPr>
  </w:style>
  <w:style w:type="paragraph" w:styleId="33">
    <w:name w:val="toc 4"/>
    <w:basedOn w:val="1"/>
    <w:next w:val="1"/>
    <w:qFormat/>
    <w:uiPriority w:val="0"/>
    <w:pPr>
      <w:ind w:left="1260" w:leftChars="600"/>
    </w:pPr>
    <w:rPr>
      <w:rFonts w:ascii="Times New Roman" w:hAnsi="Times New Roman" w:eastAsia="宋体" w:cs="Times New Roman"/>
    </w:rPr>
  </w:style>
  <w:style w:type="paragraph" w:styleId="34">
    <w:name w:val="Subtitle"/>
    <w:basedOn w:val="1"/>
    <w:next w:val="1"/>
    <w:link w:val="68"/>
    <w:qFormat/>
    <w:uiPriority w:val="0"/>
    <w:pPr>
      <w:widowControl w:val="0"/>
      <w:spacing w:after="60"/>
      <w:jc w:val="center"/>
      <w:outlineLvl w:val="1"/>
    </w:pPr>
    <w:rPr>
      <w:rFonts w:ascii="Cambria" w:hAnsi="Cambria" w:eastAsia="宋体"/>
      <w:kern w:val="2"/>
    </w:rPr>
  </w:style>
  <w:style w:type="paragraph" w:styleId="35">
    <w:name w:val="Body Text Indent 3"/>
    <w:basedOn w:val="1"/>
    <w:link w:val="69"/>
    <w:qFormat/>
    <w:uiPriority w:val="0"/>
    <w:pPr>
      <w:tabs>
        <w:tab w:val="left" w:pos="0"/>
        <w:tab w:val="left" w:pos="1134"/>
      </w:tabs>
      <w:adjustRightInd w:val="0"/>
      <w:snapToGrid w:val="0"/>
      <w:spacing w:line="360" w:lineRule="auto"/>
      <w:ind w:left="567"/>
    </w:pPr>
    <w:rPr>
      <w:rFonts w:ascii="仿宋_GB2312" w:eastAsia="仿宋_GB2312"/>
      <w:sz w:val="28"/>
      <w:szCs w:val="20"/>
    </w:rPr>
  </w:style>
  <w:style w:type="paragraph" w:styleId="36">
    <w:name w:val="Body Text 2"/>
    <w:basedOn w:val="1"/>
    <w:link w:val="70"/>
    <w:qFormat/>
    <w:uiPriority w:val="0"/>
    <w:pPr>
      <w:tabs>
        <w:tab w:val="left" w:pos="0"/>
        <w:tab w:val="left" w:pos="993"/>
        <w:tab w:val="left" w:pos="1134"/>
      </w:tabs>
      <w:spacing w:line="240" w:lineRule="exact"/>
      <w:jc w:val="both"/>
    </w:pPr>
    <w:rPr>
      <w:rFonts w:ascii="楷体_GB2312" w:eastAsia="楷体_GB2312"/>
      <w:sz w:val="18"/>
      <w:szCs w:val="20"/>
    </w:rPr>
  </w:style>
  <w:style w:type="paragraph" w:styleId="37">
    <w:name w:val="Normal (Web)"/>
    <w:basedOn w:val="1"/>
    <w:qFormat/>
    <w:uiPriority w:val="0"/>
    <w:pPr>
      <w:spacing w:before="100" w:beforeLines="0" w:beforeAutospacing="1" w:after="100" w:afterLines="0" w:afterAutospacing="1"/>
    </w:pPr>
    <w:rPr>
      <w:rFonts w:ascii="宋体" w:hAnsi="Times New Roman" w:eastAsia="宋体" w:cs="Times New Roman"/>
      <w:sz w:val="24"/>
      <w:szCs w:val="24"/>
    </w:rPr>
  </w:style>
  <w:style w:type="paragraph" w:styleId="38">
    <w:name w:val="Title"/>
    <w:basedOn w:val="1"/>
    <w:link w:val="71"/>
    <w:qFormat/>
    <w:uiPriority w:val="0"/>
    <w:pPr>
      <w:widowControl w:val="0"/>
      <w:adjustRightInd w:val="0"/>
      <w:spacing w:before="240" w:after="60" w:line="420" w:lineRule="atLeast"/>
      <w:jc w:val="center"/>
      <w:textAlignment w:val="baseline"/>
      <w:outlineLvl w:val="0"/>
    </w:pPr>
    <w:rPr>
      <w:rFonts w:ascii="Arial" w:hAnsi="Arial" w:eastAsia="宋体" w:cs="Arial"/>
      <w:b/>
      <w:sz w:val="32"/>
      <w:szCs w:val="20"/>
    </w:rPr>
  </w:style>
  <w:style w:type="paragraph" w:styleId="39">
    <w:name w:val="annotation subject"/>
    <w:basedOn w:val="20"/>
    <w:next w:val="20"/>
    <w:link w:val="72"/>
    <w:qFormat/>
    <w:uiPriority w:val="0"/>
    <w:rPr>
      <w:b/>
      <w:bCs/>
    </w:rPr>
  </w:style>
  <w:style w:type="table" w:styleId="41">
    <w:name w:val="Table Grid"/>
    <w:basedOn w:val="4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rFonts w:ascii="Times New Roman" w:hAnsi="Times New Roman" w:eastAsia="宋体" w:cs="Times New Roman"/>
      <w:b/>
    </w:rPr>
  </w:style>
  <w:style w:type="character" w:styleId="44">
    <w:name w:val="page number"/>
    <w:qFormat/>
    <w:uiPriority w:val="0"/>
    <w:rPr>
      <w:rFonts w:hint="default" w:ascii="Times New Roman" w:hAnsi="Times New Roman" w:eastAsia="宋体" w:cs="Times New Roman"/>
    </w:rPr>
  </w:style>
  <w:style w:type="character" w:styleId="45">
    <w:name w:val="FollowedHyperlink"/>
    <w:unhideWhenUsed/>
    <w:qFormat/>
    <w:uiPriority w:val="99"/>
    <w:rPr>
      <w:rFonts w:hint="default" w:ascii="Times New Roman" w:hAnsi="Times New Roman" w:eastAsia="宋体" w:cs="Times New Roman"/>
      <w:color w:val="DD8905"/>
      <w:u w:val="none"/>
    </w:rPr>
  </w:style>
  <w:style w:type="character" w:styleId="46">
    <w:name w:val="Emphasis"/>
    <w:qFormat/>
    <w:uiPriority w:val="0"/>
    <w:rPr>
      <w:rFonts w:ascii="Times New Roman" w:hAnsi="Times New Roman" w:eastAsia="宋体" w:cs="Times New Roman"/>
      <w:i/>
      <w:iCs/>
    </w:rPr>
  </w:style>
  <w:style w:type="character" w:styleId="47">
    <w:name w:val="Hyperlink"/>
    <w:qFormat/>
    <w:uiPriority w:val="0"/>
    <w:rPr>
      <w:rFonts w:ascii="Times New Roman" w:hAnsi="Times New Roman" w:eastAsia="宋体" w:cs="Times New Roman"/>
      <w:color w:val="0000FF"/>
      <w:u w:val="single"/>
    </w:rPr>
  </w:style>
  <w:style w:type="character" w:styleId="48">
    <w:name w:val="annotation reference"/>
    <w:qFormat/>
    <w:uiPriority w:val="0"/>
    <w:rPr>
      <w:rFonts w:ascii="Times New Roman" w:hAnsi="Times New Roman" w:eastAsia="宋体" w:cs="Times New Roman"/>
      <w:sz w:val="21"/>
      <w:szCs w:val="21"/>
    </w:rPr>
  </w:style>
  <w:style w:type="character" w:customStyle="1" w:styleId="49">
    <w:name w:val="标题 3 字符"/>
    <w:link w:val="11"/>
    <w:qFormat/>
    <w:uiPriority w:val="0"/>
    <w:rPr>
      <w:rFonts w:hint="default" w:ascii="宋体" w:hAnsi="Times New Roman" w:eastAsia="宋体" w:cs="Times New Roman"/>
      <w:b/>
      <w:bCs/>
      <w:sz w:val="27"/>
      <w:szCs w:val="27"/>
      <w:lang w:val="en-US" w:eastAsia="zh-CN" w:bidi="ar-SA"/>
    </w:rPr>
  </w:style>
  <w:style w:type="character" w:customStyle="1" w:styleId="50">
    <w:name w:val="标题 1 字符"/>
    <w:link w:val="9"/>
    <w:qFormat/>
    <w:uiPriority w:val="0"/>
    <w:rPr>
      <w:rFonts w:hint="default" w:ascii="仿宋_GB2312" w:hAnsi="Times New Roman" w:eastAsia="仿宋_GB2312" w:cs="Times New Roman"/>
      <w:sz w:val="28"/>
      <w:lang w:val="en-US" w:eastAsia="zh-CN" w:bidi="ar-SA"/>
    </w:rPr>
  </w:style>
  <w:style w:type="character" w:customStyle="1" w:styleId="51">
    <w:name w:val="标题 2 字符"/>
    <w:link w:val="10"/>
    <w:qFormat/>
    <w:uiPriority w:val="0"/>
    <w:rPr>
      <w:rFonts w:hint="default" w:ascii="Arial" w:hAnsi="Arial" w:eastAsia="黑体" w:cs="Times New Roman"/>
      <w:b/>
      <w:bCs/>
      <w:kern w:val="2"/>
      <w:sz w:val="32"/>
      <w:szCs w:val="32"/>
      <w:lang w:val="en-US" w:eastAsia="zh-CN" w:bidi="ar-SA"/>
    </w:rPr>
  </w:style>
  <w:style w:type="character" w:customStyle="1" w:styleId="52">
    <w:name w:val="标题 4 字符"/>
    <w:link w:val="12"/>
    <w:qFormat/>
    <w:uiPriority w:val="0"/>
    <w:rPr>
      <w:rFonts w:hint="default" w:ascii="仿宋_GB2312" w:hAnsi="Times New Roman" w:eastAsia="仿宋_GB2312" w:cs="Arial"/>
      <w:color w:val="000000"/>
      <w:sz w:val="28"/>
      <w:lang w:val="en-US" w:eastAsia="zh-CN" w:bidi="ar-SA"/>
    </w:rPr>
  </w:style>
  <w:style w:type="character" w:customStyle="1" w:styleId="53">
    <w:name w:val="标题 5 字符"/>
    <w:link w:val="13"/>
    <w:qFormat/>
    <w:uiPriority w:val="0"/>
    <w:rPr>
      <w:rFonts w:hint="default" w:ascii="Times New Roman" w:hAnsi="Times New Roman" w:eastAsia="宋体" w:cs="Times New Roman"/>
      <w:b/>
      <w:bCs/>
      <w:kern w:val="2"/>
      <w:sz w:val="28"/>
      <w:szCs w:val="28"/>
      <w:lang w:val="en-US" w:eastAsia="zh-CN" w:bidi="ar-SA"/>
    </w:rPr>
  </w:style>
  <w:style w:type="character" w:customStyle="1" w:styleId="54">
    <w:name w:val="标题 6 字符"/>
    <w:link w:val="14"/>
    <w:qFormat/>
    <w:uiPriority w:val="0"/>
    <w:rPr>
      <w:rFonts w:hint="default" w:ascii="Arial" w:hAnsi="Arial" w:eastAsia="黑体" w:cs="Times New Roman"/>
      <w:b/>
      <w:sz w:val="24"/>
      <w:lang w:val="en-US" w:eastAsia="zh-CN" w:bidi="ar-SA"/>
    </w:rPr>
  </w:style>
  <w:style w:type="character" w:customStyle="1" w:styleId="55">
    <w:name w:val="标题 7 字符"/>
    <w:link w:val="15"/>
    <w:qFormat/>
    <w:uiPriority w:val="0"/>
    <w:rPr>
      <w:rFonts w:hint="default" w:ascii="Times New Roman" w:hAnsi="Times New Roman" w:eastAsia="宋体" w:cs="Times New Roman"/>
      <w:b/>
      <w:sz w:val="24"/>
      <w:lang w:val="en-US" w:eastAsia="zh-CN" w:bidi="ar-SA"/>
    </w:rPr>
  </w:style>
  <w:style w:type="character" w:customStyle="1" w:styleId="56">
    <w:name w:val="标题 8 字符"/>
    <w:link w:val="16"/>
    <w:qFormat/>
    <w:uiPriority w:val="0"/>
    <w:rPr>
      <w:rFonts w:hint="default" w:ascii="Arial" w:hAnsi="Arial" w:eastAsia="黑体" w:cs="Times New Roman"/>
      <w:sz w:val="24"/>
      <w:lang w:val="en-US" w:eastAsia="zh-CN" w:bidi="ar-SA"/>
    </w:rPr>
  </w:style>
  <w:style w:type="character" w:customStyle="1" w:styleId="57">
    <w:name w:val="标题 9 字符"/>
    <w:link w:val="17"/>
    <w:qFormat/>
    <w:uiPriority w:val="0"/>
    <w:rPr>
      <w:rFonts w:hint="default" w:ascii="Cambria" w:hAnsi="Cambria" w:eastAsia="宋体" w:cs="Times New Roman"/>
      <w:sz w:val="21"/>
      <w:szCs w:val="21"/>
      <w:lang w:val="en-US" w:eastAsia="zh-CN" w:bidi="ar-SA"/>
    </w:rPr>
  </w:style>
  <w:style w:type="character" w:customStyle="1" w:styleId="58">
    <w:name w:val="批注文字 字符"/>
    <w:link w:val="20"/>
    <w:qFormat/>
    <w:uiPriority w:val="0"/>
    <w:rPr>
      <w:rFonts w:hint="default" w:ascii="Times New Roman" w:hAnsi="Times New Roman" w:eastAsia="宋体" w:cs="Times New Roman"/>
      <w:lang w:val="en-US" w:eastAsia="zh-CN" w:bidi="ar-SA"/>
    </w:rPr>
  </w:style>
  <w:style w:type="character" w:customStyle="1" w:styleId="59">
    <w:name w:val="正文文本 3 字符"/>
    <w:link w:val="21"/>
    <w:qFormat/>
    <w:uiPriority w:val="0"/>
    <w:rPr>
      <w:rFonts w:hint="default" w:ascii="Times New Roman" w:hAnsi="Times New Roman" w:eastAsia="仿宋_GB2312" w:cs="Times New Roman"/>
      <w:b/>
      <w:bCs/>
      <w:snapToGrid w:val="0"/>
      <w:sz w:val="28"/>
      <w:u w:val="single"/>
      <w:lang w:val="en-US" w:eastAsia="zh-CN" w:bidi="ar-SA"/>
    </w:rPr>
  </w:style>
  <w:style w:type="character" w:customStyle="1" w:styleId="60">
    <w:name w:val="正文文本 字符"/>
    <w:link w:val="22"/>
    <w:qFormat/>
    <w:uiPriority w:val="0"/>
    <w:rPr>
      <w:rFonts w:hint="default" w:ascii="宋体" w:hAnsi="Times New Roman" w:eastAsia="宋体" w:cs="Times New Roman"/>
      <w:sz w:val="28"/>
      <w:lang w:val="en-US" w:eastAsia="zh-CN" w:bidi="ar-SA"/>
    </w:rPr>
  </w:style>
  <w:style w:type="character" w:customStyle="1" w:styleId="61">
    <w:name w:val="正文文本缩进 字符"/>
    <w:link w:val="23"/>
    <w:qFormat/>
    <w:uiPriority w:val="0"/>
    <w:rPr>
      <w:rFonts w:hint="default" w:ascii="宋体" w:hAnsi="Times New Roman" w:eastAsia="宋体" w:cs="Times New Roman"/>
      <w:sz w:val="28"/>
      <w:lang w:val="en-US" w:eastAsia="zh-CN" w:bidi="ar-SA"/>
    </w:rPr>
  </w:style>
  <w:style w:type="character" w:customStyle="1" w:styleId="62">
    <w:name w:val="纯文本 字符"/>
    <w:link w:val="26"/>
    <w:qFormat/>
    <w:uiPriority w:val="0"/>
    <w:rPr>
      <w:rFonts w:ascii="宋体" w:hAnsi="Times New Roman" w:eastAsia="宋体" w:cs="Courier New"/>
      <w:kern w:val="2"/>
      <w:sz w:val="21"/>
      <w:szCs w:val="21"/>
      <w:lang w:val="en-US" w:eastAsia="zh-CN" w:bidi="ar-SA"/>
    </w:rPr>
  </w:style>
  <w:style w:type="character" w:customStyle="1" w:styleId="63">
    <w:name w:val="日期 字符"/>
    <w:link w:val="27"/>
    <w:qFormat/>
    <w:uiPriority w:val="0"/>
    <w:rPr>
      <w:rFonts w:hint="default" w:ascii="Times New Roman" w:hAnsi="Times New Roman" w:eastAsia="仿宋_GB2312" w:cs="Times New Roman"/>
      <w:sz w:val="30"/>
      <w:lang w:val="en-US" w:eastAsia="zh-CN" w:bidi="ar-SA"/>
    </w:rPr>
  </w:style>
  <w:style w:type="character" w:customStyle="1" w:styleId="64">
    <w:name w:val="正文文本缩进 2 字符"/>
    <w:link w:val="28"/>
    <w:qFormat/>
    <w:uiPriority w:val="0"/>
    <w:rPr>
      <w:rFonts w:hint="default" w:ascii="楷体_GB2312" w:hAnsi="Times New Roman" w:eastAsia="楷体_GB2312" w:cs="Times New Roman"/>
      <w:b/>
      <w:spacing w:val="-24"/>
      <w:sz w:val="28"/>
      <w:lang w:val="en-US" w:eastAsia="zh-CN" w:bidi="ar-SA"/>
    </w:rPr>
  </w:style>
  <w:style w:type="character" w:customStyle="1" w:styleId="65">
    <w:name w:val="批注框文本 字符"/>
    <w:link w:val="29"/>
    <w:qFormat/>
    <w:uiPriority w:val="0"/>
    <w:rPr>
      <w:rFonts w:ascii="Times New Roman" w:hAnsi="Times New Roman" w:eastAsia="Times New Roman" w:cs="Times New Roman"/>
      <w:sz w:val="18"/>
      <w:szCs w:val="18"/>
    </w:rPr>
  </w:style>
  <w:style w:type="character" w:customStyle="1" w:styleId="66">
    <w:name w:val="页脚 字符"/>
    <w:link w:val="30"/>
    <w:qFormat/>
    <w:uiPriority w:val="99"/>
    <w:rPr>
      <w:rFonts w:hint="default" w:ascii="Times New Roman" w:hAnsi="Times New Roman" w:eastAsia="宋体" w:cs="Times New Roman"/>
      <w:sz w:val="18"/>
      <w:szCs w:val="18"/>
      <w:lang w:val="en-US" w:eastAsia="zh-CN" w:bidi="ar-SA"/>
    </w:rPr>
  </w:style>
  <w:style w:type="character" w:customStyle="1" w:styleId="67">
    <w:name w:val="页眉 字符"/>
    <w:link w:val="31"/>
    <w:qFormat/>
    <w:uiPriority w:val="0"/>
    <w:rPr>
      <w:rFonts w:hint="default" w:ascii="Times New Roman" w:hAnsi="Times New Roman" w:eastAsia="宋体" w:cs="Times New Roman"/>
      <w:sz w:val="18"/>
      <w:szCs w:val="18"/>
      <w:lang w:val="en-US" w:eastAsia="zh-CN" w:bidi="ar-SA"/>
    </w:rPr>
  </w:style>
  <w:style w:type="character" w:customStyle="1" w:styleId="68">
    <w:name w:val="副标题 字符"/>
    <w:link w:val="34"/>
    <w:qFormat/>
    <w:uiPriority w:val="0"/>
    <w:rPr>
      <w:rFonts w:hint="default" w:ascii="Cambria" w:hAnsi="Cambria" w:eastAsia="宋体" w:cs="Times New Roman"/>
      <w:kern w:val="2"/>
      <w:sz w:val="24"/>
      <w:szCs w:val="24"/>
      <w:lang w:val="en-US" w:eastAsia="zh-CN" w:bidi="ar-SA"/>
    </w:rPr>
  </w:style>
  <w:style w:type="character" w:customStyle="1" w:styleId="69">
    <w:name w:val="正文文本缩进 3 字符"/>
    <w:link w:val="35"/>
    <w:qFormat/>
    <w:uiPriority w:val="0"/>
    <w:rPr>
      <w:rFonts w:hint="default" w:ascii="仿宋_GB2312" w:hAnsi="Times New Roman" w:eastAsia="仿宋_GB2312" w:cs="Times New Roman"/>
      <w:sz w:val="28"/>
      <w:lang w:val="en-US" w:eastAsia="zh-CN" w:bidi="ar-SA"/>
    </w:rPr>
  </w:style>
  <w:style w:type="character" w:customStyle="1" w:styleId="70">
    <w:name w:val="正文文本 2 字符"/>
    <w:link w:val="36"/>
    <w:qFormat/>
    <w:uiPriority w:val="0"/>
    <w:rPr>
      <w:rFonts w:hint="default" w:ascii="楷体_GB2312" w:hAnsi="Times New Roman" w:eastAsia="楷体_GB2312" w:cs="Times New Roman"/>
      <w:sz w:val="18"/>
      <w:lang w:val="en-US" w:eastAsia="zh-CN" w:bidi="ar-SA"/>
    </w:rPr>
  </w:style>
  <w:style w:type="character" w:customStyle="1" w:styleId="71">
    <w:name w:val="标题 字符"/>
    <w:link w:val="38"/>
    <w:qFormat/>
    <w:uiPriority w:val="0"/>
    <w:rPr>
      <w:rFonts w:hint="default" w:ascii="Arial" w:hAnsi="Arial" w:eastAsia="宋体" w:cs="Arial"/>
      <w:b/>
      <w:sz w:val="32"/>
      <w:lang w:val="en-US" w:eastAsia="zh-CN" w:bidi="ar-SA"/>
    </w:rPr>
  </w:style>
  <w:style w:type="character" w:customStyle="1" w:styleId="72">
    <w:name w:val="批注主题 字符"/>
    <w:link w:val="39"/>
    <w:qFormat/>
    <w:uiPriority w:val="0"/>
    <w:rPr>
      <w:rFonts w:hint="default" w:ascii="Times New Roman" w:hAnsi="Times New Roman" w:eastAsia="宋体" w:cs="Times New Roman"/>
      <w:b/>
      <w:bCs/>
      <w:lang w:val="en-US" w:eastAsia="zh-CN" w:bidi="ar-SA"/>
    </w:rPr>
  </w:style>
  <w:style w:type="character" w:customStyle="1" w:styleId="73">
    <w:name w:val="_Style 72"/>
    <w:qFormat/>
    <w:uiPriority w:val="0"/>
    <w:rPr>
      <w:rFonts w:ascii="Times New Roman" w:hAnsi="Times New Roman" w:eastAsia="宋体" w:cs="Times New Roman"/>
      <w:i/>
      <w:color w:val="5A5A5A"/>
    </w:rPr>
  </w:style>
  <w:style w:type="character" w:customStyle="1" w:styleId="74">
    <w:name w:val="无间隔 字符"/>
    <w:link w:val="75"/>
    <w:qFormat/>
    <w:uiPriority w:val="0"/>
    <w:rPr>
      <w:rFonts w:ascii="Calibri" w:hAnsi="Calibri"/>
      <w:kern w:val="2"/>
      <w:sz w:val="22"/>
      <w:lang w:val="en-US" w:eastAsia="zh-CN" w:bidi="ar-SA"/>
    </w:rPr>
  </w:style>
  <w:style w:type="paragraph" w:styleId="75">
    <w:name w:val="No Spacing"/>
    <w:link w:val="74"/>
    <w:qFormat/>
    <w:uiPriority w:val="0"/>
    <w:rPr>
      <w:rFonts w:ascii="Times New Roman" w:hAnsi="Times New Roman" w:eastAsia="宋体" w:cs="Times New Roman"/>
      <w:kern w:val="2"/>
      <w:sz w:val="22"/>
      <w:lang w:val="en-US" w:eastAsia="zh-CN" w:bidi="ar-SA"/>
    </w:rPr>
  </w:style>
  <w:style w:type="character" w:customStyle="1" w:styleId="76">
    <w:name w:val="标题 Char_0"/>
    <w:link w:val="77"/>
    <w:qFormat/>
    <w:uiPriority w:val="0"/>
    <w:rPr>
      <w:rFonts w:ascii="黑体" w:hAnsi="Arial" w:eastAsia="黑体" w:cs="Times New Roman"/>
      <w:b/>
      <w:bCs/>
      <w:sz w:val="32"/>
      <w:szCs w:val="32"/>
      <w:lang w:bidi="ar-SA"/>
    </w:rPr>
  </w:style>
  <w:style w:type="paragraph" w:customStyle="1" w:styleId="77">
    <w:name w:val="标题_0"/>
    <w:basedOn w:val="78"/>
    <w:link w:val="76"/>
    <w:qFormat/>
    <w:uiPriority w:val="0"/>
    <w:pPr>
      <w:spacing w:before="120" w:after="120" w:line="360" w:lineRule="auto"/>
      <w:jc w:val="center"/>
      <w:outlineLvl w:val="0"/>
    </w:pPr>
    <w:rPr>
      <w:rFonts w:ascii="黑体" w:hAnsi="Arial" w:eastAsia="黑体"/>
      <w:b/>
      <w:bCs/>
      <w:sz w:val="32"/>
      <w:szCs w:val="32"/>
    </w:rPr>
  </w:style>
  <w:style w:type="paragraph" w:customStyle="1" w:styleId="78">
    <w:name w:val="正文_1"/>
    <w:qFormat/>
    <w:uiPriority w:val="0"/>
    <w:rPr>
      <w:rFonts w:ascii="Times New Roman" w:hAnsi="Times New Roman" w:eastAsia="宋体" w:cs="Times New Roman"/>
      <w:lang w:val="en-US" w:eastAsia="zh-CN" w:bidi="ar-SA"/>
    </w:rPr>
  </w:style>
  <w:style w:type="character" w:customStyle="1" w:styleId="79">
    <w:name w:val="纯文本 Char1"/>
    <w:qFormat/>
    <w:uiPriority w:val="0"/>
    <w:rPr>
      <w:rFonts w:ascii="宋体" w:hAnsi="Courier New" w:eastAsia="宋体" w:cs="Courier New"/>
      <w:szCs w:val="21"/>
    </w:rPr>
  </w:style>
  <w:style w:type="character" w:customStyle="1" w:styleId="80">
    <w:name w:val="引用 字符"/>
    <w:link w:val="81"/>
    <w:qFormat/>
    <w:uiPriority w:val="0"/>
    <w:rPr>
      <w:rFonts w:hint="default" w:ascii="Calibri" w:hAnsi="Calibri" w:eastAsia="宋体" w:cs="Times New Roman"/>
      <w:i/>
      <w:kern w:val="2"/>
      <w:sz w:val="24"/>
      <w:szCs w:val="24"/>
      <w:lang w:val="en-US" w:eastAsia="zh-CN" w:bidi="ar-SA"/>
    </w:rPr>
  </w:style>
  <w:style w:type="paragraph" w:styleId="81">
    <w:name w:val="Quote"/>
    <w:basedOn w:val="1"/>
    <w:next w:val="1"/>
    <w:link w:val="80"/>
    <w:qFormat/>
    <w:uiPriority w:val="0"/>
    <w:pPr>
      <w:widowControl w:val="0"/>
      <w:jc w:val="both"/>
    </w:pPr>
    <w:rPr>
      <w:rFonts w:ascii="Calibri" w:hAnsi="Calibri" w:eastAsia="宋体"/>
      <w:i/>
      <w:kern w:val="2"/>
    </w:rPr>
  </w:style>
  <w:style w:type="character" w:customStyle="1" w:styleId="82">
    <w:name w:val="bigfont1"/>
    <w:qFormat/>
    <w:uiPriority w:val="0"/>
    <w:rPr>
      <w:rFonts w:ascii="_x001A_" w:hAnsi="_x001A_" w:eastAsia="宋体" w:cs="Times New Roman"/>
      <w:color w:val="000000"/>
      <w:sz w:val="24"/>
      <w:szCs w:val="24"/>
      <w:u w:val="none"/>
    </w:rPr>
  </w:style>
  <w:style w:type="character" w:customStyle="1" w:styleId="83">
    <w:name w:val="标题 1 Char_0"/>
    <w:link w:val="84"/>
    <w:qFormat/>
    <w:uiPriority w:val="0"/>
    <w:rPr>
      <w:rFonts w:ascii="Calibri" w:hAnsi="Calibri" w:eastAsia="宋体" w:cs="Times New Roman"/>
      <w:b/>
      <w:bCs/>
      <w:kern w:val="44"/>
      <w:sz w:val="44"/>
      <w:szCs w:val="44"/>
      <w:lang w:bidi="ar-SA"/>
    </w:rPr>
  </w:style>
  <w:style w:type="paragraph" w:customStyle="1" w:styleId="84">
    <w:name w:val="标题 1_0"/>
    <w:basedOn w:val="85"/>
    <w:next w:val="85"/>
    <w:link w:val="83"/>
    <w:qFormat/>
    <w:uiPriority w:val="0"/>
    <w:pPr>
      <w:keepNext/>
      <w:keepLines/>
      <w:spacing w:before="340" w:after="330" w:line="576" w:lineRule="auto"/>
      <w:outlineLvl w:val="0"/>
    </w:pPr>
    <w:rPr>
      <w:b/>
      <w:bCs/>
      <w:kern w:val="44"/>
      <w:sz w:val="44"/>
      <w:szCs w:val="44"/>
    </w:rPr>
  </w:style>
  <w:style w:type="paragraph" w:customStyle="1" w:styleId="8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
    <w:name w:val="_Style 85"/>
    <w:qFormat/>
    <w:uiPriority w:val="0"/>
    <w:rPr>
      <w:rFonts w:ascii="Times New Roman" w:hAnsi="Times New Roman" w:eastAsia="宋体" w:cs="Times New Roman"/>
      <w:b/>
      <w:sz w:val="24"/>
      <w:u w:val="single"/>
    </w:rPr>
  </w:style>
  <w:style w:type="character" w:customStyle="1" w:styleId="87">
    <w:name w:val="Variable"/>
    <w:qFormat/>
    <w:uiPriority w:val="0"/>
    <w:rPr>
      <w:rFonts w:ascii="Times New Roman" w:hAnsi="Times New Roman" w:eastAsia="宋体" w:cs="Times New Roman"/>
      <w:i/>
    </w:rPr>
  </w:style>
  <w:style w:type="character" w:customStyle="1" w:styleId="88">
    <w:name w:val="标题 3 Char_0"/>
    <w:link w:val="89"/>
    <w:qFormat/>
    <w:uiPriority w:val="0"/>
    <w:rPr>
      <w:rFonts w:ascii="Calibri" w:hAnsi="Calibri" w:eastAsia="宋体" w:cs="Times New Roman"/>
      <w:b/>
      <w:bCs/>
      <w:kern w:val="2"/>
      <w:sz w:val="32"/>
      <w:szCs w:val="32"/>
      <w:lang w:bidi="ar-SA"/>
    </w:rPr>
  </w:style>
  <w:style w:type="paragraph" w:customStyle="1" w:styleId="89">
    <w:name w:val="标题 3_0"/>
    <w:basedOn w:val="85"/>
    <w:next w:val="85"/>
    <w:link w:val="88"/>
    <w:qFormat/>
    <w:uiPriority w:val="0"/>
    <w:pPr>
      <w:keepNext/>
      <w:keepLines/>
      <w:spacing w:before="260" w:after="260" w:line="413" w:lineRule="auto"/>
      <w:outlineLvl w:val="2"/>
    </w:pPr>
    <w:rPr>
      <w:b/>
      <w:bCs/>
      <w:sz w:val="32"/>
      <w:szCs w:val="32"/>
    </w:rPr>
  </w:style>
  <w:style w:type="character" w:customStyle="1" w:styleId="90">
    <w:name w:val="_Style 89"/>
    <w:qFormat/>
    <w:uiPriority w:val="0"/>
    <w:rPr>
      <w:rFonts w:ascii="Times New Roman" w:hAnsi="Times New Roman" w:eastAsia="宋体" w:cs="Times New Roman"/>
      <w:sz w:val="24"/>
      <w:szCs w:val="24"/>
      <w:u w:val="single"/>
    </w:rPr>
  </w:style>
  <w:style w:type="character" w:customStyle="1" w:styleId="91">
    <w:name w:val="标题 4 Char_0"/>
    <w:link w:val="92"/>
    <w:uiPriority w:val="0"/>
    <w:rPr>
      <w:rFonts w:ascii="Cambria" w:hAnsi="Cambria" w:eastAsia="宋体" w:cs="Times New Roman"/>
      <w:b/>
      <w:bCs/>
      <w:kern w:val="2"/>
      <w:sz w:val="28"/>
      <w:szCs w:val="28"/>
      <w:lang w:bidi="ar-SA"/>
    </w:rPr>
  </w:style>
  <w:style w:type="paragraph" w:customStyle="1" w:styleId="92">
    <w:name w:val="标题 4_0"/>
    <w:basedOn w:val="85"/>
    <w:next w:val="85"/>
    <w:link w:val="91"/>
    <w:qFormat/>
    <w:uiPriority w:val="0"/>
    <w:pPr>
      <w:keepNext/>
      <w:keepLines/>
      <w:spacing w:before="280" w:after="290" w:line="372" w:lineRule="auto"/>
      <w:outlineLvl w:val="3"/>
    </w:pPr>
    <w:rPr>
      <w:rFonts w:ascii="Cambria" w:hAnsi="Cambria"/>
      <w:b/>
      <w:bCs/>
      <w:sz w:val="28"/>
      <w:szCs w:val="28"/>
    </w:rPr>
  </w:style>
  <w:style w:type="character" w:customStyle="1" w:styleId="93">
    <w:name w:val="_Style 92"/>
    <w:qFormat/>
    <w:uiPriority w:val="0"/>
    <w:rPr>
      <w:rFonts w:ascii="Times New Roman" w:hAnsi="Times New Roman" w:eastAsia="宋体" w:cs="Times New Roman"/>
      <w:b/>
      <w:i/>
      <w:sz w:val="24"/>
      <w:szCs w:val="24"/>
      <w:u w:val="single"/>
    </w:rPr>
  </w:style>
  <w:style w:type="character" w:customStyle="1" w:styleId="94">
    <w:name w:val="Blockquote Char"/>
    <w:uiPriority w:val="0"/>
    <w:rPr>
      <w:rFonts w:ascii="Times New Roman" w:hAnsi="Times New Roman" w:eastAsia="宋体" w:cs="Times New Roman"/>
      <w:sz w:val="24"/>
      <w:lang w:val="en-US" w:eastAsia="zh-CN" w:bidi="ar-SA"/>
    </w:rPr>
  </w:style>
  <w:style w:type="character" w:customStyle="1" w:styleId="95">
    <w:name w:val="样式 标题 3h3section:3Level 3 HeadH3level_3PIM 33rd level3H... Char"/>
    <w:link w:val="96"/>
    <w:uiPriority w:val="0"/>
    <w:rPr>
      <w:rFonts w:ascii="Arial" w:hAnsi="Arial" w:eastAsia="宋体" w:cs="Times New Roman"/>
      <w:b/>
      <w:bCs/>
      <w:sz w:val="24"/>
      <w:szCs w:val="28"/>
      <w:lang w:bidi="ar-SA"/>
    </w:rPr>
  </w:style>
  <w:style w:type="paragraph" w:customStyle="1" w:styleId="96">
    <w:name w:val="样式 标题 3h3section:3Level 3 HeadH3level_3PIM 33rd level3H..."/>
    <w:basedOn w:val="11"/>
    <w:link w:val="95"/>
    <w:uiPriority w:val="0"/>
    <w:pPr>
      <w:keepNext/>
      <w:keepLines/>
      <w:widowControl w:val="0"/>
      <w:numPr>
        <w:ilvl w:val="3"/>
        <w:numId w:val="2"/>
      </w:numPr>
      <w:tabs>
        <w:tab w:val="left" w:pos="1680"/>
        <w:tab w:val="clear" w:pos="1725"/>
      </w:tabs>
      <w:adjustRightInd w:val="0"/>
      <w:spacing w:before="240" w:beforeAutospacing="0" w:after="60" w:afterAutospacing="0" w:line="416" w:lineRule="atLeast"/>
      <w:jc w:val="both"/>
      <w:textAlignment w:val="baseline"/>
    </w:pPr>
    <w:rPr>
      <w:rFonts w:ascii="Arial" w:hAnsi="Arial"/>
      <w:sz w:val="24"/>
      <w:szCs w:val="28"/>
    </w:rPr>
  </w:style>
  <w:style w:type="character" w:customStyle="1" w:styleId="97">
    <w:name w:val="infodetail"/>
    <w:uiPriority w:val="0"/>
    <w:rPr>
      <w:rFonts w:hint="default" w:ascii="Times New Roman" w:hAnsi="Times New Roman" w:eastAsia="宋体" w:cs="Times New Roman"/>
    </w:rPr>
  </w:style>
  <w:style w:type="character" w:customStyle="1" w:styleId="98">
    <w:name w:val="纯文本 Char Char"/>
    <w:uiPriority w:val="0"/>
    <w:rPr>
      <w:rFonts w:ascii="宋体" w:hAnsi="Times New Roman" w:eastAsia="宋体" w:cs="Courier New"/>
      <w:kern w:val="2"/>
      <w:sz w:val="21"/>
      <w:szCs w:val="21"/>
      <w:lang w:bidi="ar-SA"/>
    </w:rPr>
  </w:style>
  <w:style w:type="character" w:customStyle="1" w:styleId="99">
    <w:name w:val="明显引用 字符"/>
    <w:link w:val="100"/>
    <w:uiPriority w:val="0"/>
    <w:rPr>
      <w:rFonts w:hint="default" w:ascii="Calibri" w:hAnsi="Calibri" w:eastAsia="宋体" w:cs="Times New Roman"/>
      <w:b/>
      <w:i/>
      <w:kern w:val="2"/>
      <w:sz w:val="24"/>
      <w:szCs w:val="22"/>
      <w:lang w:val="en-US" w:eastAsia="zh-CN" w:bidi="ar-SA"/>
    </w:rPr>
  </w:style>
  <w:style w:type="paragraph" w:styleId="100">
    <w:name w:val="Intense Quote"/>
    <w:basedOn w:val="1"/>
    <w:next w:val="1"/>
    <w:link w:val="99"/>
    <w:qFormat/>
    <w:uiPriority w:val="0"/>
    <w:pPr>
      <w:widowControl w:val="0"/>
      <w:ind w:left="720" w:right="720"/>
      <w:jc w:val="both"/>
    </w:pPr>
    <w:rPr>
      <w:rFonts w:ascii="Calibri" w:hAnsi="Calibri" w:eastAsia="宋体"/>
      <w:b/>
      <w:i/>
      <w:kern w:val="2"/>
      <w:szCs w:val="22"/>
    </w:rPr>
  </w:style>
  <w:style w:type="character" w:customStyle="1" w:styleId="101">
    <w:name w:val="超链接_0"/>
    <w:uiPriority w:val="0"/>
    <w:rPr>
      <w:rFonts w:ascii="Calibri" w:hAnsi="Calibri" w:eastAsia="宋体" w:cs="Times New Roman"/>
      <w:color w:val="0000FF"/>
      <w:u w:val="single"/>
    </w:rPr>
  </w:style>
  <w:style w:type="character" w:customStyle="1" w:styleId="102">
    <w:name w:val="正文（首行缩进两字） Char"/>
    <w:uiPriority w:val="0"/>
    <w:rPr>
      <w:rFonts w:ascii="Times New Roman" w:hAnsi="Times New Roman" w:eastAsia="宋体" w:cs="Times New Roman"/>
      <w:kern w:val="2"/>
      <w:sz w:val="21"/>
      <w:u w:val="single"/>
      <w:lang w:val="en-US" w:eastAsia="zh-CN" w:bidi="ar-SA"/>
    </w:rPr>
  </w:style>
  <w:style w:type="character" w:customStyle="1" w:styleId="103">
    <w:name w:val="正文文本 Char_0"/>
    <w:link w:val="104"/>
    <w:uiPriority w:val="0"/>
    <w:rPr>
      <w:rFonts w:ascii="Times New Roman" w:hAnsi="Times New Roman" w:eastAsia="宋体" w:cs="Times New Roman"/>
      <w:lang w:bidi="ar-SA"/>
    </w:rPr>
  </w:style>
  <w:style w:type="paragraph" w:customStyle="1" w:styleId="104">
    <w:name w:val="正文文本_0"/>
    <w:basedOn w:val="85"/>
    <w:link w:val="103"/>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character" w:customStyle="1" w:styleId="105">
    <w:name w:val="Blockquote Char Char"/>
    <w:uiPriority w:val="0"/>
    <w:rPr>
      <w:rFonts w:ascii="Times New Roman" w:hAnsi="Times New Roman" w:eastAsia="宋体" w:cs="Times New Roman"/>
      <w:sz w:val="24"/>
      <w:lang w:val="en-US" w:eastAsia="zh-CN" w:bidi="ar-SA"/>
    </w:rPr>
  </w:style>
  <w:style w:type="character" w:customStyle="1" w:styleId="106">
    <w:name w:val="标题 5 Char_0"/>
    <w:link w:val="107"/>
    <w:uiPriority w:val="0"/>
    <w:rPr>
      <w:rFonts w:ascii="Calibri" w:hAnsi="Calibri" w:eastAsia="宋体" w:cs="Times New Roman"/>
      <w:b/>
      <w:bCs/>
      <w:kern w:val="2"/>
      <w:sz w:val="28"/>
      <w:szCs w:val="28"/>
      <w:lang w:bidi="ar-SA"/>
    </w:rPr>
  </w:style>
  <w:style w:type="paragraph" w:customStyle="1" w:styleId="107">
    <w:name w:val="标题 5_0"/>
    <w:basedOn w:val="85"/>
    <w:next w:val="85"/>
    <w:link w:val="106"/>
    <w:qFormat/>
    <w:uiPriority w:val="0"/>
    <w:pPr>
      <w:keepNext/>
      <w:keepLines/>
      <w:spacing w:before="280" w:after="290" w:line="372" w:lineRule="auto"/>
      <w:outlineLvl w:val="4"/>
    </w:pPr>
    <w:rPr>
      <w:b/>
      <w:bCs/>
      <w:sz w:val="28"/>
      <w:szCs w:val="28"/>
    </w:rPr>
  </w:style>
  <w:style w:type="character" w:customStyle="1" w:styleId="108">
    <w:name w:val=" Char Char6"/>
    <w:link w:val="109"/>
    <w:uiPriority w:val="0"/>
    <w:rPr>
      <w:rFonts w:ascii="宋体" w:hAnsi="Courier New" w:eastAsia="宋体" w:cs="Courier New"/>
      <w:kern w:val="2"/>
      <w:sz w:val="21"/>
      <w:szCs w:val="21"/>
    </w:rPr>
  </w:style>
  <w:style w:type="paragraph" w:customStyle="1" w:styleId="109">
    <w:name w:val="纯文本_0"/>
    <w:basedOn w:val="1"/>
    <w:link w:val="108"/>
    <w:uiPriority w:val="0"/>
    <w:pPr>
      <w:widowControl w:val="0"/>
      <w:jc w:val="both"/>
    </w:pPr>
    <w:rPr>
      <w:rFonts w:ascii="宋体" w:hAnsi="Courier New" w:eastAsia="宋体"/>
      <w:kern w:val="2"/>
      <w:sz w:val="21"/>
      <w:szCs w:val="21"/>
    </w:rPr>
  </w:style>
  <w:style w:type="character" w:customStyle="1" w:styleId="110">
    <w:name w:val="Blockquote Char_0"/>
    <w:link w:val="111"/>
    <w:uiPriority w:val="0"/>
    <w:rPr>
      <w:rFonts w:ascii="Times New Roman" w:hAnsi="Times New Roman" w:eastAsia="宋体" w:cs="Times New Roman"/>
      <w:sz w:val="24"/>
    </w:rPr>
  </w:style>
  <w:style w:type="paragraph" w:customStyle="1" w:styleId="111">
    <w:name w:val="Blockquote_0"/>
    <w:basedOn w:val="1"/>
    <w:link w:val="110"/>
    <w:uiPriority w:val="0"/>
    <w:pPr>
      <w:widowControl w:val="0"/>
      <w:autoSpaceDE w:val="0"/>
      <w:autoSpaceDN w:val="0"/>
      <w:adjustRightInd w:val="0"/>
      <w:spacing w:before="100" w:beforeLines="0" w:after="100" w:afterLines="0"/>
      <w:ind w:left="360" w:right="360"/>
      <w:jc w:val="both"/>
    </w:pPr>
    <w:rPr>
      <w:rFonts w:eastAsia="宋体"/>
      <w:szCs w:val="20"/>
    </w:rPr>
  </w:style>
  <w:style w:type="character" w:customStyle="1" w:styleId="112">
    <w:name w:val="bigfont"/>
    <w:qFormat/>
    <w:uiPriority w:val="0"/>
    <w:rPr>
      <w:rFonts w:hint="default" w:ascii="Times New Roman" w:hAnsi="Times New Roman" w:eastAsia="宋体" w:cs="Times New Roman"/>
    </w:rPr>
  </w:style>
  <w:style w:type="character" w:customStyle="1" w:styleId="113">
    <w:name w:val="标题6 Char"/>
    <w:link w:val="114"/>
    <w:uiPriority w:val="0"/>
    <w:rPr>
      <w:rFonts w:ascii="宋体" w:hAnsi="宋体" w:eastAsia="黑体" w:cs="Times New Roman"/>
      <w:kern w:val="2"/>
      <w:sz w:val="32"/>
      <w:szCs w:val="32"/>
      <w:lang w:bidi="ar-SA"/>
    </w:rPr>
  </w:style>
  <w:style w:type="paragraph" w:customStyle="1" w:styleId="114">
    <w:name w:val="标题6"/>
    <w:basedOn w:val="1"/>
    <w:link w:val="113"/>
    <w:qFormat/>
    <w:uiPriority w:val="0"/>
    <w:pPr>
      <w:keepNext/>
      <w:keepLines/>
      <w:widowControl w:val="0"/>
      <w:spacing w:line="400" w:lineRule="exact"/>
      <w:jc w:val="center"/>
      <w:outlineLvl w:val="2"/>
    </w:pPr>
    <w:rPr>
      <w:rFonts w:ascii="宋体" w:hAnsi="宋体" w:eastAsia="黑体"/>
      <w:kern w:val="2"/>
      <w:sz w:val="32"/>
      <w:szCs w:val="32"/>
    </w:rPr>
  </w:style>
  <w:style w:type="character" w:customStyle="1" w:styleId="115">
    <w:name w:val="_Style 114"/>
    <w:qFormat/>
    <w:uiPriority w:val="0"/>
    <w:rPr>
      <w:rFonts w:ascii="Cambria" w:hAnsi="Cambria" w:eastAsia="宋体" w:cs="Times New Roman"/>
      <w:b/>
      <w:i/>
      <w:sz w:val="24"/>
      <w:szCs w:val="24"/>
    </w:rPr>
  </w:style>
  <w:style w:type="paragraph" w:customStyle="1" w:styleId="116">
    <w:name w:val="样式1"/>
    <w:basedOn w:val="1"/>
    <w:qFormat/>
    <w:uiPriority w:val="0"/>
    <w:pPr>
      <w:adjustRightInd w:val="0"/>
      <w:snapToGrid w:val="0"/>
      <w:ind w:firstLine="200" w:firstLineChars="200"/>
      <w:jc w:val="both"/>
    </w:pPr>
    <w:rPr>
      <w:rFonts w:ascii="Times New Roman" w:hAnsi="Times New Roman" w:eastAsia="仿宋_GB2312" w:cs="Times New Roman"/>
      <w:snapToGrid w:val="0"/>
      <w:color w:val="000000"/>
      <w:sz w:val="28"/>
      <w:szCs w:val="30"/>
      <w:u w:val="single"/>
    </w:rPr>
  </w:style>
  <w:style w:type="paragraph" w:customStyle="1" w:styleId="117">
    <w:name w:val="blockquote"/>
    <w:basedOn w:val="1"/>
    <w:qFormat/>
    <w:uiPriority w:val="0"/>
    <w:pPr>
      <w:spacing w:before="100" w:beforeLines="0" w:beforeAutospacing="1" w:after="100" w:afterLines="0" w:afterAutospacing="1"/>
    </w:pPr>
    <w:rPr>
      <w:rFonts w:ascii="宋体" w:hAnsi="Times New Roman" w:eastAsia="宋体" w:cs="Times New Roman"/>
      <w:sz w:val="24"/>
      <w:szCs w:val="24"/>
    </w:rPr>
  </w:style>
  <w:style w:type="paragraph" w:customStyle="1" w:styleId="118">
    <w:name w:val="TOC 标题_0"/>
    <w:basedOn w:val="84"/>
    <w:next w:val="85"/>
    <w:qFormat/>
    <w:uiPriority w:val="0"/>
    <w:pPr>
      <w:outlineLvl w:val="9"/>
    </w:pPr>
    <w:rPr>
      <w:rFonts w:ascii="Times New Roman" w:hAnsi="Times New Roman" w:eastAsia="宋体" w:cs="Times New Roman"/>
    </w:rPr>
  </w:style>
  <w:style w:type="paragraph" w:customStyle="1" w:styleId="119">
    <w:name w:val="标题 4_0_0"/>
    <w:basedOn w:val="120"/>
    <w:next w:val="120"/>
    <w:qFormat/>
    <w:uiPriority w:val="9"/>
    <w:pPr>
      <w:keepNext/>
      <w:keepLines/>
      <w:spacing w:before="280" w:after="290" w:line="372" w:lineRule="auto"/>
      <w:outlineLvl w:val="3"/>
    </w:pPr>
    <w:rPr>
      <w:rFonts w:ascii="Cambria" w:hAnsi="Cambria"/>
      <w:b/>
      <w:bCs/>
      <w:sz w:val="28"/>
      <w:szCs w:val="28"/>
    </w:rPr>
  </w:style>
  <w:style w:type="paragraph" w:customStyle="1" w:styleId="120">
    <w:name w:val="正文_0_0_0_0"/>
    <w:uiPriority w:val="0"/>
    <w:pPr>
      <w:widowControl w:val="0"/>
      <w:jc w:val="both"/>
    </w:pPr>
    <w:rPr>
      <w:rFonts w:ascii="Times New Roman" w:hAnsi="Times New Roman" w:eastAsia="宋体" w:cs="Times New Roman"/>
      <w:lang w:val="en-US" w:eastAsia="zh-CN" w:bidi="ar-SA"/>
    </w:rPr>
  </w:style>
  <w:style w:type="paragraph" w:customStyle="1" w:styleId="121">
    <w:name w:val="Heading 41"/>
    <w:basedOn w:val="1"/>
    <w:uiPriority w:val="0"/>
    <w:pPr>
      <w:widowControl w:val="0"/>
      <w:outlineLvl w:val="4"/>
    </w:pPr>
    <w:rPr>
      <w:rFonts w:ascii="宋体" w:hAnsi="宋体" w:eastAsia="宋体" w:cs="宋体"/>
      <w:sz w:val="32"/>
      <w:szCs w:val="32"/>
      <w:lang w:eastAsia="en-US"/>
    </w:rPr>
  </w:style>
  <w:style w:type="paragraph" w:customStyle="1" w:styleId="122">
    <w:name w:val="正文_2"/>
    <w:uiPriority w:val="0"/>
    <w:rPr>
      <w:rFonts w:ascii="Times New Roman" w:hAnsi="Times New Roman" w:eastAsia="宋体" w:cs="Times New Roman"/>
      <w:lang w:val="en-US" w:eastAsia="zh-CN" w:bidi="ar-SA"/>
    </w:rPr>
  </w:style>
  <w:style w:type="paragraph" w:customStyle="1" w:styleId="123">
    <w:name w:val="样式3"/>
    <w:basedOn w:val="1"/>
    <w:uiPriority w:val="0"/>
    <w:pPr>
      <w:spacing w:line="360" w:lineRule="auto"/>
      <w:jc w:val="both"/>
    </w:pPr>
    <w:rPr>
      <w:rFonts w:ascii="仿宋_GB2312" w:hAnsi="Times New Roman" w:eastAsia="仿宋_GB2312" w:cs="Times New Roman"/>
      <w:snapToGrid w:val="0"/>
      <w:color w:val="000000"/>
      <w:sz w:val="28"/>
      <w:szCs w:val="30"/>
    </w:rPr>
  </w:style>
  <w:style w:type="paragraph" w:customStyle="1" w:styleId="124">
    <w:name w:val="Char Char Char8"/>
    <w:basedOn w:val="1"/>
    <w:uiPriority w:val="0"/>
    <w:rPr>
      <w:rFonts w:hint="eastAsia" w:ascii="仿宋_GB2312" w:hAnsi="Times New Roman" w:eastAsia="仿宋_GB2312" w:cs="Times New Roman"/>
      <w:b/>
      <w:kern w:val="2"/>
      <w:sz w:val="32"/>
    </w:rPr>
  </w:style>
  <w:style w:type="paragraph" w:customStyle="1" w:styleId="125">
    <w:name w:val="正文1"/>
    <w:qFormat/>
    <w:uiPriority w:val="0"/>
    <w:rPr>
      <w:rFonts w:ascii="Times New Roman" w:hAnsi="Times New Roman" w:eastAsia="宋体" w:cs="Times New Roman"/>
      <w:lang w:val="en-US" w:eastAsia="zh-CN" w:bidi="ar-SA"/>
    </w:rPr>
  </w:style>
  <w:style w:type="paragraph" w:customStyle="1" w:styleId="126">
    <w:name w:val="_Style 125"/>
    <w:basedOn w:val="9"/>
    <w:next w:val="1"/>
    <w:qFormat/>
    <w:uiPriority w:val="0"/>
    <w:pPr>
      <w:keepLines/>
      <w:numPr>
        <w:ilvl w:val="0"/>
        <w:numId w:val="0"/>
      </w:numPr>
      <w:spacing w:before="480" w:line="276" w:lineRule="auto"/>
      <w:jc w:val="both"/>
      <w:outlineLvl w:val="9"/>
    </w:pPr>
    <w:rPr>
      <w:rFonts w:ascii="Cambria" w:hAnsi="Cambria" w:eastAsia="宋体" w:cs="Times New Roman"/>
      <w:b/>
      <w:color w:val="365F91"/>
    </w:rPr>
  </w:style>
  <w:style w:type="paragraph" w:customStyle="1" w:styleId="127">
    <w:name w:val=" Char1"/>
    <w:basedOn w:val="1"/>
    <w:uiPriority w:val="0"/>
    <w:pPr>
      <w:widowControl w:val="0"/>
      <w:jc w:val="both"/>
    </w:pPr>
    <w:rPr>
      <w:rFonts w:ascii="Times New Roman" w:hAnsi="Times New Roman" w:eastAsia="宋体" w:cs="Times New Roman"/>
      <w:kern w:val="2"/>
      <w:sz w:val="24"/>
      <w:szCs w:val="24"/>
    </w:rPr>
  </w:style>
  <w:style w:type="paragraph" w:customStyle="1" w:styleId="128">
    <w:name w:val="Heading 1"/>
    <w:basedOn w:val="129"/>
    <w:next w:val="129"/>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0"/>
    </w:rPr>
  </w:style>
  <w:style w:type="paragraph" w:customStyle="1" w:styleId="129">
    <w:name w:val="Normal"/>
    <w:qFormat/>
    <w:uiPriority w:val="0"/>
    <w:rPr>
      <w:rFonts w:ascii="Times New Roman" w:hAnsi="Times New Roman" w:eastAsia="Times New Roman" w:cs="Times New Roman"/>
      <w:sz w:val="24"/>
      <w:szCs w:val="24"/>
      <w:lang w:val="en-US" w:eastAsia="zh-CN" w:bidi="ar-SA"/>
    </w:rPr>
  </w:style>
  <w:style w:type="paragraph" w:customStyle="1" w:styleId="130">
    <w:name w:val="TOC Heading"/>
    <w:basedOn w:val="128"/>
    <w:next w:val="129"/>
    <w:uiPriority w:val="0"/>
    <w:pPr>
      <w:widowControl/>
      <w:spacing w:before="480" w:after="0" w:line="276" w:lineRule="auto"/>
      <w:outlineLvl w:val="9"/>
    </w:pPr>
    <w:rPr>
      <w:rFonts w:ascii="Cambria" w:hAnsi="Cambria" w:eastAsia="宋体" w:cs="Times New Roman"/>
      <w:color w:val="365F91"/>
      <w:kern w:val="0"/>
      <w:sz w:val="28"/>
    </w:rPr>
  </w:style>
  <w:style w:type="paragraph" w:customStyle="1" w:styleId="131">
    <w:name w:val="Normal_3"/>
    <w:qFormat/>
    <w:uiPriority w:val="0"/>
    <w:rPr>
      <w:rFonts w:ascii="Times New Roman" w:hAnsi="Times New Roman" w:eastAsia="Times New Roman" w:cs="Times New Roman"/>
      <w:sz w:val="24"/>
      <w:szCs w:val="24"/>
      <w:lang w:val="en-US" w:eastAsia="zh-CN" w:bidi="ar-SA"/>
    </w:rPr>
  </w:style>
  <w:style w:type="paragraph" w:customStyle="1" w:styleId="132">
    <w:name w:val="样式 标题 3 + (中文) 黑体 小四 非加粗 段前: 7.8 磅 段后: 0 磅 行距: 固定值 20 磅"/>
    <w:basedOn w:val="11"/>
    <w:uiPriority w:val="0"/>
    <w:pPr>
      <w:keepNext/>
      <w:keepLines/>
      <w:widowControl w:val="0"/>
      <w:spacing w:before="0" w:beforeAutospacing="0" w:after="0" w:afterAutospacing="0" w:line="400" w:lineRule="exact"/>
      <w:jc w:val="both"/>
    </w:pPr>
    <w:rPr>
      <w:rFonts w:ascii="Cambria" w:hAnsi="Cambria" w:eastAsia="黑体" w:cs="宋体"/>
      <w:b w:val="0"/>
      <w:kern w:val="2"/>
      <w:sz w:val="24"/>
      <w:szCs w:val="20"/>
    </w:rPr>
  </w:style>
  <w:style w:type="paragraph" w:customStyle="1" w:styleId="133">
    <w:name w:val="正文_0_0"/>
    <w:qFormat/>
    <w:uiPriority w:val="0"/>
    <w:pPr>
      <w:widowControl w:val="0"/>
      <w:jc w:val="both"/>
    </w:pPr>
    <w:rPr>
      <w:rFonts w:ascii="Times New Roman" w:hAnsi="Times New Roman" w:eastAsia="宋体" w:cs="Times New Roman"/>
      <w:lang w:val="en-US" w:eastAsia="zh-CN" w:bidi="ar-SA"/>
    </w:rPr>
  </w:style>
  <w:style w:type="paragraph" w:customStyle="1" w:styleId="134">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Normal_1"/>
    <w:qFormat/>
    <w:uiPriority w:val="0"/>
    <w:rPr>
      <w:rFonts w:ascii="Times New Roman" w:hAnsi="Times New Roman" w:eastAsia="Times New Roman" w:cs="Times New Roman"/>
      <w:sz w:val="24"/>
      <w:szCs w:val="24"/>
      <w:lang w:val="en-US" w:eastAsia="zh-CN" w:bidi="ar-SA"/>
    </w:rPr>
  </w:style>
  <w:style w:type="paragraph" w:customStyle="1" w:styleId="136">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正文_1_0"/>
    <w:uiPriority w:val="0"/>
    <w:rPr>
      <w:rFonts w:ascii="Times New Roman" w:hAnsi="Times New Roman" w:eastAsia="宋体" w:cs="Times New Roman"/>
      <w:lang w:val="en-US" w:eastAsia="zh-CN" w:bidi="ar-SA"/>
    </w:rPr>
  </w:style>
  <w:style w:type="paragraph" w:customStyle="1" w:styleId="138">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9">
    <w:name w:val="Normal_2"/>
    <w:qFormat/>
    <w:uiPriority w:val="0"/>
    <w:rPr>
      <w:rFonts w:ascii="Times New Roman" w:hAnsi="Times New Roman" w:eastAsia="Times New Roman" w:cs="Times New Roman"/>
      <w:sz w:val="24"/>
      <w:szCs w:val="24"/>
      <w:lang w:val="en-US" w:eastAsia="zh-CN" w:bidi="ar-SA"/>
    </w:rPr>
  </w:style>
  <w:style w:type="paragraph" w:customStyle="1" w:styleId="140">
    <w:name w:val="正文11"/>
    <w:qFormat/>
    <w:uiPriority w:val="0"/>
    <w:rPr>
      <w:rFonts w:ascii="Times New Roman" w:hAnsi="Times New Roman" w:eastAsia="宋体" w:cs="Times New Roman"/>
      <w:lang w:val="en-US" w:eastAsia="zh-CN" w:bidi="ar-SA"/>
    </w:rPr>
  </w:style>
  <w:style w:type="paragraph" w:customStyle="1" w:styleId="141">
    <w:name w:val="Char1"/>
    <w:basedOn w:val="1"/>
    <w:uiPriority w:val="0"/>
    <w:pPr>
      <w:widowControl w:val="0"/>
      <w:jc w:val="both"/>
    </w:pPr>
    <w:rPr>
      <w:rFonts w:ascii="Calibri" w:hAnsi="Calibri" w:eastAsia="宋体" w:cs="Times New Roman"/>
      <w:kern w:val="2"/>
    </w:rPr>
  </w:style>
  <w:style w:type="paragraph" w:customStyle="1" w:styleId="142">
    <w:name w:val="样式 标题 2 + Times New Roman 四号 非加粗 段前: 5 磅 段后: 0 磅 行距: 固定值 20..."/>
    <w:basedOn w:val="10"/>
    <w:uiPriority w:val="0"/>
    <w:pPr>
      <w:keepLines w:val="0"/>
      <w:widowControl/>
      <w:spacing w:before="100" w:after="0" w:line="400" w:lineRule="exact"/>
      <w:jc w:val="left"/>
    </w:pPr>
    <w:rPr>
      <w:rFonts w:ascii="Times New Roman" w:hAnsi="Times New Roman" w:eastAsia="宋体" w:cs="宋体"/>
      <w:b w:val="0"/>
      <w:i/>
      <w:iCs/>
      <w:kern w:val="0"/>
      <w:sz w:val="28"/>
      <w:szCs w:val="20"/>
    </w:rPr>
  </w:style>
  <w:style w:type="paragraph" w:customStyle="1" w:styleId="143">
    <w:name w:val="Normal_0"/>
    <w:qFormat/>
    <w:uiPriority w:val="0"/>
    <w:rPr>
      <w:rFonts w:ascii="Times New Roman" w:hAnsi="Times New Roman" w:eastAsia="Times New Roman" w:cs="Times New Roman"/>
      <w:sz w:val="24"/>
      <w:szCs w:val="24"/>
      <w:lang w:val="en-US" w:eastAsia="zh-CN" w:bidi="ar-SA"/>
    </w:rPr>
  </w:style>
  <w:style w:type="paragraph" w:customStyle="1" w:styleId="144">
    <w:name w:val=" Char"/>
    <w:basedOn w:val="1"/>
    <w:uiPriority w:val="0"/>
    <w:pPr>
      <w:widowControl w:val="0"/>
      <w:numPr>
        <w:ilvl w:val="0"/>
        <w:numId w:val="3"/>
      </w:numPr>
      <w:jc w:val="both"/>
    </w:pPr>
    <w:rPr>
      <w:rFonts w:ascii="Times New Roman" w:hAnsi="Times New Roman" w:eastAsia="宋体" w:cs="Times New Roman"/>
      <w:kern w:val="2"/>
      <w:sz w:val="24"/>
      <w:szCs w:val="24"/>
    </w:rPr>
  </w:style>
  <w:style w:type="paragraph" w:customStyle="1" w:styleId="145">
    <w:name w:val="Blockquote"/>
    <w:basedOn w:val="1"/>
    <w:uiPriority w:val="0"/>
    <w:pPr>
      <w:widowControl w:val="0"/>
      <w:autoSpaceDE w:val="0"/>
      <w:autoSpaceDN w:val="0"/>
      <w:adjustRightInd w:val="0"/>
      <w:spacing w:before="100" w:beforeLines="0" w:after="100" w:afterLines="0"/>
      <w:ind w:left="360" w:right="360"/>
    </w:pPr>
    <w:rPr>
      <w:rFonts w:ascii="Times New Roman" w:hAnsi="Times New Roman" w:eastAsia="宋体" w:cs="Times New Roman"/>
      <w:sz w:val="24"/>
    </w:rPr>
  </w:style>
  <w:style w:type="paragraph" w:customStyle="1" w:styleId="146">
    <w:name w:val="正文_0_0_0"/>
    <w:uiPriority w:val="0"/>
    <w:pPr>
      <w:widowControl w:val="0"/>
      <w:ind w:firstLine="360"/>
      <w:jc w:val="both"/>
    </w:pPr>
    <w:rPr>
      <w:rFonts w:ascii="Times New Roman" w:hAnsi="Times New Roman" w:eastAsia="宋体" w:cs="Times New Roman"/>
      <w:kern w:val="2"/>
      <w:sz w:val="21"/>
      <w:szCs w:val="22"/>
      <w:lang w:val="en-US" w:eastAsia="zh-CN" w:bidi="ar-SA"/>
    </w:rPr>
  </w:style>
  <w:style w:type="paragraph" w:customStyle="1" w:styleId="147">
    <w:name w:val="样式8"/>
    <w:basedOn w:val="1"/>
    <w:qFormat/>
    <w:uiPriority w:val="0"/>
    <w:pPr>
      <w:keepNext/>
      <w:keepLines/>
      <w:widowControl w:val="0"/>
      <w:spacing w:before="260" w:after="260"/>
      <w:jc w:val="center"/>
      <w:outlineLvl w:val="1"/>
    </w:pPr>
    <w:rPr>
      <w:rFonts w:ascii="Arial" w:hAnsi="Arial" w:eastAsia="黑体" w:cs="Times New Roman"/>
      <w:b/>
      <w:bCs/>
      <w:kern w:val="2"/>
      <w:sz w:val="72"/>
      <w:szCs w:val="32"/>
    </w:rPr>
  </w:style>
  <w:style w:type="paragraph" w:customStyle="1" w:styleId="148">
    <w:name w:val="p0"/>
    <w:basedOn w:val="1"/>
    <w:uiPriority w:val="0"/>
    <w:pPr>
      <w:jc w:val="both"/>
    </w:pPr>
    <w:rPr>
      <w:rFonts w:ascii="Times New Roman" w:hAnsi="Times New Roman" w:eastAsia="宋体" w:cs="Times New Roman"/>
      <w:sz w:val="21"/>
      <w:szCs w:val="21"/>
    </w:rPr>
  </w:style>
  <w:style w:type="paragraph" w:customStyle="1" w:styleId="149">
    <w:name w:val="正文缩进_0"/>
    <w:basedOn w:val="136"/>
    <w:uiPriority w:val="0"/>
    <w:pPr>
      <w:ind w:firstLine="420"/>
    </w:pPr>
    <w:rPr>
      <w:rFonts w:ascii="Times New Roman" w:hAnsi="Times New Roman" w:eastAsia="宋体" w:cs="Times New Roman"/>
      <w:szCs w:val="20"/>
      <w:u w:val="single"/>
    </w:rPr>
  </w:style>
  <w:style w:type="paragraph" w:customStyle="1" w:styleId="150">
    <w:name w:val="Heading 3"/>
    <w:basedOn w:val="129"/>
    <w:next w:val="129"/>
    <w:uiPriority w:val="0"/>
    <w:pPr>
      <w:keepNext/>
      <w:keepLines/>
      <w:widowControl w:val="0"/>
      <w:spacing w:before="260" w:after="260" w:line="413" w:lineRule="auto"/>
      <w:jc w:val="both"/>
      <w:outlineLvl w:val="2"/>
    </w:pPr>
    <w:rPr>
      <w:rFonts w:ascii="Times New Roman" w:hAnsi="Times New Roman" w:eastAsia="宋体" w:cs="Times New Roman"/>
      <w:b/>
      <w:kern w:val="2"/>
      <w:sz w:val="32"/>
      <w:szCs w:val="20"/>
    </w:rPr>
  </w:style>
  <w:style w:type="paragraph" w:customStyle="1" w:styleId="151">
    <w:name w:val="Char Char Char1 Char"/>
    <w:basedOn w:val="10"/>
    <w:next w:val="1"/>
    <w:uiPriority w:val="0"/>
    <w:pPr>
      <w:snapToGrid w:val="0"/>
      <w:spacing w:before="120" w:beforeLines="0" w:after="120" w:afterLines="0" w:line="240" w:lineRule="auto"/>
      <w:jc w:val="left"/>
    </w:pPr>
    <w:rPr>
      <w:rFonts w:hint="default" w:ascii="Times New Roman" w:hAnsi="Times New Roman" w:eastAsia="宋体" w:cs="Times New Roman"/>
    </w:rPr>
  </w:style>
  <w:style w:type="paragraph" w:customStyle="1" w:styleId="152">
    <w:name w:val="Char"/>
    <w:basedOn w:val="1"/>
    <w:uiPriority w:val="0"/>
    <w:pPr>
      <w:widowControl w:val="0"/>
      <w:numPr>
        <w:ilvl w:val="0"/>
        <w:numId w:val="4"/>
      </w:numPr>
      <w:tabs>
        <w:tab w:val="clear" w:pos="1017"/>
      </w:tabs>
      <w:jc w:val="both"/>
    </w:pPr>
    <w:rPr>
      <w:rFonts w:ascii="Times New Roman" w:hAnsi="Times New Roman" w:eastAsia="宋体" w:cs="Times New Roman"/>
      <w:kern w:val="2"/>
      <w:sz w:val="24"/>
      <w:szCs w:val="24"/>
    </w:rPr>
  </w:style>
  <w:style w:type="paragraph" w:customStyle="1" w:styleId="153">
    <w:name w:val="Heading 71"/>
    <w:basedOn w:val="1"/>
    <w:uiPriority w:val="0"/>
    <w:pPr>
      <w:widowControl w:val="0"/>
      <w:outlineLvl w:val="7"/>
    </w:pPr>
    <w:rPr>
      <w:rFonts w:ascii="宋体" w:hAnsi="宋体" w:eastAsia="宋体" w:cs="宋体"/>
      <w:sz w:val="28"/>
      <w:szCs w:val="28"/>
      <w:lang w:eastAsia="en-US"/>
    </w:rPr>
  </w:style>
  <w:style w:type="paragraph" w:styleId="154">
    <w:name w:val="List Paragraph"/>
    <w:basedOn w:val="1"/>
    <w:qFormat/>
    <w:uiPriority w:val="0"/>
    <w:pPr>
      <w:widowControl w:val="0"/>
      <w:ind w:firstLine="420" w:firstLineChars="200"/>
      <w:jc w:val="both"/>
    </w:pPr>
    <w:rPr>
      <w:rFonts w:ascii="Times New Roman" w:hAnsi="Times New Roman" w:eastAsia="宋体" w:cs="Times New Roman"/>
      <w:kern w:val="2"/>
      <w:sz w:val="21"/>
    </w:rPr>
  </w:style>
  <w:style w:type="paragraph" w:customStyle="1" w:styleId="155">
    <w:name w:val="Address"/>
    <w:basedOn w:val="1"/>
    <w:next w:val="1"/>
    <w:uiPriority w:val="0"/>
    <w:pPr>
      <w:widowControl w:val="0"/>
      <w:autoSpaceDE w:val="0"/>
      <w:autoSpaceDN w:val="0"/>
      <w:adjustRightInd w:val="0"/>
      <w:jc w:val="both"/>
    </w:pPr>
    <w:rPr>
      <w:rFonts w:ascii="Calibri" w:hAnsi="Calibri" w:eastAsia="宋体" w:cs="Times New Roman"/>
      <w:i/>
      <w:kern w:val="2"/>
      <w:sz w:val="24"/>
    </w:rPr>
  </w:style>
  <w:style w:type="paragraph" w:customStyle="1" w:styleId="156">
    <w:name w:val="样式2"/>
    <w:basedOn w:val="1"/>
    <w:qFormat/>
    <w:uiPriority w:val="0"/>
    <w:pPr>
      <w:spacing w:line="360" w:lineRule="auto"/>
    </w:pPr>
    <w:rPr>
      <w:rFonts w:ascii="仿宋_GB2312" w:hAnsi="Times New Roman" w:eastAsia="仿宋_GB2312" w:cs="Times New Roman"/>
      <w:snapToGrid w:val="0"/>
      <w:sz w:val="28"/>
      <w:szCs w:val="30"/>
    </w:rPr>
  </w:style>
  <w:style w:type="paragraph" w:customStyle="1" w:styleId="157">
    <w:name w:val="标题 31"/>
    <w:basedOn w:val="125"/>
    <w:next w:val="125"/>
    <w:uiPriority w:val="0"/>
    <w:pPr>
      <w:keepNext/>
      <w:keepLines/>
      <w:widowControl w:val="0"/>
      <w:spacing w:before="260" w:after="260" w:line="413" w:lineRule="auto"/>
      <w:jc w:val="both"/>
      <w:outlineLvl w:val="2"/>
    </w:pPr>
    <w:rPr>
      <w:rFonts w:eastAsia="宋体"/>
      <w:b/>
      <w:kern w:val="2"/>
      <w:sz w:val="32"/>
      <w:szCs w:val="20"/>
    </w:rPr>
  </w:style>
  <w:style w:type="paragraph" w:customStyle="1" w:styleId="158">
    <w:name w:val="Heading 4"/>
    <w:basedOn w:val="129"/>
    <w:next w:val="129"/>
    <w:uiPriority w:val="0"/>
    <w:pPr>
      <w:keepNext/>
      <w:keepLines/>
      <w:widowControl w:val="0"/>
      <w:spacing w:before="280" w:after="290" w:line="372" w:lineRule="auto"/>
      <w:jc w:val="both"/>
      <w:outlineLvl w:val="3"/>
    </w:pPr>
    <w:rPr>
      <w:rFonts w:ascii="Arial" w:hAnsi="Arial" w:eastAsia="黑体" w:cs="Times New Roman"/>
      <w:b/>
      <w:sz w:val="28"/>
      <w:szCs w:val="20"/>
    </w:rPr>
  </w:style>
  <w:style w:type="paragraph" w:customStyle="1" w:styleId="159">
    <w:name w:val="Table Paragraph"/>
    <w:basedOn w:val="1"/>
    <w:uiPriority w:val="0"/>
    <w:pPr>
      <w:widowControl w:val="0"/>
    </w:pPr>
    <w:rPr>
      <w:rFonts w:ascii="Calibri" w:hAnsi="Calibri" w:eastAsia="宋体" w:cs="Calibri"/>
      <w:sz w:val="22"/>
      <w:szCs w:val="22"/>
      <w:lang w:eastAsia="en-US"/>
    </w:rPr>
  </w:style>
  <w:style w:type="paragraph" w:customStyle="1" w:styleId="160">
    <w:name w:val="标题 41"/>
    <w:basedOn w:val="125"/>
    <w:next w:val="125"/>
    <w:uiPriority w:val="0"/>
    <w:pPr>
      <w:keepNext/>
      <w:keepLines/>
      <w:widowControl w:val="0"/>
      <w:spacing w:before="280" w:after="290" w:line="372" w:lineRule="auto"/>
      <w:jc w:val="both"/>
      <w:outlineLvl w:val="3"/>
    </w:pPr>
    <w:rPr>
      <w:rFonts w:ascii="Arial" w:hAnsi="Arial" w:eastAsia="黑体"/>
      <w:b/>
      <w:sz w:val="28"/>
      <w:szCs w:val="20"/>
    </w:rPr>
  </w:style>
  <w:style w:type="paragraph" w:customStyle="1" w:styleId="161">
    <w:name w:val="正文2"/>
    <w:qFormat/>
    <w:uiPriority w:val="0"/>
    <w:rPr>
      <w:rFonts w:ascii="Times New Roman" w:hAnsi="Times New Roman" w:eastAsia="宋体" w:cs="Times New Roman"/>
      <w:sz w:val="24"/>
      <w:szCs w:val="24"/>
      <w:lang w:val="en-US" w:eastAsia="zh-CN" w:bidi="ar-SA"/>
    </w:rPr>
  </w:style>
  <w:style w:type="table" w:customStyle="1" w:styleId="16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微软（中国）有限公司</Company>
  <Pages>62</Pages>
  <Words>7192</Words>
  <Characters>40999</Characters>
  <Lines>341</Lines>
  <Paragraphs>96</Paragraphs>
  <TotalTime>57</TotalTime>
  <ScaleCrop>false</ScaleCrop>
  <LinksUpToDate>false</LinksUpToDate>
  <CharactersWithSpaces>48095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2019-07-12T07:04:00Z</dcterms:created>
  <dc:creator>微软用户</dc:creator>
  <cp:lastModifiedBy>胖胖</cp:lastModifiedBy>
  <cp:lastPrinted>2021-05-15T02:38:00Z</cp:lastPrinted>
  <dcterms:modified xsi:type="dcterms:W3CDTF">2023-11-03T03:33:52Z</dcterms:modified>
  <dc:title>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D701CA9873FD4C5AB5AE6E79E2E61C1E_13</vt:lpwstr>
  </property>
</Properties>
</file>