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cs="黑体"/>
          <w:b/>
          <w:color w:val="000000" w:themeColor="text1"/>
          <w:spacing w:val="28"/>
          <w:sz w:val="48"/>
          <w:szCs w:val="48"/>
          <w14:textFill>
            <w14:solidFill>
              <w14:schemeClr w14:val="tx1"/>
            </w14:solidFill>
          </w14:textFill>
        </w:rPr>
      </w:pPr>
    </w:p>
    <w:p>
      <w:pPr>
        <w:adjustRightInd w:val="0"/>
        <w:snapToGrid w:val="0"/>
        <w:spacing w:line="360" w:lineRule="auto"/>
        <w:jc w:val="center"/>
        <w:rPr>
          <w:rFonts w:hint="eastAsia" w:ascii="黑体" w:hAnsi="黑体" w:eastAsia="黑体" w:cs="黑体"/>
          <w:b/>
          <w:color w:val="000000" w:themeColor="text1"/>
          <w:spacing w:val="28"/>
          <w:sz w:val="48"/>
          <w:szCs w:val="48"/>
          <w14:textFill>
            <w14:solidFill>
              <w14:schemeClr w14:val="tx1"/>
            </w14:solidFill>
          </w14:textFill>
        </w:rPr>
      </w:pPr>
      <w:r>
        <w:rPr>
          <w:rFonts w:hint="eastAsia" w:ascii="黑体" w:hAnsi="黑体" w:eastAsia="黑体" w:cs="黑体"/>
          <w:b/>
          <w:color w:val="000000" w:themeColor="text1"/>
          <w:spacing w:val="28"/>
          <w:sz w:val="48"/>
          <w:szCs w:val="48"/>
          <w:lang w:eastAsia="zh-CN"/>
          <w14:textFill>
            <w14:solidFill>
              <w14:schemeClr w14:val="tx1"/>
            </w14:solidFill>
          </w14:textFill>
        </w:rPr>
        <w:t>万福快速路工</w:t>
      </w:r>
      <w:r>
        <w:rPr>
          <w:rFonts w:hint="eastAsia" w:ascii="黑体" w:hAnsi="黑体" w:eastAsia="黑体" w:cs="黑体"/>
          <w:b/>
          <w:color w:val="000000" w:themeColor="text1"/>
          <w:spacing w:val="28"/>
          <w:sz w:val="48"/>
          <w:szCs w:val="48"/>
          <w14:textFill>
            <w14:solidFill>
              <w14:schemeClr w14:val="tx1"/>
            </w14:solidFill>
          </w14:textFill>
        </w:rPr>
        <w:t>程</w:t>
      </w:r>
    </w:p>
    <w:p>
      <w:pPr>
        <w:adjustRightInd w:val="0"/>
        <w:snapToGrid w:val="0"/>
        <w:spacing w:line="360" w:lineRule="auto"/>
        <w:jc w:val="center"/>
        <w:rPr>
          <w:rFonts w:ascii="黑体" w:hAnsi="黑体" w:eastAsia="黑体" w:cs="黑体"/>
          <w:b/>
          <w:color w:val="000000" w:themeColor="text1"/>
          <w:spacing w:val="28"/>
          <w:sz w:val="48"/>
          <w:szCs w:val="48"/>
          <w14:textFill>
            <w14:solidFill>
              <w14:schemeClr w14:val="tx1"/>
            </w14:solidFill>
          </w14:textFill>
        </w:rPr>
      </w:pPr>
      <w:r>
        <w:rPr>
          <w:rFonts w:hint="eastAsia" w:ascii="黑体" w:hAnsi="黑体" w:eastAsia="黑体" w:cs="黑体"/>
          <w:b/>
          <w:color w:val="000000" w:themeColor="text1"/>
          <w:spacing w:val="28"/>
          <w:sz w:val="48"/>
          <w:szCs w:val="48"/>
          <w14:textFill>
            <w14:solidFill>
              <w14:schemeClr w14:val="tx1"/>
            </w14:solidFill>
          </w14:textFill>
        </w:rPr>
        <w:t>社会稳定风险评估服务</w:t>
      </w:r>
    </w:p>
    <w:p>
      <w:pPr>
        <w:adjustRightInd w:val="0"/>
        <w:snapToGrid w:val="0"/>
        <w:spacing w:line="360" w:lineRule="auto"/>
        <w:jc w:val="center"/>
        <w:rPr>
          <w:rFonts w:ascii="华文楷体" w:hAnsi="华文楷体" w:eastAsia="华文楷体"/>
          <w:b/>
          <w:color w:val="000000" w:themeColor="text1"/>
          <w:spacing w:val="28"/>
          <w:sz w:val="52"/>
          <w:szCs w:val="5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rPr>
          <w:rFonts w:ascii="华文楷体" w:hAnsi="华文楷体" w:eastAsia="华文楷体"/>
          <w:b/>
          <w:bCs/>
          <w:snapToGrid w:val="0"/>
          <w:color w:val="000000" w:themeColor="text1"/>
          <w:sz w:val="32"/>
          <w:szCs w:val="32"/>
          <w14:textFill>
            <w14:solidFill>
              <w14:schemeClr w14:val="tx1"/>
            </w14:solidFill>
          </w14:textFill>
        </w:rPr>
      </w:pPr>
      <w:r>
        <w:rPr>
          <w:rFonts w:hint="eastAsia" w:ascii="华文楷体" w:hAnsi="华文楷体" w:eastAsia="华文楷体"/>
          <w:b/>
          <w:bCs/>
          <w:snapToGrid w:val="0"/>
          <w:color w:val="000000" w:themeColor="text1"/>
          <w:sz w:val="32"/>
          <w:szCs w:val="32"/>
          <w14:textFill>
            <w14:solidFill>
              <w14:schemeClr w14:val="tx1"/>
            </w14:solidFill>
          </w14:textFill>
        </w:rPr>
        <w:t xml:space="preserve">   比价人：</w:t>
      </w:r>
      <w:bookmarkStart w:id="0" w:name="EB7dd9507bfbbb44b69fb3d3bc35395409"/>
      <w:r>
        <w:rPr>
          <w:rFonts w:hint="eastAsia" w:ascii="华文楷体" w:hAnsi="华文楷体" w:eastAsia="华文楷体"/>
          <w:b/>
          <w:bCs/>
          <w:snapToGrid w:val="0"/>
          <w:color w:val="000000" w:themeColor="text1"/>
          <w:sz w:val="32"/>
          <w:szCs w:val="32"/>
          <w:u w:val="single"/>
          <w14:textFill>
            <w14:solidFill>
              <w14:schemeClr w14:val="tx1"/>
            </w14:solidFill>
          </w14:textFill>
        </w:rPr>
        <w:t>扬州万福投资发展有限责任公司</w:t>
      </w:r>
      <w:bookmarkEnd w:id="0"/>
    </w:p>
    <w:p>
      <w:pPr>
        <w:adjustRightInd w:val="0"/>
        <w:snapToGrid w:val="0"/>
        <w:spacing w:line="480" w:lineRule="auto"/>
        <w:rPr>
          <w:rFonts w:ascii="华文楷体" w:hAnsi="华文楷体" w:eastAsia="华文楷体"/>
          <w:b/>
          <w:bCs/>
          <w:snapToGrid w:val="0"/>
          <w:color w:val="000000" w:themeColor="text1"/>
          <w:sz w:val="32"/>
          <w:szCs w:val="32"/>
          <w14:textFill>
            <w14:solidFill>
              <w14:schemeClr w14:val="tx1"/>
            </w14:solidFill>
          </w14:textFill>
        </w:rPr>
      </w:pPr>
      <w:r>
        <w:rPr>
          <w:rFonts w:hint="eastAsia" w:ascii="华文楷体" w:hAnsi="华文楷体" w:eastAsia="华文楷体"/>
          <w:b/>
          <w:bCs/>
          <w:snapToGrid w:val="0"/>
          <w:color w:val="000000" w:themeColor="text1"/>
          <w:sz w:val="32"/>
          <w:szCs w:val="32"/>
          <w14:textFill>
            <w14:solidFill>
              <w14:schemeClr w14:val="tx1"/>
            </w14:solidFill>
          </w14:textFill>
        </w:rPr>
        <w:t xml:space="preserve">   发放日期：</w:t>
      </w:r>
      <w:bookmarkStart w:id="1" w:name="EB59c3faf64f2a4bd092a206fb1d0c3c03"/>
      <w:bookmarkEnd w:id="1"/>
      <w:r>
        <w:rPr>
          <w:rFonts w:ascii="华文楷体" w:hAnsi="华文楷体" w:eastAsia="华文楷体"/>
          <w:b/>
          <w:bCs/>
          <w:snapToGrid w:val="0"/>
          <w:color w:val="000000" w:themeColor="text1"/>
          <w:sz w:val="32"/>
          <w:szCs w:val="32"/>
          <w:u w:val="single"/>
          <w14:textFill>
            <w14:solidFill>
              <w14:schemeClr w14:val="tx1"/>
            </w14:solidFill>
          </w14:textFill>
        </w:rPr>
        <w:t xml:space="preserve"> 201</w:t>
      </w:r>
      <w:r>
        <w:rPr>
          <w:rFonts w:hint="eastAsia" w:ascii="华文楷体" w:hAnsi="华文楷体" w:eastAsia="华文楷体"/>
          <w:b/>
          <w:bCs/>
          <w:snapToGrid w:val="0"/>
          <w:color w:val="000000" w:themeColor="text1"/>
          <w:sz w:val="32"/>
          <w:szCs w:val="32"/>
          <w:u w:val="single"/>
          <w14:textFill>
            <w14:solidFill>
              <w14:schemeClr w14:val="tx1"/>
            </w14:solidFill>
          </w14:textFill>
        </w:rPr>
        <w:t>8年</w:t>
      </w:r>
      <w:r>
        <w:rPr>
          <w:rFonts w:hint="eastAsia" w:ascii="华文楷体" w:hAnsi="华文楷体" w:eastAsia="华文楷体"/>
          <w:b/>
          <w:bCs/>
          <w:snapToGrid w:val="0"/>
          <w:color w:val="000000" w:themeColor="text1"/>
          <w:sz w:val="32"/>
          <w:szCs w:val="32"/>
          <w:u w:val="single"/>
          <w:lang w:val="en-US" w:eastAsia="zh-CN"/>
          <w14:textFill>
            <w14:solidFill>
              <w14:schemeClr w14:val="tx1"/>
            </w14:solidFill>
          </w14:textFill>
        </w:rPr>
        <w:t>8</w:t>
      </w:r>
      <w:r>
        <w:rPr>
          <w:rFonts w:hint="eastAsia" w:ascii="华文楷体" w:hAnsi="华文楷体" w:eastAsia="华文楷体"/>
          <w:b/>
          <w:bCs/>
          <w:snapToGrid w:val="0"/>
          <w:color w:val="000000" w:themeColor="text1"/>
          <w:sz w:val="32"/>
          <w:szCs w:val="32"/>
          <w:u w:val="single"/>
          <w14:textFill>
            <w14:solidFill>
              <w14:schemeClr w14:val="tx1"/>
            </w14:solidFill>
          </w14:textFill>
        </w:rPr>
        <w:t>月</w:t>
      </w:r>
      <w:r>
        <w:rPr>
          <w:rFonts w:hint="eastAsia" w:ascii="华文楷体" w:hAnsi="华文楷体" w:eastAsia="华文楷体"/>
          <w:b/>
          <w:bCs/>
          <w:snapToGrid w:val="0"/>
          <w:color w:val="000000" w:themeColor="text1"/>
          <w:sz w:val="32"/>
          <w:szCs w:val="32"/>
          <w:u w:val="single"/>
          <w:lang w:val="en-US" w:eastAsia="zh-CN"/>
          <w14:textFill>
            <w14:solidFill>
              <w14:schemeClr w14:val="tx1"/>
            </w14:solidFill>
          </w14:textFill>
        </w:rPr>
        <w:t>2</w:t>
      </w:r>
      <w:r>
        <w:rPr>
          <w:rFonts w:hint="eastAsia" w:ascii="华文楷体" w:hAnsi="华文楷体" w:eastAsia="华文楷体"/>
          <w:b/>
          <w:bCs/>
          <w:snapToGrid w:val="0"/>
          <w:color w:val="000000" w:themeColor="text1"/>
          <w:sz w:val="32"/>
          <w:szCs w:val="32"/>
          <w:u w:val="single"/>
          <w14:textFill>
            <w14:solidFill>
              <w14:schemeClr w14:val="tx1"/>
            </w14:solidFill>
          </w14:textFill>
        </w:rPr>
        <w:t>日</w:t>
      </w:r>
    </w:p>
    <w:p>
      <w:pPr>
        <w:spacing w:line="360" w:lineRule="auto"/>
        <w:rPr>
          <w:rFonts w:ascii="黑体" w:eastAsia="黑体"/>
          <w:b/>
          <w:snapToGrid w:val="0"/>
          <w:color w:val="000000" w:themeColor="text1"/>
          <w:sz w:val="32"/>
          <w:szCs w:val="32"/>
          <w14:textFill>
            <w14:solidFill>
              <w14:schemeClr w14:val="tx1"/>
            </w14:solidFill>
          </w14:textFill>
        </w:rPr>
      </w:pPr>
      <w:bookmarkStart w:id="2" w:name="EB6ea16da7b15743eea2725672f72d6ef5"/>
      <w:bookmarkEnd w:id="2"/>
      <w:bookmarkStart w:id="3" w:name="EBae3932507ea447db8869e9e90f30bd27"/>
      <w:bookmarkEnd w:id="3"/>
    </w:p>
    <w:p>
      <w:pPr>
        <w:spacing w:line="360" w:lineRule="auto"/>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lang w:eastAsia="zh-CN"/>
          <w14:textFill>
            <w14:solidFill>
              <w14:schemeClr w14:val="tx1"/>
            </w14:solidFill>
          </w14:textFill>
        </w:rPr>
        <w:t>万福快速路</w:t>
      </w:r>
      <w:r>
        <w:rPr>
          <w:rFonts w:hint="eastAsia" w:ascii="黑体" w:hAnsi="黑体" w:eastAsia="黑体" w:cs="黑体"/>
          <w:b/>
          <w:bCs/>
          <w:color w:val="000000" w:themeColor="text1"/>
          <w:sz w:val="32"/>
          <w:szCs w:val="32"/>
          <w:shd w:val="clear" w:color="auto" w:fill="FFFFFF"/>
          <w14:textFill>
            <w14:solidFill>
              <w14:schemeClr w14:val="tx1"/>
            </w14:solidFill>
          </w14:textFill>
        </w:rPr>
        <w:t>工程</w:t>
      </w:r>
    </w:p>
    <w:p>
      <w:pPr>
        <w:spacing w:line="360" w:lineRule="auto"/>
        <w:jc w:val="center"/>
        <w:rPr>
          <w:rFonts w:ascii="仿宋_GB2312" w:hAnsi="华文中宋" w:eastAsia="仿宋_GB2312"/>
          <w:b/>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社会稳定风险评估服务</w:t>
      </w:r>
      <w:r>
        <w:rPr>
          <w:rFonts w:hint="eastAsia" w:ascii="黑体" w:eastAsia="黑体"/>
          <w:b/>
          <w:snapToGrid w:val="0"/>
          <w:color w:val="000000" w:themeColor="text1"/>
          <w:sz w:val="32"/>
          <w:szCs w:val="32"/>
          <w14:textFill>
            <w14:solidFill>
              <w14:schemeClr w14:val="tx1"/>
            </w14:solidFill>
          </w14:textFill>
        </w:rPr>
        <w:t>比价公告</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一、项目名称：</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万福快速路</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工程社会稳定风险评估服务</w:t>
      </w:r>
    </w:p>
    <w:p>
      <w:pPr>
        <w:numPr>
          <w:ilvl w:val="0"/>
          <w:numId w:val="1"/>
        </w:num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项目内容及概况：</w:t>
      </w:r>
    </w:p>
    <w:p>
      <w:pPr>
        <w:pStyle w:val="13"/>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3月15日市委主要领导率队调研城市快速路网规划建设的精神，为打造外高内快、主次匹配、枢纽居中、快连快通、好行好停、高效舒心的城市快速路网，亟需加快推进城市快速路建设。万福快速路作为“五横七纵”快速路网的重要一横，是主城核心区与生态科技新城、江都衔接的重要通道，同时也串联了运河路、沙湾路和金湾路，并且服务于扬州东部枢纽的快速集散。</w:t>
      </w:r>
      <w:r>
        <w:rPr>
          <w:rFonts w:hint="eastAsia" w:ascii="仿宋_GB2312" w:hAnsi="仿宋_GB2312" w:eastAsia="仿宋_GB2312" w:cs="仿宋_GB2312"/>
          <w:color w:val="000000" w:themeColor="text1"/>
          <w:sz w:val="28"/>
          <w:szCs w:val="28"/>
          <w:lang w:eastAsia="zh-CN"/>
          <w14:textFill>
            <w14:solidFill>
              <w14:schemeClr w14:val="tx1"/>
            </w14:solidFill>
          </w14:textFill>
        </w:rPr>
        <w:t>万福快速路</w:t>
      </w:r>
      <w:r>
        <w:rPr>
          <w:rFonts w:hint="eastAsia" w:ascii="仿宋_GB2312" w:hAnsi="仿宋_GB2312" w:eastAsia="仿宋_GB2312" w:cs="仿宋_GB2312"/>
          <w:color w:val="000000" w:themeColor="text1"/>
          <w:sz w:val="28"/>
          <w:szCs w:val="28"/>
          <w14:textFill>
            <w14:solidFill>
              <w14:schemeClr w14:val="tx1"/>
            </w14:solidFill>
          </w14:textFill>
        </w:rPr>
        <w:t>起自运河路，终于万福大桥，全长约3.4km。</w:t>
      </w:r>
    </w:p>
    <w:p>
      <w:pPr>
        <w:spacing w:line="360" w:lineRule="auto"/>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通过对</w:t>
      </w: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万福快速路</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工程</w:t>
      </w:r>
      <w:r>
        <w:rPr>
          <w:rFonts w:hint="eastAsia" w:ascii="仿宋_GB2312" w:hAnsi="仿宋_GB2312" w:eastAsia="仿宋_GB2312" w:cs="仿宋_GB2312"/>
          <w:bCs/>
          <w:color w:val="000000" w:themeColor="text1"/>
          <w:sz w:val="28"/>
          <w:szCs w:val="28"/>
          <w14:textFill>
            <w14:solidFill>
              <w14:schemeClr w14:val="tx1"/>
            </w14:solidFill>
          </w14:textFill>
        </w:rPr>
        <w:t>社会稳定风险的资料收集、调查、识别、分析，按照现行</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社会稳定风险评估报告编制内容（含建设、征地）和深度等要求，完成</w:t>
      </w:r>
      <w:r>
        <w:rPr>
          <w:rFonts w:hint="eastAsia" w:ascii="仿宋_GB2312" w:hAnsi="仿宋_GB2312" w:eastAsia="仿宋_GB2312" w:cs="仿宋_GB2312"/>
          <w:bCs/>
          <w:color w:val="000000" w:themeColor="text1"/>
          <w:sz w:val="28"/>
          <w:szCs w:val="28"/>
          <w14:textFill>
            <w14:solidFill>
              <w14:schemeClr w14:val="tx1"/>
            </w14:solidFill>
          </w14:textFill>
        </w:rPr>
        <w:t>社会稳定风险评估报告编制，通过专家评审,并经有关部门备案，取得备案意见等在内的全过程服务。</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本项目工期要求：</w:t>
      </w:r>
    </w:p>
    <w:p>
      <w:pPr>
        <w:spacing w:line="360" w:lineRule="auto"/>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合同签订后，接到比价人书面通知后30日历天内完成社会稳定风险评估报告编制，通过评审，</w:t>
      </w:r>
      <w:r>
        <w:rPr>
          <w:rFonts w:hint="eastAsia" w:ascii="仿宋_GB2312" w:hAnsi="仿宋_GB2312" w:eastAsia="仿宋_GB2312" w:cs="仿宋_GB2312"/>
          <w:bCs/>
          <w:color w:val="000000" w:themeColor="text1"/>
          <w:sz w:val="28"/>
          <w:szCs w:val="28"/>
          <w14:textFill>
            <w14:solidFill>
              <w14:schemeClr w14:val="tx1"/>
            </w14:solidFill>
          </w14:textFill>
        </w:rPr>
        <w:t>取得备案意见。</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1、为扬州市维护稳定工作领导小组办公室印发《关于认定2017-2019年度开展社会稳定风险评估工作“第三方”试点机构的通知》（扬稳办发[2017]72号）第三方试点机构名录中五星评级单位；</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2、项目负责人:具备扬州市维稳办颁发的第三方机构稳评业务培训证书</w:t>
      </w:r>
    </w:p>
    <w:p>
      <w:pPr>
        <w:pStyle w:val="10"/>
        <w:spacing w:before="120" w:beforeAutospacing="0" w:after="120" w:afterAutospacing="0" w:line="320" w:lineRule="atLeast"/>
        <w:rPr>
          <w:rFonts w:ascii="华文中宋" w:hAnsi="华文中宋" w:eastAsia="华文中宋"/>
          <w:color w:val="000000" w:themeColor="text1"/>
          <w:kern w:val="2"/>
          <w:sz w:val="28"/>
          <w:szCs w:val="28"/>
          <w14:textFill>
            <w14:solidFill>
              <w14:schemeClr w14:val="tx1"/>
            </w14:solidFill>
          </w14:textFill>
        </w:rPr>
      </w:pPr>
      <w:r>
        <w:rPr>
          <w:rFonts w:hint="eastAsia" w:ascii="仿宋_GB2312" w:hAnsi="华文中宋" w:eastAsia="仿宋_GB2312"/>
          <w:b/>
          <w:color w:val="000000" w:themeColor="text1"/>
          <w:sz w:val="28"/>
          <w:szCs w:val="28"/>
          <w14:textFill>
            <w14:solidFill>
              <w14:schemeClr w14:val="tx1"/>
            </w14:solidFill>
          </w14:textFill>
        </w:rPr>
        <w:t>四、</w:t>
      </w:r>
      <w:r>
        <w:rPr>
          <w:rFonts w:hint="eastAsia" w:ascii="华文中宋" w:hAnsi="华文中宋" w:eastAsia="华文中宋"/>
          <w:b/>
          <w:color w:val="000000" w:themeColor="text1"/>
          <w:kern w:val="2"/>
          <w:sz w:val="28"/>
          <w:szCs w:val="28"/>
          <w14:textFill>
            <w14:solidFill>
              <w14:schemeClr w14:val="tx1"/>
            </w14:solidFill>
          </w14:textFill>
        </w:rPr>
        <w:t>资格审查方法：</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本工程比价采用：资格后审；</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资格审查方法： 合格制</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五、报名及相关文件等资料的获取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、报价文件递交地点：</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史可法路</w:t>
      </w:r>
      <w:r>
        <w:rPr>
          <w:rFonts w:ascii="仿宋_GB2312" w:hAnsi="华文中宋" w:eastAsia="仿宋_GB2312"/>
          <w:color w:val="000000" w:themeColor="text1"/>
          <w:sz w:val="28"/>
          <w:szCs w:val="28"/>
          <w14:textFill>
            <w14:solidFill>
              <w14:schemeClr w14:val="tx1"/>
            </w14:solidFill>
          </w14:textFill>
        </w:rPr>
        <w:t>58-21</w:t>
      </w:r>
      <w:r>
        <w:rPr>
          <w:rFonts w:hint="eastAsia" w:ascii="仿宋_GB2312" w:hAnsi="华文中宋" w:eastAsia="仿宋_GB2312"/>
          <w:color w:val="000000" w:themeColor="text1"/>
          <w:sz w:val="28"/>
          <w:szCs w:val="28"/>
          <w14:textFill>
            <w14:solidFill>
              <w14:schemeClr w14:val="tx1"/>
            </w14:solidFill>
          </w14:textFill>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、递交报价文件时间：</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8年</w:t>
      </w:r>
      <w:r>
        <w:rPr>
          <w:rFonts w:hint="eastAsia" w:ascii="仿宋_GB2312" w:hAnsi="华文中宋" w:eastAsia="仿宋_GB2312"/>
          <w:color w:val="000000" w:themeColor="text1"/>
          <w:sz w:val="28"/>
          <w:szCs w:val="28"/>
          <w:lang w:val="en-US" w:eastAsia="zh-CN"/>
          <w14:textFill>
            <w14:solidFill>
              <w14:schemeClr w14:val="tx1"/>
            </w14:solidFill>
          </w14:textFill>
        </w:rPr>
        <w:t>8</w:t>
      </w:r>
      <w:r>
        <w:rPr>
          <w:rFonts w:hint="eastAsia" w:ascii="仿宋_GB2312" w:hAnsi="华文中宋" w:eastAsia="仿宋_GB2312"/>
          <w:color w:val="000000" w:themeColor="text1"/>
          <w:sz w:val="28"/>
          <w:szCs w:val="28"/>
          <w14:textFill>
            <w14:solidFill>
              <w14:schemeClr w14:val="tx1"/>
            </w14:solidFill>
          </w14:textFill>
        </w:rPr>
        <w:t>月</w:t>
      </w:r>
      <w:r>
        <w:rPr>
          <w:rFonts w:hint="eastAsia" w:ascii="仿宋_GB2312" w:hAnsi="华文中宋" w:eastAsia="仿宋_GB2312"/>
          <w:color w:val="000000" w:themeColor="text1"/>
          <w:sz w:val="28"/>
          <w:szCs w:val="28"/>
          <w:lang w:val="en-US" w:eastAsia="zh-CN"/>
          <w14:textFill>
            <w14:solidFill>
              <w14:schemeClr w14:val="tx1"/>
            </w14:solidFill>
          </w14:textFill>
        </w:rPr>
        <w:t>7</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lang w:val="en-US" w:eastAsia="zh-CN"/>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lang w:eastAsia="zh-CN"/>
          <w14:textFill>
            <w14:solidFill>
              <w14:schemeClr w14:val="tx1"/>
            </w14:solidFill>
          </w14:textFill>
        </w:rPr>
        <w:t>万福快速路</w:t>
      </w:r>
      <w:r>
        <w:rPr>
          <w:rFonts w:hint="eastAsia" w:ascii="黑体" w:hAnsi="黑体" w:eastAsia="黑体" w:cs="黑体"/>
          <w:b/>
          <w:bCs/>
          <w:color w:val="000000" w:themeColor="text1"/>
          <w:sz w:val="32"/>
          <w:szCs w:val="32"/>
          <w:shd w:val="clear" w:color="auto" w:fill="FFFFFF"/>
          <w14:textFill>
            <w14:solidFill>
              <w14:schemeClr w14:val="tx1"/>
            </w14:solidFill>
          </w14:textFill>
        </w:rPr>
        <w:t>工程</w:t>
      </w:r>
    </w:p>
    <w:p>
      <w:pPr>
        <w:spacing w:line="360" w:lineRule="auto"/>
        <w:jc w:val="center"/>
        <w:rPr>
          <w:rFonts w:ascii="仿宋_GB2312" w:hAnsi="华文中宋" w:eastAsia="黑体"/>
          <w:b/>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社会稳定风险评估服务</w:t>
      </w:r>
      <w:r>
        <w:rPr>
          <w:rFonts w:hint="eastAsia" w:ascii="黑体" w:eastAsia="黑体"/>
          <w:b/>
          <w:snapToGrid w:val="0"/>
          <w:color w:val="000000" w:themeColor="text1"/>
          <w:sz w:val="32"/>
          <w:szCs w:val="32"/>
          <w14:textFill>
            <w14:solidFill>
              <w14:schemeClr w14:val="tx1"/>
            </w14:solidFill>
          </w14:textFill>
        </w:rPr>
        <w:t>比价文件</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一、项目名称：</w:t>
      </w:r>
    </w:p>
    <w:p>
      <w:pPr>
        <w:spacing w:line="360" w:lineRule="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万福快速路</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工程社会稳定风险评估服务</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二、</w:t>
      </w:r>
      <w:r>
        <w:rPr>
          <w:rFonts w:hint="eastAsia" w:ascii="仿宋_GB2312" w:hAnsi="华文中宋" w:eastAsia="仿宋_GB2312"/>
          <w:b/>
          <w:color w:val="000000" w:themeColor="text1"/>
          <w:sz w:val="30"/>
          <w:szCs w:val="30"/>
          <w14:textFill>
            <w14:solidFill>
              <w14:schemeClr w14:val="tx1"/>
            </w14:solidFill>
          </w14:textFill>
        </w:rPr>
        <w:t>项目内容及概况：</w:t>
      </w:r>
    </w:p>
    <w:p>
      <w:pPr>
        <w:pStyle w:val="13"/>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3月15日市委主要领导率队调研城市快速路网规划建设的精神，为打造外高内快、主次匹配、枢纽居中、快连快通、好行好停、高效舒心的城市快速路网，亟需加快推进城市快速路建设。万福快速路作为“五横七纵”快速路网的重要一横，是主城核心区与生态科技新城、江都衔接的重要通道，同时也串联了运河路、沙湾路和金湾路，并且服务于扬州东部枢纽的快速集散。</w:t>
      </w:r>
      <w:r>
        <w:rPr>
          <w:rFonts w:hint="eastAsia" w:ascii="仿宋_GB2312" w:hAnsi="仿宋_GB2312" w:eastAsia="仿宋_GB2312" w:cs="仿宋_GB2312"/>
          <w:color w:val="000000" w:themeColor="text1"/>
          <w:sz w:val="28"/>
          <w:szCs w:val="28"/>
          <w:lang w:eastAsia="zh-CN"/>
          <w14:textFill>
            <w14:solidFill>
              <w14:schemeClr w14:val="tx1"/>
            </w14:solidFill>
          </w14:textFill>
        </w:rPr>
        <w:t>万福快速路</w:t>
      </w:r>
      <w:r>
        <w:rPr>
          <w:rFonts w:hint="eastAsia" w:ascii="仿宋_GB2312" w:hAnsi="仿宋_GB2312" w:eastAsia="仿宋_GB2312" w:cs="仿宋_GB2312"/>
          <w:color w:val="000000" w:themeColor="text1"/>
          <w:sz w:val="28"/>
          <w:szCs w:val="28"/>
          <w14:textFill>
            <w14:solidFill>
              <w14:schemeClr w14:val="tx1"/>
            </w14:solidFill>
          </w14:textFill>
        </w:rPr>
        <w:t>起自运河路，终于万福大桥，全长约3.4km。</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通过对</w:t>
      </w:r>
      <w:r>
        <w:rPr>
          <w:rFonts w:hint="eastAsia" w:ascii="仿宋_GB2312" w:hAnsi="仿宋_GB2312" w:eastAsia="仿宋_GB2312" w:cs="仿宋_GB2312"/>
          <w:color w:val="000000" w:themeColor="text1"/>
          <w:sz w:val="28"/>
          <w:szCs w:val="28"/>
          <w:shd w:val="clear" w:color="auto" w:fill="FFFFFF"/>
          <w:lang w:eastAsia="zh-CN"/>
          <w14:textFill>
            <w14:solidFill>
              <w14:schemeClr w14:val="tx1"/>
            </w14:solidFill>
          </w14:textFill>
        </w:rPr>
        <w:t>万福快速路</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工程</w:t>
      </w:r>
      <w:r>
        <w:rPr>
          <w:rFonts w:hint="eastAsia" w:ascii="仿宋_GB2312" w:hAnsi="仿宋_GB2312" w:eastAsia="仿宋_GB2312" w:cs="仿宋_GB2312"/>
          <w:bCs/>
          <w:color w:val="000000" w:themeColor="text1"/>
          <w:sz w:val="28"/>
          <w:szCs w:val="28"/>
          <w14:textFill>
            <w14:solidFill>
              <w14:schemeClr w14:val="tx1"/>
            </w14:solidFill>
          </w14:textFill>
        </w:rPr>
        <w:t>社会稳定风险的资料收集、调查、识别、分析，按照现行</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社会稳定风险评估报告编制内容（含建设、征地）和深度等要求，完成</w:t>
      </w:r>
      <w:r>
        <w:rPr>
          <w:rFonts w:hint="eastAsia" w:ascii="仿宋_GB2312" w:hAnsi="仿宋_GB2312" w:eastAsia="仿宋_GB2312" w:cs="仿宋_GB2312"/>
          <w:bCs/>
          <w:color w:val="000000" w:themeColor="text1"/>
          <w:sz w:val="28"/>
          <w:szCs w:val="28"/>
          <w14:textFill>
            <w14:solidFill>
              <w14:schemeClr w14:val="tx1"/>
            </w14:solidFill>
          </w14:textFill>
        </w:rPr>
        <w:t>社会稳定风险评估报告编制，通过专家评审,并经有关部门备案，取得备案意见等在内的全过程服务。</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本项目工期要求：</w:t>
      </w:r>
    </w:p>
    <w:p>
      <w:pPr>
        <w:spacing w:line="360" w:lineRule="auto"/>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合同签订后，接到比价人书面通知后30日历天内完成社会稳定风险评估报告编制，通过评审，</w:t>
      </w:r>
      <w:r>
        <w:rPr>
          <w:rFonts w:hint="eastAsia" w:ascii="仿宋_GB2312" w:hAnsi="仿宋_GB2312" w:eastAsia="仿宋_GB2312" w:cs="仿宋_GB2312"/>
          <w:bCs/>
          <w:color w:val="000000" w:themeColor="text1"/>
          <w:sz w:val="28"/>
          <w:szCs w:val="28"/>
          <w14:textFill>
            <w14:solidFill>
              <w14:schemeClr w14:val="tx1"/>
            </w14:solidFill>
          </w14:textFill>
        </w:rPr>
        <w:t>取得备案意见。</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1、为扬州市维护稳定工作领导小组办公室印发《关于认定2017-2019年度开展社会稳定风险评估工作“第三方”试点机构的通知》（扬稳办发[2017]72号）第三方试点机构名录中五星评级单位；</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2、项目负责人:具备扬州市维稳办颁发的第三方机构稳评业务培训证书</w:t>
      </w:r>
    </w:p>
    <w:p>
      <w:pPr>
        <w:pStyle w:val="10"/>
        <w:spacing w:before="0" w:beforeAutospacing="0" w:after="0" w:afterAutospacing="0" w:line="360" w:lineRule="auto"/>
        <w:rPr>
          <w:rFonts w:ascii="仿宋_GB2312" w:hAnsi="华文中宋" w:eastAsia="仿宋_GB2312"/>
          <w:color w:val="000000" w:themeColor="text1"/>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四、报价文件组成及要求</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(一）报价文件组成</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1、公司简介</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2、营业执照、公司资质等证件的复印件并加盖单位公章（原件备查）</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3、承接本次稳评任务的技术（或项目）负责人、团队成员的情况介绍、资历证明以及其他可以证明其工作与组织能力的材料；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4、其他需要说明的事项或资料</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5、提供的所有资料必须加盖公章</w:t>
      </w:r>
    </w:p>
    <w:p>
      <w:pPr>
        <w:pStyle w:val="10"/>
        <w:spacing w:before="0" w:beforeAutospacing="0" w:after="0" w:afterAutospacing="0"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（二）报价文件要求</w:t>
      </w:r>
    </w:p>
    <w:p>
      <w:pPr>
        <w:spacing w:line="360" w:lineRule="auto"/>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文件装订成册，份数为正本一份，副本两份，报价文件的“正本”和“副本”均需打印或使用不褪色的蓝、黑墨水笔书写，字迹应清晰易于辨认，并应在报价文件封面的右上角清楚地注明“正本”或“副本”。正本和副本如有不一致之处，以正本为准。</w:t>
      </w:r>
    </w:p>
    <w:p>
      <w:pPr>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封面应加盖投标人印章并经法定代表人或其委托代理人签字或盖章。由委托代理人签字或盖章的在报价文件中须同时提交投标文件签署授权委托书。报价文件签署授权委托书格式、签字、盖章及内容均应符合要求，否则报价文件签署授权委托书无效。</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除报价人对错误处须修改外，全套报价文件应无涂改或行间插字和增删。如有修改，修改处应由报价人加盖报价人的印章或由报价文件签字人签字或盖章。</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五、废标条款</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以下为废标：</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1.未按要求（密封、签署、盖章）提供报价文件的；</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2.提供的有关资格、资质证明文件不真实，提供虚假报价材料的；</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3.报价人相互串通报价的；</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4.妨碍其他报价人的公平竞争；</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5.成交报价人不按规定的要求签订合同；</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6.法律、法规规定的其它情况；</w:t>
      </w:r>
    </w:p>
    <w:p>
      <w:pPr>
        <w:spacing w:line="360" w:lineRule="auto"/>
        <w:ind w:firstLine="420" w:firstLineChars="150"/>
        <w:rPr>
          <w:rFonts w:ascii="仿宋_GB2312" w:hAnsi="华文中宋" w:eastAsia="仿宋_GB2312"/>
          <w:color w:val="000000" w:themeColor="text1"/>
          <w:sz w:val="30"/>
          <w:szCs w:val="30"/>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7.本次比价联合体报价的</w:t>
      </w:r>
      <w:r>
        <w:rPr>
          <w:rFonts w:hint="eastAsia" w:ascii="仿宋_GB2312" w:hAnsi="华文中宋" w:eastAsia="仿宋_GB2312"/>
          <w:color w:val="000000" w:themeColor="text1"/>
          <w:sz w:val="30"/>
          <w:szCs w:val="30"/>
          <w14:textFill>
            <w14:solidFill>
              <w14:schemeClr w14:val="tx1"/>
            </w14:solidFill>
          </w14:textFill>
        </w:rPr>
        <w:t>；</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8.报价高于最高限价的。</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六、付款及进度：</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2、付款条件：取得备案意见一个月内付清。</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七、报价、结算方式、最高限价及评标方法</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报价应是完成比价文件所确定范围内所有工作内容及后续服务的全部价格体现。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 xml:space="preserve">本项目最高限价为   </w:t>
      </w:r>
      <w:r>
        <w:rPr>
          <w:rFonts w:hint="eastAsia" w:ascii="仿宋_GB2312" w:hAnsi="华文中宋" w:eastAsia="仿宋_GB2312"/>
          <w:color w:val="000000" w:themeColor="text1"/>
          <w:sz w:val="28"/>
          <w:szCs w:val="28"/>
          <w:lang w:val="en-US" w:eastAsia="zh-CN"/>
          <w14:textFill>
            <w14:solidFill>
              <w14:schemeClr w14:val="tx1"/>
            </w14:solidFill>
          </w14:textFill>
        </w:rPr>
        <w:t xml:space="preserve">6  </w:t>
      </w:r>
      <w:r>
        <w:rPr>
          <w:rFonts w:hint="eastAsia" w:ascii="仿宋_GB2312" w:hAnsi="华文中宋" w:eastAsia="仿宋_GB2312"/>
          <w:color w:val="000000" w:themeColor="text1"/>
          <w:sz w:val="28"/>
          <w:szCs w:val="28"/>
          <w14:textFill>
            <w14:solidFill>
              <w14:schemeClr w14:val="tx1"/>
            </w14:solidFill>
          </w14:textFill>
        </w:rPr>
        <w:t xml:space="preserve"> 万元</w:t>
      </w:r>
      <w:r>
        <w:rPr>
          <w:rFonts w:hint="eastAsia" w:ascii="仿宋_GB2312" w:hAnsi="华文中宋" w:eastAsia="仿宋_GB2312"/>
          <w:color w:val="000000" w:themeColor="text1"/>
          <w:sz w:val="28"/>
          <w:szCs w:val="28"/>
          <w14:textFill>
            <w14:solidFill>
              <w14:schemeClr w14:val="tx1"/>
            </w14:solidFill>
          </w14:textFill>
        </w:rPr>
        <w:t>。</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合同，投标人需在投标时提供报价组成。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如有疑问，请于2018年</w:t>
      </w:r>
      <w:r>
        <w:rPr>
          <w:rFonts w:hint="eastAsia" w:ascii="仿宋_GB2312" w:hAnsi="华文中宋" w:eastAsia="仿宋_GB2312"/>
          <w:color w:val="000000" w:themeColor="text1"/>
          <w:sz w:val="28"/>
          <w:szCs w:val="28"/>
          <w:lang w:val="en-US" w:eastAsia="zh-CN"/>
          <w14:textFill>
            <w14:solidFill>
              <w14:schemeClr w14:val="tx1"/>
            </w14:solidFill>
          </w14:textFill>
        </w:rPr>
        <w:t>8</w:t>
      </w:r>
      <w:r>
        <w:rPr>
          <w:rFonts w:hint="eastAsia" w:ascii="仿宋_GB2312" w:hAnsi="华文中宋" w:eastAsia="仿宋_GB2312"/>
          <w:color w:val="000000" w:themeColor="text1"/>
          <w:sz w:val="28"/>
          <w:szCs w:val="28"/>
          <w14:textFill>
            <w14:solidFill>
              <w14:schemeClr w14:val="tx1"/>
            </w14:solidFill>
          </w14:textFill>
        </w:rPr>
        <w:t>月</w:t>
      </w:r>
      <w:r>
        <w:rPr>
          <w:rFonts w:hint="eastAsia" w:ascii="仿宋_GB2312" w:hAnsi="华文中宋" w:eastAsia="仿宋_GB2312"/>
          <w:color w:val="000000" w:themeColor="text1"/>
          <w:sz w:val="28"/>
          <w:szCs w:val="28"/>
          <w:lang w:val="en-US" w:eastAsia="zh-CN"/>
          <w14:textFill>
            <w14:solidFill>
              <w14:schemeClr w14:val="tx1"/>
            </w14:solidFill>
          </w14:textFill>
        </w:rPr>
        <w:t>6</w:t>
      </w:r>
      <w:r>
        <w:rPr>
          <w:rFonts w:hint="eastAsia" w:ascii="仿宋_GB2312" w:hAnsi="华文中宋" w:eastAsia="仿宋_GB2312"/>
          <w:color w:val="000000" w:themeColor="text1"/>
          <w:sz w:val="28"/>
          <w:szCs w:val="28"/>
          <w14:textFill>
            <w14:solidFill>
              <w14:schemeClr w14:val="tx1"/>
            </w14:solidFill>
          </w14:textFill>
        </w:rPr>
        <w:t>日</w:t>
      </w:r>
      <w:r>
        <w:rPr>
          <w:rFonts w:hint="eastAsia" w:ascii="仿宋_GB2312" w:hAnsi="华文中宋" w:eastAsia="仿宋_GB2312" w:cs="Times New Roman"/>
          <w:color w:val="000000" w:themeColor="text1"/>
          <w:kern w:val="2"/>
          <w:sz w:val="28"/>
          <w:szCs w:val="28"/>
          <w14:textFill>
            <w14:solidFill>
              <w14:schemeClr w14:val="tx1"/>
            </w14:solidFill>
          </w14:textFill>
        </w:rPr>
        <w:t>上午1</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0</w:t>
      </w:r>
      <w:r>
        <w:rPr>
          <w:rFonts w:hint="eastAsia" w:ascii="仿宋_GB2312" w:hAnsi="华文中宋" w:eastAsia="仿宋_GB2312" w:cs="Times New Roman"/>
          <w:color w:val="000000" w:themeColor="text1"/>
          <w:kern w:val="2"/>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前提出，过时按同意以上条款处理。</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递交报价文件时间：2018年</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8</w:t>
      </w:r>
      <w:r>
        <w:rPr>
          <w:rFonts w:hint="eastAsia" w:ascii="仿宋_GB2312" w:hAnsi="华文中宋" w:eastAsia="仿宋_GB2312" w:cs="Times New Roman"/>
          <w:color w:val="000000" w:themeColor="text1"/>
          <w:kern w:val="2"/>
          <w:sz w:val="28"/>
          <w:szCs w:val="28"/>
          <w14:textFill>
            <w14:solidFill>
              <w14:schemeClr w14:val="tx1"/>
            </w14:solidFill>
          </w14:textFill>
        </w:rPr>
        <w:t>月</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7</w:t>
      </w:r>
      <w:r>
        <w:rPr>
          <w:rFonts w:hint="eastAsia" w:ascii="仿宋_GB2312" w:hAnsi="华文中宋" w:eastAsia="仿宋_GB2312" w:cs="Times New Roman"/>
          <w:color w:val="000000" w:themeColor="text1"/>
          <w:kern w:val="2"/>
          <w:sz w:val="28"/>
          <w:szCs w:val="28"/>
          <w14:textFill>
            <w14:solidFill>
              <w14:schemeClr w14:val="tx1"/>
            </w14:solidFill>
          </w14:textFill>
        </w:rPr>
        <w:t>日上午1</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0</w:t>
      </w:r>
      <w:r>
        <w:rPr>
          <w:rFonts w:hint="eastAsia" w:ascii="仿宋_GB2312" w:hAnsi="华文中宋" w:eastAsia="仿宋_GB2312" w:cs="Times New Roman"/>
          <w:color w:val="000000" w:themeColor="text1"/>
          <w:kern w:val="2"/>
          <w:sz w:val="28"/>
          <w:szCs w:val="28"/>
          <w14:textFill>
            <w14:solidFill>
              <w14:schemeClr w14:val="tx1"/>
            </w14:solidFill>
          </w14:textFill>
        </w:rPr>
        <w:t>:00前；</w:t>
      </w:r>
    </w:p>
    <w:p>
      <w:pPr>
        <w:pStyle w:val="10"/>
        <w:topLinePunct/>
        <w:spacing w:before="0" w:beforeAutospacing="0" w:after="0" w:afterAutospacing="0" w:line="360" w:lineRule="auto"/>
        <w:ind w:firstLine="420" w:firstLineChars="150"/>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合同主要条款及合同签订方式</w:t>
      </w:r>
    </w:p>
    <w:p>
      <w:pPr>
        <w:spacing w:line="360" w:lineRule="auto"/>
        <w:jc w:val="center"/>
        <w:rPr>
          <w:rFonts w:ascii="宋体" w:hAnsi="宋体"/>
          <w:b/>
          <w:bCs/>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技术咨询合同</w:t>
      </w:r>
    </w:p>
    <w:p>
      <w:pPr>
        <w:adjustRightInd w:val="0"/>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甲方： 扬州万福投资发展有限责任公司          （以下简称甲方）                                    </w:t>
      </w:r>
    </w:p>
    <w:p>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乙方：                           （以下简称乙方）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乙方在甲方组织的</w:t>
      </w:r>
      <w:r>
        <w:rPr>
          <w:rFonts w:hint="eastAsia" w:ascii="宋体" w:hAnsi="宋体" w:cs="Arial"/>
          <w:color w:val="000000" w:themeColor="text1"/>
          <w:sz w:val="24"/>
          <w:szCs w:val="24"/>
          <w:u w:val="single"/>
          <w:shd w:val="clear" w:color="auto" w:fill="FFFFFF"/>
          <w:lang w:eastAsia="zh-CN"/>
          <w14:textFill>
            <w14:solidFill>
              <w14:schemeClr w14:val="tx1"/>
            </w14:solidFill>
          </w14:textFill>
        </w:rPr>
        <w:t>万福快速路</w:t>
      </w:r>
      <w:r>
        <w:rPr>
          <w:rFonts w:hint="eastAsia" w:ascii="宋体" w:hAnsi="宋体" w:cs="Arial"/>
          <w:color w:val="000000" w:themeColor="text1"/>
          <w:sz w:val="24"/>
          <w:szCs w:val="24"/>
          <w:u w:val="single"/>
          <w:shd w:val="clear" w:color="auto" w:fill="FFFFFF"/>
          <w14:textFill>
            <w14:solidFill>
              <w14:schemeClr w14:val="tx1"/>
            </w14:solidFill>
          </w14:textFill>
        </w:rPr>
        <w:t>工程社会稳定风险评估服务</w:t>
      </w:r>
      <w:r>
        <w:rPr>
          <w:rFonts w:hint="eastAsia" w:ascii="宋体" w:hAnsi="宋体" w:cs="Arial"/>
          <w:color w:val="000000" w:themeColor="text1"/>
          <w:sz w:val="24"/>
          <w:szCs w:val="24"/>
          <w:shd w:val="clear" w:color="auto" w:fill="FFFFFF"/>
          <w14:textFill>
            <w14:solidFill>
              <w14:schemeClr w14:val="tx1"/>
            </w14:solidFill>
          </w14:textFill>
        </w:rPr>
        <w:t>比价中，通过公平竞争，成功中标，依据甲方的比价</w:t>
      </w:r>
      <w:r>
        <w:rPr>
          <w:rFonts w:hint="eastAsia" w:ascii="宋体" w:hAnsi="宋体"/>
          <w:bCs/>
          <w:color w:val="000000" w:themeColor="text1"/>
          <w:sz w:val="24"/>
          <w:szCs w:val="24"/>
          <w14:textFill>
            <w14:solidFill>
              <w14:schemeClr w14:val="tx1"/>
            </w14:solidFill>
          </w14:textFill>
        </w:rPr>
        <w:t>文件（含补充、修改文件）和乙方的报价文件（含澄清文件），乙方向甲方提供相关咨询服务，</w:t>
      </w:r>
      <w:r>
        <w:rPr>
          <w:rFonts w:hint="eastAsia" w:ascii="宋体" w:hAnsi="宋体"/>
          <w:color w:val="000000" w:themeColor="text1"/>
          <w:sz w:val="24"/>
          <w:szCs w:val="24"/>
          <w14:textFill>
            <w14:solidFill>
              <w14:schemeClr w14:val="tx1"/>
            </w14:solidFill>
          </w14:textFill>
        </w:rPr>
        <w:t>经双方协商一致，签订本合同，共同执行。</w:t>
      </w:r>
    </w:p>
    <w:p>
      <w:pPr>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第一条　本合同签订依据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现依据《中华人民共和国合同法》、</w:t>
      </w:r>
      <w:r>
        <w:rPr>
          <w:rFonts w:ascii="宋体" w:hAnsi="宋体"/>
          <w:color w:val="000000" w:themeColor="text1"/>
          <w:sz w:val="24"/>
          <w14:textFill>
            <w14:solidFill>
              <w14:schemeClr w14:val="tx1"/>
            </w14:solidFill>
          </w14:textFill>
        </w:rPr>
        <w:t>《中华人民共和国招标投标法》、</w:t>
      </w:r>
      <w:r>
        <w:rPr>
          <w:rFonts w:hint="eastAsia" w:ascii="宋体" w:hAnsi="宋体"/>
          <w:color w:val="000000" w:themeColor="text1"/>
          <w:sz w:val="24"/>
          <w14:textFill>
            <w14:solidFill>
              <w14:schemeClr w14:val="tx1"/>
            </w14:solidFill>
          </w14:textFill>
        </w:rPr>
        <w:t>《中标通知书》、国家及江苏省有关工程项目咨询服务管理法规、建设工程批准文件等订立合同，以便共同遵守。</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　咨询依据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甲方给乙方的条件及要求；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甲方提交的基础资料；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2.3</w:t>
      </w:r>
      <w:r>
        <w:rPr>
          <w:rFonts w:hint="eastAsia" w:ascii="宋体" w:hAnsi="宋体"/>
          <w:color w:val="000000" w:themeColor="text1"/>
          <w:sz w:val="24"/>
          <w14:textFill>
            <w14:solidFill>
              <w14:schemeClr w14:val="tx1"/>
            </w14:solidFill>
          </w14:textFill>
        </w:rPr>
        <w:t>乙方采用的主要技术规范及标准要求。</w:t>
      </w:r>
    </w:p>
    <w:p>
      <w:pPr>
        <w:spacing w:line="360" w:lineRule="auto"/>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第三条　本合同项目的名称、规模、阶段、目标及咨询成果</w:t>
      </w:r>
    </w:p>
    <w:p>
      <w:pPr>
        <w:spacing w:line="360" w:lineRule="auto"/>
        <w:ind w:firstLine="480"/>
        <w:rPr>
          <w:rFonts w:ascii="宋体" w:hAnsi="宋体" w:cs="Arial"/>
          <w:color w:val="000000" w:themeColor="text1"/>
          <w:sz w:val="24"/>
          <w:szCs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3.1项目名称：</w:t>
      </w:r>
      <w:r>
        <w:rPr>
          <w:rFonts w:hint="eastAsia" w:ascii="宋体" w:hAnsi="宋体" w:cs="Arial"/>
          <w:color w:val="000000" w:themeColor="text1"/>
          <w:sz w:val="24"/>
          <w:szCs w:val="24"/>
          <w:u w:val="single"/>
          <w:shd w:val="clear" w:color="auto" w:fill="FFFFFF"/>
          <w:lang w:eastAsia="zh-CN"/>
          <w14:textFill>
            <w14:solidFill>
              <w14:schemeClr w14:val="tx1"/>
            </w14:solidFill>
          </w14:textFill>
        </w:rPr>
        <w:t>万福快速路</w:t>
      </w:r>
      <w:r>
        <w:rPr>
          <w:rFonts w:hint="eastAsia" w:ascii="宋体" w:hAnsi="宋体" w:cs="Arial"/>
          <w:color w:val="000000" w:themeColor="text1"/>
          <w:sz w:val="24"/>
          <w:szCs w:val="24"/>
          <w:u w:val="single"/>
          <w:shd w:val="clear" w:color="auto" w:fill="FFFFFF"/>
          <w14:textFill>
            <w14:solidFill>
              <w14:schemeClr w14:val="tx1"/>
            </w14:solidFill>
          </w14:textFill>
        </w:rPr>
        <w:t>工程社会稳定风险评估服务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3.2项目地点：</w:t>
      </w:r>
      <w:r>
        <w:rPr>
          <w:rFonts w:hint="eastAsia" w:ascii="宋体" w:hAnsi="宋体"/>
          <w:color w:val="000000" w:themeColor="text1"/>
          <w:sz w:val="24"/>
          <w:u w:val="single"/>
          <w14:textFill>
            <w14:solidFill>
              <w14:schemeClr w14:val="tx1"/>
            </w14:solidFill>
          </w14:textFill>
        </w:rPr>
        <w:t xml:space="preserve">扬州市区                                       </w:t>
      </w:r>
    </w:p>
    <w:p>
      <w:pPr>
        <w:pStyle w:val="13"/>
        <w:ind w:left="0" w:leftChars="0" w:firstLine="480" w:firstLineChars="200"/>
        <w:rPr>
          <w:rFonts w:hint="eastAsia" w:ascii="宋体" w:hAnsi="宋体" w:cs="Arial"/>
          <w:color w:val="000000" w:themeColor="text1"/>
          <w:sz w:val="24"/>
          <w:szCs w:val="24"/>
          <w:u w:val="single"/>
          <w:shd w:val="clear" w:color="auto" w:fill="FFFFFF"/>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3.3项目概况及规模：</w:t>
      </w:r>
      <w:r>
        <w:rPr>
          <w:rFonts w:hint="eastAsia"/>
          <w:u w:val="single"/>
          <w:lang w:eastAsia="zh-CN"/>
        </w:rPr>
        <w:t>万福快速路</w:t>
      </w:r>
      <w:r>
        <w:rPr>
          <w:rFonts w:hint="eastAsia"/>
          <w:u w:val="single"/>
        </w:rPr>
        <w:t>起自运河路，终于万福大桥，全长约</w:t>
      </w:r>
      <w:r>
        <w:rPr>
          <w:u w:val="single"/>
        </w:rPr>
        <w:t>3.4km</w:t>
      </w:r>
      <w:r>
        <w:rPr>
          <w:rFonts w:hint="eastAsia" w:ascii="宋体" w:hAnsi="宋体" w:cs="Arial"/>
          <w:color w:val="000000" w:themeColor="text1"/>
          <w:sz w:val="24"/>
          <w:szCs w:val="24"/>
          <w:u w:val="single"/>
          <w:shd w:val="clear" w:color="auto" w:fill="FFFFFF"/>
          <w:lang w:eastAsia="zh-CN"/>
          <w14:textFill>
            <w14:solidFill>
              <w14:schemeClr w14:val="tx1"/>
            </w14:solidFill>
          </w14:textFill>
        </w:rPr>
        <w:t>；</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3.4评估内容：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通过对</w:t>
      </w:r>
      <w:r>
        <w:rPr>
          <w:rFonts w:hint="eastAsia" w:asciiTheme="minorEastAsia" w:hAnsiTheme="minorEastAsia" w:eastAsiaTheme="minorEastAsia" w:cstheme="minorEastAsia"/>
          <w:color w:val="000000" w:themeColor="text1"/>
          <w:sz w:val="24"/>
          <w:szCs w:val="24"/>
          <w:shd w:val="clear" w:color="auto" w:fill="FFFFFF"/>
          <w:lang w:eastAsia="zh-CN"/>
          <w14:textFill>
            <w14:solidFill>
              <w14:schemeClr w14:val="tx1"/>
            </w14:solidFill>
          </w14:textFill>
        </w:rPr>
        <w:t>万福快速路</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工程</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社会稳定风险的资料收集、调查、识别、分析，按照现行</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社会稳定风险评估报告编制内容（含建设、征地）和深度等要求，完成</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社会稳定风险评估报告编制，通过专家评审,并经有关部门备案，取得备案意见等在内的全过程服务。</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3.5项目评估报告成果包括但不仅限于以下内容：</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乙方根据甲方需求分期完成</w:t>
      </w:r>
      <w:r>
        <w:rPr>
          <w:rFonts w:hint="eastAsia" w:ascii="宋体" w:hAnsi="宋体" w:cs="Arial"/>
          <w:color w:val="000000" w:themeColor="text1"/>
          <w:sz w:val="24"/>
          <w:szCs w:val="24"/>
          <w:u w:val="single"/>
          <w:shd w:val="clear" w:color="auto" w:fill="FFFFFF"/>
          <w:lang w:eastAsia="zh-CN"/>
          <w14:textFill>
            <w14:solidFill>
              <w14:schemeClr w14:val="tx1"/>
            </w14:solidFill>
          </w14:textFill>
        </w:rPr>
        <w:t>万福快速路</w:t>
      </w:r>
      <w:r>
        <w:rPr>
          <w:rFonts w:hint="eastAsia" w:ascii="宋体" w:hAnsi="宋体" w:cs="Arial"/>
          <w:color w:val="000000" w:themeColor="text1"/>
          <w:sz w:val="24"/>
          <w:szCs w:val="24"/>
          <w:u w:val="single"/>
          <w:shd w:val="clear" w:color="auto" w:fill="FFFFFF"/>
          <w14:textFill>
            <w14:solidFill>
              <w14:schemeClr w14:val="tx1"/>
            </w14:solidFill>
          </w14:textFill>
        </w:rPr>
        <w:t>工程社会稳定风险评估服务</w:t>
      </w:r>
      <w:r>
        <w:rPr>
          <w:rFonts w:hint="eastAsia" w:ascii="宋体" w:hAnsi="宋体"/>
          <w:bCs/>
          <w:color w:val="000000" w:themeColor="text1"/>
          <w:sz w:val="24"/>
          <w:szCs w:val="24"/>
          <w:u w:val="single"/>
          <w14:textFill>
            <w14:solidFill>
              <w14:schemeClr w14:val="tx1"/>
            </w14:solidFill>
          </w14:textFill>
        </w:rPr>
        <w:t>，通过有关部门的评审、备案，最终取得备案意见，并通过专家评审。</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szCs w:val="24"/>
          <w14:textFill>
            <w14:solidFill>
              <w14:schemeClr w14:val="tx1"/>
            </w14:solidFill>
          </w14:textFill>
        </w:rPr>
      </w:pPr>
      <w:r>
        <w:rPr>
          <w:rFonts w:hint="eastAsia" w:ascii="宋体" w:hAnsi="宋体"/>
          <w:color w:val="000000" w:themeColor="text1"/>
          <w:kern w:val="10"/>
          <w:sz w:val="24"/>
          <w:szCs w:val="24"/>
          <w14:textFill>
            <w14:solidFill>
              <w14:schemeClr w14:val="tx1"/>
            </w14:solidFill>
          </w14:textFill>
        </w:rPr>
        <w:t>协助收集编制本工程所需的基础资料，资料主要内容如下：</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（1）项目规划平面方案，本项目平面布局；</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（2）项目地形图（CAD文件）；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（3）规划选址意见书（复印件）；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（4）项目申请报告（送审稿）。</w:t>
      </w:r>
    </w:p>
    <w:p>
      <w:pPr>
        <w:tabs>
          <w:tab w:val="left" w:pos="90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乙方接收甲方的资料同时，应进行清点，如有缺失需要补充，应在接收甲方的资料2天内以书面形式告知甲方，以免影响本项目工作开展。</w:t>
      </w:r>
    </w:p>
    <w:p>
      <w:pPr>
        <w:spacing w:line="360" w:lineRule="auto"/>
        <w:ind w:left="36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乙方向甲方交付的咨询成果文件的时间、份数及地点</w:t>
      </w:r>
    </w:p>
    <w:p>
      <w:pPr>
        <w:spacing w:line="360" w:lineRule="auto"/>
        <w:ind w:left="-147" w:leftChars="-70"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合同签订后，接到比价人书面通知后30日历天内完成社会稳定风险评估报告编制，通过评审，</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取得备案意见。</w:t>
      </w:r>
    </w:p>
    <w:p>
      <w:pPr>
        <w:spacing w:line="360" w:lineRule="auto"/>
        <w:ind w:left="-147" w:leftChars="-7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5.2提交份数：</w:t>
      </w:r>
    </w:p>
    <w:p>
      <w:pPr>
        <w:spacing w:line="360" w:lineRule="auto"/>
        <w:ind w:left="-147" w:leftChars="-70"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分期出具</w:t>
      </w:r>
      <w:r>
        <w:rPr>
          <w:rFonts w:hint="eastAsia" w:ascii="宋体" w:hAnsi="宋体"/>
          <w:bCs/>
          <w:color w:val="000000" w:themeColor="text1"/>
          <w:sz w:val="24"/>
          <w:szCs w:val="24"/>
          <w:u w:val="single"/>
          <w14:textFill>
            <w14:solidFill>
              <w14:schemeClr w14:val="tx1"/>
            </w14:solidFill>
          </w14:textFill>
        </w:rPr>
        <w:t>印刷报告正式稿一式捌份，章印齐全，附公司营业执照和相应资格证书，同时提供相应电子版文件1套。若甲方在过程中需增加成果数量，工本费用不予支付，由乙方自行考虑。</w:t>
      </w:r>
    </w:p>
    <w:p>
      <w:pPr>
        <w:spacing w:line="360" w:lineRule="auto"/>
        <w:ind w:firstLine="360" w:firstLineChars="15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提交地点：</w:t>
      </w:r>
      <w:r>
        <w:rPr>
          <w:rFonts w:hint="eastAsia" w:ascii="宋体" w:hAnsi="宋体"/>
          <w:color w:val="000000" w:themeColor="text1"/>
          <w:sz w:val="24"/>
          <w:u w:val="single"/>
          <w14:textFill>
            <w14:solidFill>
              <w14:schemeClr w14:val="tx1"/>
            </w14:solidFill>
          </w14:textFill>
        </w:rPr>
        <w:t>甲方指定地点</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评审或审查</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6.1　</w:t>
      </w:r>
      <w:r>
        <w:rPr>
          <w:rFonts w:hint="eastAsia" w:ascii="宋体" w:hAnsi="宋体"/>
          <w:color w:val="000000" w:themeColor="text1"/>
          <w:kern w:val="32"/>
          <w:sz w:val="24"/>
          <w14:textFill>
            <w14:solidFill>
              <w14:schemeClr w14:val="tx1"/>
            </w14:solidFill>
          </w14:textFill>
        </w:rPr>
        <w:t>甲方将</w:t>
      </w:r>
      <w:r>
        <w:rPr>
          <w:rFonts w:hint="eastAsia" w:ascii="宋体" w:hAnsi="宋体"/>
          <w:bCs/>
          <w:color w:val="000000" w:themeColor="text1"/>
          <w:sz w:val="24"/>
          <w14:textFill>
            <w14:solidFill>
              <w14:schemeClr w14:val="tx1"/>
            </w14:solidFill>
          </w14:textFill>
        </w:rPr>
        <w:t>组织相关部门及专家对</w:t>
      </w:r>
      <w:r>
        <w:rPr>
          <w:rFonts w:hint="eastAsia" w:ascii="宋体" w:hAnsi="宋体"/>
          <w:color w:val="000000" w:themeColor="text1"/>
          <w:kern w:val="32"/>
          <w:sz w:val="24"/>
          <w14:textFill>
            <w14:solidFill>
              <w14:schemeClr w14:val="tx1"/>
            </w14:solidFill>
          </w14:textFill>
        </w:rPr>
        <w:t>乙方提交的评估报告进行</w:t>
      </w:r>
      <w:r>
        <w:rPr>
          <w:rFonts w:hint="eastAsia" w:ascii="宋体" w:hAnsi="宋体"/>
          <w:bCs/>
          <w:color w:val="000000" w:themeColor="text1"/>
          <w:sz w:val="24"/>
          <w14:textFill>
            <w14:solidFill>
              <w14:schemeClr w14:val="tx1"/>
            </w14:solidFill>
          </w14:textFill>
        </w:rPr>
        <w:t>评审或审查。（评审或审查费用已含在乙方的投标报价中，故评审或审查费用由乙方支出。）</w:t>
      </w:r>
    </w:p>
    <w:p>
      <w:pPr>
        <w:spacing w:line="360" w:lineRule="auto"/>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6.2  若</w:t>
      </w:r>
      <w:r>
        <w:rPr>
          <w:rFonts w:hint="eastAsia" w:ascii="宋体" w:hAnsi="宋体"/>
          <w:color w:val="000000" w:themeColor="text1"/>
          <w:kern w:val="32"/>
          <w:sz w:val="24"/>
          <w14:textFill>
            <w14:solidFill>
              <w14:schemeClr w14:val="tx1"/>
            </w14:solidFill>
          </w14:textFill>
        </w:rPr>
        <w:t>评估报告未能通过</w:t>
      </w:r>
      <w:r>
        <w:rPr>
          <w:rFonts w:hint="eastAsia" w:ascii="宋体" w:hAnsi="宋体"/>
          <w:bCs/>
          <w:color w:val="000000" w:themeColor="text1"/>
          <w:sz w:val="24"/>
          <w14:textFill>
            <w14:solidFill>
              <w14:schemeClr w14:val="tx1"/>
            </w14:solidFill>
          </w14:textFill>
        </w:rPr>
        <w:t>评审或审查，应于7日内完成对</w:t>
      </w:r>
      <w:r>
        <w:rPr>
          <w:rFonts w:hint="eastAsia" w:ascii="宋体" w:hAnsi="宋体"/>
          <w:color w:val="000000" w:themeColor="text1"/>
          <w:kern w:val="32"/>
          <w:sz w:val="24"/>
          <w14:textFill>
            <w14:solidFill>
              <w14:schemeClr w14:val="tx1"/>
            </w14:solidFill>
          </w14:textFill>
        </w:rPr>
        <w:t>评估报告的整改或补充，由甲方</w:t>
      </w:r>
      <w:r>
        <w:rPr>
          <w:rFonts w:hint="eastAsia" w:ascii="宋体" w:hAnsi="宋体"/>
          <w:bCs/>
          <w:color w:val="000000" w:themeColor="text1"/>
          <w:sz w:val="24"/>
          <w14:textFill>
            <w14:solidFill>
              <w14:schemeClr w14:val="tx1"/>
            </w14:solidFill>
          </w14:textFill>
        </w:rPr>
        <w:t>组织相关部门及专家</w:t>
      </w:r>
      <w:r>
        <w:rPr>
          <w:rFonts w:hint="eastAsia" w:ascii="宋体" w:hAnsi="宋体"/>
          <w:color w:val="000000" w:themeColor="text1"/>
          <w:kern w:val="32"/>
          <w:sz w:val="24"/>
          <w14:textFill>
            <w14:solidFill>
              <w14:schemeClr w14:val="tx1"/>
            </w14:solidFill>
          </w14:textFill>
        </w:rPr>
        <w:t>进行第二次</w:t>
      </w:r>
      <w:r>
        <w:rPr>
          <w:rFonts w:hint="eastAsia" w:ascii="宋体" w:hAnsi="宋体"/>
          <w:bCs/>
          <w:color w:val="000000" w:themeColor="text1"/>
          <w:sz w:val="24"/>
          <w14:textFill>
            <w14:solidFill>
              <w14:schemeClr w14:val="tx1"/>
            </w14:solidFill>
          </w14:textFill>
        </w:rPr>
        <w:t>评审或审查。甲方不再另行增加任何费用。</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费用</w:t>
      </w:r>
    </w:p>
    <w:p>
      <w:pPr>
        <w:tabs>
          <w:tab w:val="left" w:pos="900"/>
        </w:tabs>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根据项目服务内容的工作量，经双方协商一致，合同金额共计人民币 </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元（大写：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本合同价格为固定总价合同。</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第八条　支付方式</w:t>
      </w:r>
    </w:p>
    <w:p>
      <w:pPr>
        <w:spacing w:line="360" w:lineRule="auto"/>
        <w:ind w:firstLine="240" w:firstLineChars="100"/>
        <w:rPr>
          <w:rFonts w:hint="eastAsia" w:ascii="仿宋_GB2312" w:hAnsi="华文中宋" w:eastAsia="仿宋_GB2312"/>
          <w:color w:val="000000" w:themeColor="text1"/>
          <w:sz w:val="28"/>
          <w:szCs w:val="28"/>
          <w14:textFill>
            <w14:solidFill>
              <w14:schemeClr w14:val="tx1"/>
            </w14:solidFill>
          </w14:textFill>
        </w:rPr>
      </w:pPr>
      <w:r>
        <w:rPr>
          <w:rFonts w:hint="eastAsia" w:ascii="宋体" w:hAnsi="宋体" w:cs="Arial"/>
          <w:color w:val="000000" w:themeColor="text1"/>
          <w:sz w:val="24"/>
          <w:szCs w:val="24"/>
          <w:u w:val="single"/>
          <w:shd w:val="clear" w:color="auto" w:fill="FFFFFF"/>
          <w:lang w:eastAsia="zh-CN"/>
          <w14:textFill>
            <w14:solidFill>
              <w14:schemeClr w14:val="tx1"/>
            </w14:solidFill>
          </w14:textFill>
        </w:rPr>
        <w:t>取得备案意见一个月内付清。</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违约责任与赔偿损失</w:t>
      </w:r>
    </w:p>
    <w:p>
      <w:pPr>
        <w:tabs>
          <w:tab w:val="left" w:pos="900"/>
        </w:tabs>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u w:val="single"/>
          <w14:textFill>
            <w14:solidFill>
              <w14:schemeClr w14:val="tx1"/>
            </w14:solidFill>
          </w14:textFill>
        </w:rPr>
        <w:t>乙方</w:t>
      </w:r>
      <w:r>
        <w:rPr>
          <w:rFonts w:hint="eastAsia" w:ascii="宋体" w:hAnsi="宋体"/>
          <w:color w:val="000000" w:themeColor="text1"/>
          <w:sz w:val="24"/>
          <w:szCs w:val="24"/>
          <w14:textFill>
            <w14:solidFill>
              <w14:schemeClr w14:val="tx1"/>
            </w14:solidFill>
          </w14:textFill>
        </w:rPr>
        <w:t>交付的、提供的服务成果不符合招标文件、报价文件或本合同规定的，甲方有权拒收，并且乙方须向甲方支付本合同总价5%的违约金。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4、其它违约责任按《中华人民共和国合同法》处理。</w:t>
      </w:r>
    </w:p>
    <w:p>
      <w:pPr>
        <w:spacing w:line="360" w:lineRule="auto"/>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　保密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w:t>
      </w: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14:textFill>
            <w14:solidFill>
              <w14:schemeClr w14:val="tx1"/>
            </w14:solidFill>
          </w14:textFill>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％的违约金，如该违约金无法弥补甲方的实际损失，甲方有权继续向乙方索赔。</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b/>
          <w:color w:val="000000" w:themeColor="text1"/>
          <w:sz w:val="24"/>
          <w14:textFill>
            <w14:solidFill>
              <w14:schemeClr w14:val="tx1"/>
            </w14:solidFill>
          </w14:textFill>
        </w:rPr>
        <w:t>第十一条　</w:t>
      </w:r>
      <w:r>
        <w:rPr>
          <w:rFonts w:hint="eastAsia" w:ascii="宋体"/>
          <w:color w:val="000000" w:themeColor="text1"/>
          <w:sz w:val="24"/>
          <w14:textFill>
            <w14:solidFill>
              <w14:schemeClr w14:val="tx1"/>
            </w14:solidFill>
          </w14:textFill>
        </w:rPr>
        <w:t>争议的解决</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如</w:t>
      </w:r>
      <w:r>
        <w:rPr>
          <w:rFonts w:hint="eastAsia" w:ascii="宋体"/>
          <w:color w:val="000000" w:themeColor="text1"/>
          <w:sz w:val="24"/>
          <w14:textFill>
            <w14:solidFill>
              <w14:schemeClr w14:val="tx1"/>
            </w14:solidFill>
          </w14:textFill>
        </w:rPr>
        <w:t>本咨询合同发生争议，甲方与乙方应及时协商解决，协商不成时，任何一方可向</w:t>
      </w:r>
      <w:r>
        <w:rPr>
          <w:rFonts w:hint="eastAsia" w:ascii="宋体"/>
          <w:color w:val="000000" w:themeColor="text1"/>
          <w:sz w:val="24"/>
          <w:u w:val="single"/>
          <w14:textFill>
            <w14:solidFill>
              <w14:schemeClr w14:val="tx1"/>
            </w14:solidFill>
          </w14:textFill>
        </w:rPr>
        <w:t xml:space="preserve">项目所在地人民法院 </w:t>
      </w:r>
      <w:r>
        <w:rPr>
          <w:rFonts w:hint="eastAsia" w:ascii="宋体"/>
          <w:color w:val="000000" w:themeColor="text1"/>
          <w:sz w:val="24"/>
          <w14:textFill>
            <w14:solidFill>
              <w14:schemeClr w14:val="tx1"/>
            </w14:solidFill>
          </w14:textFill>
        </w:rPr>
        <w:t>提出诉讼。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b/>
          <w:color w:val="000000" w:themeColor="text1"/>
          <w:sz w:val="24"/>
          <w14:textFill>
            <w14:solidFill>
              <w14:schemeClr w14:val="tx1"/>
            </w14:solidFill>
          </w14:textFill>
        </w:rPr>
        <w:t>第十二条　</w:t>
      </w:r>
      <w:r>
        <w:rPr>
          <w:rFonts w:hint="eastAsia" w:ascii="宋体" w:hAnsi="宋体"/>
          <w:color w:val="000000" w:themeColor="text1"/>
          <w:sz w:val="24"/>
          <w14:textFill>
            <w14:solidFill>
              <w14:schemeClr w14:val="tx1"/>
            </w14:solidFill>
          </w14:textFill>
        </w:rPr>
        <w:t>合同生效及其他</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乙方应派驻代表到现场进行调研与协商有关问题，服务费已包含于咨询费中。</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乙方为本合同项目的服务至</w:t>
      </w:r>
      <w:r>
        <w:rPr>
          <w:rFonts w:hint="eastAsia" w:ascii="宋体" w:hAnsi="宋体"/>
          <w:color w:val="000000" w:themeColor="text1"/>
          <w:sz w:val="24"/>
          <w:szCs w:val="24"/>
          <w:u w:val="single"/>
          <w14:textFill>
            <w14:solidFill>
              <w14:schemeClr w14:val="tx1"/>
            </w14:solidFill>
          </w14:textFill>
        </w:rPr>
        <w:t>完成本项目所有招标服务内容和要求后</w:t>
      </w:r>
      <w:r>
        <w:rPr>
          <w:rFonts w:hint="eastAsia" w:ascii="宋体" w:hAnsi="宋体"/>
          <w:color w:val="000000" w:themeColor="text1"/>
          <w:sz w:val="24"/>
          <w:szCs w:val="24"/>
          <w14:textFill>
            <w14:solidFill>
              <w14:schemeClr w14:val="tx1"/>
            </w14:solidFill>
          </w14:textFill>
        </w:rPr>
        <w:t>为止。</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如甲方委托乙方承担本合同内容以外的工作服务，须另行签订协议并支付费用。</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由于不可抗力因素致使合同无法履行时，双方应及时协商解决。</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5双方认可的来往传真、电报、会议纪要等，均为合同的组成部分，与本合同具有同等法律效力。</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6本合同未尽事宜，经双方协商一致，签订补充协议，补充协议与本合同具有同等效力。</w:t>
      </w: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7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第十三条   合同份数及生效：</w:t>
      </w:r>
      <w:r>
        <w:rPr>
          <w:rFonts w:hint="eastAsia" w:ascii="宋体" w:hAnsi="宋体"/>
          <w:color w:val="000000" w:themeColor="text1"/>
          <w:sz w:val="24"/>
          <w:szCs w:val="24"/>
          <w14:textFill>
            <w14:solidFill>
              <w14:schemeClr w14:val="tx1"/>
            </w14:solidFill>
          </w14:textFill>
        </w:rPr>
        <w:t>本合同一式陆份，甲方、乙方各叁份。本合同经甲、乙双方盖章后生效。</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甲方：（盖章）</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法定代表人/委托代理人（签名）</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乙方：（盖章）</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法定代表人/委托代理人（签名）</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0"/>
          <w:tab w:val="left" w:pos="993"/>
          <w:tab w:val="left" w:pos="1134"/>
        </w:tabs>
        <w:adjustRightInd w:val="0"/>
        <w:snapToGrid w:val="0"/>
        <w:spacing w:line="360" w:lineRule="auto"/>
        <w:jc w:val="center"/>
        <w:rPr>
          <w:rFonts w:hint="eastAsia" w:ascii="宋体" w:hAnsi="宋体"/>
          <w:b/>
          <w:snapToGrid w:val="0"/>
          <w:color w:val="000000" w:themeColor="text1"/>
          <w:sz w:val="44"/>
          <w14:textFill>
            <w14:solidFill>
              <w14:schemeClr w14:val="tx1"/>
            </w14:solidFill>
          </w14:textFill>
        </w:rPr>
      </w:pPr>
    </w:p>
    <w:p>
      <w:pPr>
        <w:tabs>
          <w:tab w:val="left" w:pos="0"/>
          <w:tab w:val="left" w:pos="993"/>
          <w:tab w:val="left" w:pos="1134"/>
        </w:tabs>
        <w:adjustRightInd w:val="0"/>
        <w:snapToGrid w:val="0"/>
        <w:spacing w:line="360" w:lineRule="auto"/>
        <w:jc w:val="center"/>
        <w:rPr>
          <w:rFonts w:hint="eastAsia" w:ascii="宋体" w:hAnsi="宋体"/>
          <w:b/>
          <w:snapToGrid w:val="0"/>
          <w:color w:val="000000" w:themeColor="text1"/>
          <w:sz w:val="44"/>
          <w14:textFill>
            <w14:solidFill>
              <w14:schemeClr w14:val="tx1"/>
            </w14:solidFill>
          </w14:textFill>
        </w:rPr>
      </w:pPr>
    </w:p>
    <w:p>
      <w:pPr>
        <w:tabs>
          <w:tab w:val="left" w:pos="0"/>
          <w:tab w:val="left" w:pos="993"/>
          <w:tab w:val="left" w:pos="1134"/>
        </w:tabs>
        <w:adjustRightInd w:val="0"/>
        <w:snapToGrid w:val="0"/>
        <w:spacing w:line="360" w:lineRule="auto"/>
        <w:jc w:val="center"/>
        <w:rPr>
          <w:rFonts w:ascii="宋体" w:hAnsi="宋体"/>
          <w:snapToGrid w:val="0"/>
          <w:color w:val="000000" w:themeColor="text1"/>
          <w:sz w:val="18"/>
          <w14:textFill>
            <w14:solidFill>
              <w14:schemeClr w14:val="tx1"/>
            </w14:solidFill>
          </w14:textFill>
        </w:rPr>
      </w:pPr>
      <w:r>
        <w:rPr>
          <w:rFonts w:hint="eastAsia" w:ascii="宋体" w:hAnsi="宋体"/>
          <w:b/>
          <w:snapToGrid w:val="0"/>
          <w:color w:val="000000" w:themeColor="text1"/>
          <w:sz w:val="44"/>
          <w14:textFill>
            <w14:solidFill>
              <w14:schemeClr w14:val="tx1"/>
            </w14:solidFill>
          </w14:textFill>
        </w:rPr>
        <w:t>第三章  技术规范及要求</w:t>
      </w:r>
    </w:p>
    <w:p>
      <w:pPr>
        <w:tabs>
          <w:tab w:val="left" w:pos="0"/>
          <w:tab w:val="left" w:pos="567"/>
          <w:tab w:val="left" w:pos="993"/>
          <w:tab w:val="left" w:pos="1134"/>
        </w:tabs>
        <w:adjustRightInd w:val="0"/>
        <w:snapToGrid w:val="0"/>
        <w:spacing w:line="360" w:lineRule="auto"/>
        <w:ind w:firstLine="480" w:firstLineChars="200"/>
        <w:rPr>
          <w:rFonts w:ascii="宋体" w:hAnsi="宋体"/>
          <w:snapToGrid w:val="0"/>
          <w:color w:val="000000" w:themeColor="text1"/>
          <w:sz w:val="24"/>
          <w:szCs w:val="24"/>
          <w14:textFill>
            <w14:solidFill>
              <w14:schemeClr w14:val="tx1"/>
            </w14:solidFill>
          </w14:textFill>
        </w:rPr>
      </w:pPr>
      <w:r>
        <w:rPr>
          <w:rFonts w:hint="eastAsia" w:ascii="宋体" w:hAnsi="宋体"/>
          <w:snapToGrid w:val="0"/>
          <w:color w:val="000000" w:themeColor="text1"/>
          <w:sz w:val="24"/>
          <w:szCs w:val="24"/>
          <w14:textFill>
            <w14:solidFill>
              <w14:schemeClr w14:val="tx1"/>
            </w14:solidFill>
          </w14:textFill>
        </w:rPr>
        <w:t>按国家规范</w:t>
      </w:r>
    </w:p>
    <w:p>
      <w:pPr>
        <w:tabs>
          <w:tab w:val="left" w:pos="0"/>
          <w:tab w:val="left" w:pos="993"/>
          <w:tab w:val="left" w:pos="1134"/>
        </w:tabs>
        <w:adjustRightInd w:val="0"/>
        <w:snapToGrid w:val="0"/>
        <w:spacing w:line="360" w:lineRule="auto"/>
        <w:ind w:firstLine="723" w:firstLineChars="300"/>
        <w:rPr>
          <w:rFonts w:ascii="宋体" w:hAnsi="宋体"/>
          <w:b/>
          <w:color w:val="000000" w:themeColor="text1"/>
          <w:sz w:val="24"/>
          <w:szCs w:val="24"/>
          <w14:textFill>
            <w14:solidFill>
              <w14:schemeClr w14:val="tx1"/>
            </w14:solidFill>
          </w14:textFill>
        </w:rPr>
      </w:pPr>
    </w:p>
    <w:p>
      <w:pPr>
        <w:tabs>
          <w:tab w:val="left" w:pos="0"/>
          <w:tab w:val="left" w:pos="993"/>
          <w:tab w:val="left" w:pos="1134"/>
        </w:tabs>
        <w:adjustRightInd w:val="0"/>
        <w:snapToGrid w:val="0"/>
        <w:spacing w:line="360" w:lineRule="auto"/>
        <w:rPr>
          <w:rFonts w:ascii="宋体" w:hAnsi="宋体"/>
          <w:snapToGrid w:val="0"/>
          <w:color w:val="000000" w:themeColor="text1"/>
          <w:sz w:val="28"/>
          <w14:textFill>
            <w14:solidFill>
              <w14:schemeClr w14:val="tx1"/>
            </w14:solidFill>
          </w14:textFill>
        </w:rPr>
      </w:pPr>
    </w:p>
    <w:p>
      <w:pPr>
        <w:tabs>
          <w:tab w:val="left" w:pos="0"/>
          <w:tab w:val="left" w:pos="993"/>
          <w:tab w:val="left" w:pos="1134"/>
        </w:tabs>
        <w:snapToGrid w:val="0"/>
        <w:spacing w:line="360" w:lineRule="auto"/>
        <w:jc w:val="center"/>
        <w:rPr>
          <w:rFonts w:ascii="宋体" w:hAnsi="宋体"/>
          <w:b/>
          <w:snapToGrid w:val="0"/>
          <w:color w:val="000000" w:themeColor="text1"/>
          <w:sz w:val="44"/>
          <w14:textFill>
            <w14:solidFill>
              <w14:schemeClr w14:val="tx1"/>
            </w14:solidFill>
          </w14:textFill>
        </w:rPr>
      </w:pPr>
      <w:r>
        <w:rPr>
          <w:rFonts w:hint="eastAsia" w:ascii="宋体" w:hAnsi="宋体"/>
          <w:b/>
          <w:snapToGrid w:val="0"/>
          <w:color w:val="000000" w:themeColor="text1"/>
          <w:sz w:val="44"/>
          <w14:textFill>
            <w14:solidFill>
              <w14:schemeClr w14:val="tx1"/>
            </w14:solidFill>
          </w14:textFill>
        </w:rPr>
        <w:t>第四章     报价文件</w:t>
      </w:r>
      <w:r>
        <w:rPr>
          <w:rFonts w:ascii="宋体" w:hAnsi="宋体"/>
          <w:b/>
          <w:snapToGrid w:val="0"/>
          <w:color w:val="000000" w:themeColor="text1"/>
          <w:sz w:val="44"/>
          <w14:textFill>
            <w14:solidFill>
              <w14:schemeClr w14:val="tx1"/>
            </w14:solidFill>
          </w14:textFill>
        </w:rPr>
        <w:t>(</w:t>
      </w:r>
      <w:r>
        <w:rPr>
          <w:rFonts w:hint="eastAsia" w:ascii="宋体" w:hAnsi="宋体"/>
          <w:bCs/>
          <w:snapToGrid w:val="0"/>
          <w:color w:val="000000" w:themeColor="text1"/>
          <w:sz w:val="36"/>
          <w14:textFill>
            <w14:solidFill>
              <w14:schemeClr w14:val="tx1"/>
            </w14:solidFill>
          </w14:textFill>
        </w:rPr>
        <w:t>格式</w:t>
      </w:r>
      <w:r>
        <w:rPr>
          <w:rFonts w:ascii="宋体" w:hAnsi="宋体"/>
          <w:b/>
          <w:snapToGrid w:val="0"/>
          <w:color w:val="000000" w:themeColor="text1"/>
          <w:sz w:val="44"/>
          <w14:textFill>
            <w14:solidFill>
              <w14:schemeClr w14:val="tx1"/>
            </w14:solidFill>
          </w14:textFill>
        </w:rPr>
        <w:t>)</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一、</w:t>
      </w:r>
      <w:r>
        <w:rPr>
          <w:rFonts w:hint="eastAsia" w:hAnsi="宋体"/>
          <w:snapToGrid w:val="0"/>
          <w:color w:val="000000" w:themeColor="text1"/>
          <w:sz w:val="24"/>
          <w:szCs w:val="24"/>
          <w14:textFill>
            <w14:solidFill>
              <w14:schemeClr w14:val="tx1"/>
            </w14:solidFill>
          </w14:textFill>
        </w:rPr>
        <w:t>报价文件目录</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1、报价函</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法人授权委托书</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3、</w:t>
      </w:r>
      <w:r>
        <w:rPr>
          <w:rFonts w:hint="eastAsia" w:hAnsi="宋体"/>
          <w:bCs/>
          <w:color w:val="000000" w:themeColor="text1"/>
          <w:sz w:val="24"/>
          <w:szCs w:val="24"/>
          <w14:textFill>
            <w14:solidFill>
              <w14:schemeClr w14:val="tx1"/>
            </w14:solidFill>
          </w14:textFill>
        </w:rPr>
        <w:t>承诺书</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4、项目负责人简历表、资格证书</w:t>
      </w:r>
    </w:p>
    <w:p>
      <w:pPr>
        <w:tabs>
          <w:tab w:val="left" w:pos="1300"/>
          <w:tab w:val="left" w:pos="1600"/>
        </w:tabs>
        <w:spacing w:line="360" w:lineRule="auto"/>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企业资质证书</w:t>
      </w:r>
    </w:p>
    <w:p>
      <w:pPr>
        <w:tabs>
          <w:tab w:val="left" w:pos="1300"/>
          <w:tab w:val="left" w:pos="1600"/>
        </w:tabs>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6、企业</w:t>
      </w:r>
      <w:r>
        <w:rPr>
          <w:rFonts w:hint="eastAsia" w:ascii="宋体" w:hAnsi="宋体"/>
          <w:color w:val="000000" w:themeColor="text1"/>
          <w:sz w:val="24"/>
          <w:szCs w:val="24"/>
          <w14:textFill>
            <w14:solidFill>
              <w14:schemeClr w14:val="tx1"/>
            </w14:solidFill>
          </w14:textFill>
        </w:rPr>
        <w:t>营业执照</w:t>
      </w:r>
    </w:p>
    <w:p>
      <w:pPr>
        <w:tabs>
          <w:tab w:val="left" w:pos="1300"/>
          <w:tab w:val="left" w:pos="1600"/>
        </w:tabs>
        <w:spacing w:line="360" w:lineRule="auto"/>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其他</w:t>
      </w: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adjustRightInd w:val="0"/>
        <w:snapToGrid w:val="0"/>
        <w:spacing w:line="360" w:lineRule="auto"/>
        <w:rPr>
          <w:rFonts w:ascii="宋体" w:hAnsi="宋体"/>
          <w:b/>
          <w:sz w:val="32"/>
        </w:rPr>
      </w:pPr>
    </w:p>
    <w:p>
      <w:pPr>
        <w:adjustRightInd w:val="0"/>
        <w:snapToGrid w:val="0"/>
        <w:spacing w:line="360" w:lineRule="auto"/>
        <w:jc w:val="center"/>
        <w:rPr>
          <w:rFonts w:ascii="宋体" w:hAnsi="宋体"/>
          <w:b/>
          <w:sz w:val="32"/>
        </w:rPr>
      </w:pPr>
    </w:p>
    <w:p>
      <w:pPr>
        <w:adjustRightInd w:val="0"/>
        <w:snapToGrid w:val="0"/>
        <w:spacing w:line="360" w:lineRule="auto"/>
        <w:jc w:val="center"/>
        <w:rPr>
          <w:rFonts w:ascii="宋体" w:hAnsi="宋体"/>
          <w:b/>
          <w:sz w:val="32"/>
        </w:rPr>
      </w:pPr>
    </w:p>
    <w:p>
      <w:pPr>
        <w:adjustRightInd w:val="0"/>
        <w:snapToGrid w:val="0"/>
        <w:spacing w:line="360" w:lineRule="auto"/>
        <w:jc w:val="center"/>
        <w:rPr>
          <w:rFonts w:ascii="宋体" w:hAnsi="宋体"/>
          <w:b/>
          <w:sz w:val="32"/>
        </w:rPr>
      </w:pPr>
    </w:p>
    <w:p>
      <w:pPr>
        <w:adjustRightInd w:val="0"/>
        <w:snapToGrid w:val="0"/>
        <w:spacing w:line="360" w:lineRule="auto"/>
        <w:jc w:val="center"/>
        <w:rPr>
          <w:rFonts w:ascii="宋体" w:hAnsi="宋体"/>
          <w:b/>
          <w:sz w:val="32"/>
        </w:rPr>
      </w:pPr>
    </w:p>
    <w:p>
      <w:pPr>
        <w:spacing w:line="360" w:lineRule="auto"/>
        <w:jc w:val="center"/>
        <w:rPr>
          <w:rFonts w:ascii="仿宋_GB2312" w:hAnsi="仿宋_GB2312" w:eastAsia="仿宋_GB2312" w:cs="仿宋_GB2312"/>
          <w:sz w:val="28"/>
          <w:szCs w:val="28"/>
        </w:rPr>
      </w:pPr>
      <w:r>
        <w:rPr>
          <w:rFonts w:hint="eastAsia" w:ascii="宋体" w:hAnsi="宋体"/>
          <w:b/>
          <w:sz w:val="32"/>
        </w:rPr>
        <w:t>项目名称</w:t>
      </w:r>
      <w:r>
        <w:rPr>
          <w:rFonts w:hint="eastAsia" w:ascii="宋体" w:hAnsi="宋体"/>
          <w:b/>
          <w:sz w:val="30"/>
        </w:rPr>
        <w:t>：</w:t>
      </w:r>
      <w:r>
        <w:rPr>
          <w:rFonts w:hint="eastAsia" w:asciiTheme="majorEastAsia" w:hAnsiTheme="majorEastAsia" w:eastAsiaTheme="majorEastAsia" w:cstheme="majorEastAsia"/>
          <w:b/>
          <w:bCs/>
          <w:sz w:val="32"/>
          <w:szCs w:val="32"/>
          <w:shd w:val="clear" w:color="auto" w:fill="FFFFFF"/>
          <w:lang w:eastAsia="zh-CN"/>
        </w:rPr>
        <w:t>万福快速路</w:t>
      </w:r>
      <w:r>
        <w:rPr>
          <w:rFonts w:hint="eastAsia" w:asciiTheme="majorEastAsia" w:hAnsiTheme="majorEastAsia" w:eastAsiaTheme="majorEastAsia" w:cstheme="majorEastAsia"/>
          <w:b/>
          <w:bCs/>
          <w:sz w:val="32"/>
          <w:szCs w:val="32"/>
          <w:shd w:val="clear" w:color="auto" w:fill="FFFFFF"/>
        </w:rPr>
        <w:t>工程社会稳定风险评估服务</w:t>
      </w:r>
    </w:p>
    <w:p>
      <w:pPr>
        <w:adjustRightInd w:val="0"/>
        <w:snapToGrid w:val="0"/>
        <w:spacing w:line="360" w:lineRule="auto"/>
        <w:jc w:val="center"/>
        <w:rPr>
          <w:rFonts w:ascii="宋体" w:hAnsi="宋体"/>
          <w:b/>
          <w:sz w:val="30"/>
          <w:u w:val="single"/>
        </w:rPr>
      </w:pPr>
    </w:p>
    <w:p>
      <w:pPr>
        <w:pStyle w:val="7"/>
        <w:rPr>
          <w:rFonts w:ascii="黑体" w:eastAsia="黑体"/>
          <w:b w:val="0"/>
          <w:spacing w:val="28"/>
          <w:sz w:val="52"/>
          <w:szCs w:val="52"/>
        </w:rPr>
      </w:pPr>
    </w:p>
    <w:p/>
    <w:p/>
    <w:p>
      <w:pPr>
        <w:pStyle w:val="7"/>
      </w:pPr>
      <w:r>
        <w:rPr>
          <w:rFonts w:hint="eastAsia" w:ascii="黑体" w:eastAsia="黑体"/>
          <w:b w:val="0"/>
          <w:spacing w:val="28"/>
          <w:sz w:val="52"/>
          <w:szCs w:val="52"/>
        </w:rPr>
        <w:t>报价文件</w:t>
      </w:r>
    </w:p>
    <w:p>
      <w:pPr>
        <w:rPr>
          <w:rFonts w:ascii="宋体" w:hAnsi="宋体"/>
          <w:b/>
        </w:rPr>
      </w:pPr>
    </w:p>
    <w:p>
      <w:pPr>
        <w:rPr>
          <w:rFonts w:ascii="宋体" w:hAnsi="宋体"/>
          <w:b/>
          <w:sz w:val="36"/>
        </w:rPr>
      </w:pPr>
    </w:p>
    <w:p>
      <w:pPr>
        <w:rPr>
          <w:rFonts w:ascii="宋体" w:hAnsi="宋体"/>
          <w:b/>
          <w:sz w:val="36"/>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报价申请人：</w:t>
      </w:r>
      <w:r>
        <w:rPr>
          <w:rFonts w:hint="eastAsia" w:ascii="宋体" w:hAnsi="宋体"/>
          <w:b/>
          <w:sz w:val="30"/>
          <w:u w:val="single"/>
        </w:rPr>
        <w:tab/>
      </w:r>
      <w:r>
        <w:rPr>
          <w:rFonts w:hint="eastAsia" w:ascii="宋体" w:hAnsi="宋体"/>
          <w:b/>
          <w:sz w:val="32"/>
          <w:u w:val="single"/>
        </w:rPr>
        <w:t>（盖章）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法定代表人或其委托代理人：</w:t>
      </w:r>
      <w:r>
        <w:rPr>
          <w:rFonts w:hint="eastAsia" w:ascii="宋体" w:hAnsi="宋体"/>
          <w:b/>
          <w:sz w:val="32"/>
          <w:u w:val="single"/>
        </w:rPr>
        <w:tab/>
      </w:r>
      <w:r>
        <w:rPr>
          <w:rFonts w:hint="eastAsia" w:ascii="宋体" w:hAnsi="宋体"/>
          <w:b/>
          <w:sz w:val="32"/>
          <w:u w:val="single"/>
        </w:rPr>
        <w:t xml:space="preserve">      （ 签字、盖章）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0"/>
        </w:rPr>
      </w:pPr>
      <w:r>
        <w:rPr>
          <w:rFonts w:hint="eastAsia" w:ascii="宋体" w:hAnsi="宋体"/>
          <w:b/>
          <w:sz w:val="32"/>
        </w:rPr>
        <w:t>地址：</w:t>
      </w:r>
    </w:p>
    <w:p>
      <w:pPr>
        <w:spacing w:line="300" w:lineRule="auto"/>
        <w:ind w:left="4053" w:leftChars="1930"/>
        <w:rPr>
          <w:rFonts w:ascii="宋体" w:hAnsi="宋体"/>
          <w:b/>
          <w:sz w:val="30"/>
        </w:rPr>
      </w:pPr>
    </w:p>
    <w:p>
      <w:pPr>
        <w:spacing w:line="300" w:lineRule="auto"/>
        <w:ind w:left="4053" w:leftChars="1930"/>
        <w:rPr>
          <w:rFonts w:ascii="宋体" w:hAnsi="宋体"/>
          <w:b/>
          <w:sz w:val="30"/>
        </w:rPr>
      </w:pPr>
    </w:p>
    <w:p>
      <w:pPr>
        <w:ind w:firstLine="6234" w:firstLineChars="2070"/>
        <w:rPr>
          <w:rFonts w:ascii="宋体" w:hAnsi="宋体"/>
          <w:b/>
          <w:sz w:val="30"/>
        </w:rPr>
      </w:pPr>
      <w:r>
        <w:rPr>
          <w:rFonts w:hint="eastAsia" w:ascii="宋体" w:hAnsi="宋体"/>
          <w:b/>
          <w:sz w:val="30"/>
        </w:rPr>
        <w:t>日期：年月日</w:t>
      </w:r>
    </w:p>
    <w:p>
      <w:pPr>
        <w:autoSpaceDE w:val="0"/>
        <w:autoSpaceDN w:val="0"/>
        <w:adjustRightInd w:val="0"/>
        <w:spacing w:line="360" w:lineRule="auto"/>
        <w:ind w:firstLine="480"/>
        <w:jc w:val="center"/>
        <w:rPr>
          <w:rFonts w:hint="eastAsia" w:ascii="宋体" w:hAnsi="宋体"/>
          <w:b/>
          <w:bCs/>
          <w:sz w:val="36"/>
          <w:szCs w:val="36"/>
        </w:rPr>
      </w:pPr>
    </w:p>
    <w:p>
      <w:pPr>
        <w:autoSpaceDE w:val="0"/>
        <w:autoSpaceDN w:val="0"/>
        <w:adjustRightInd w:val="0"/>
        <w:spacing w:line="360" w:lineRule="auto"/>
        <w:ind w:firstLine="480"/>
        <w:jc w:val="center"/>
        <w:rPr>
          <w:rFonts w:hint="eastAsia" w:ascii="宋体" w:hAnsi="宋体"/>
          <w:b/>
          <w:bCs/>
          <w:sz w:val="36"/>
          <w:szCs w:val="36"/>
        </w:rPr>
      </w:pPr>
      <w:bookmarkStart w:id="4" w:name="_GoBack"/>
      <w:bookmarkEnd w:id="4"/>
    </w:p>
    <w:p>
      <w:pPr>
        <w:autoSpaceDE w:val="0"/>
        <w:autoSpaceDN w:val="0"/>
        <w:adjustRightInd w:val="0"/>
        <w:spacing w:line="360" w:lineRule="auto"/>
        <w:ind w:firstLine="480"/>
        <w:jc w:val="center"/>
        <w:rPr>
          <w:rFonts w:hint="eastAsia" w:ascii="宋体" w:hAnsi="宋体"/>
          <w:b/>
          <w:bCs/>
          <w:sz w:val="36"/>
          <w:szCs w:val="36"/>
        </w:rPr>
      </w:pPr>
    </w:p>
    <w:p>
      <w:pPr>
        <w:autoSpaceDE w:val="0"/>
        <w:autoSpaceDN w:val="0"/>
        <w:adjustRightInd w:val="0"/>
        <w:spacing w:line="360" w:lineRule="auto"/>
        <w:ind w:firstLine="480"/>
        <w:jc w:val="center"/>
        <w:rPr>
          <w:rFonts w:ascii="宋体" w:hAnsi="宋体"/>
          <w:b/>
          <w:bCs/>
          <w:sz w:val="36"/>
          <w:szCs w:val="36"/>
        </w:rPr>
      </w:pPr>
      <w:r>
        <w:rPr>
          <w:rFonts w:hint="eastAsia" w:ascii="宋体" w:hAnsi="宋体"/>
          <w:b/>
          <w:bCs/>
          <w:sz w:val="36"/>
          <w:szCs w:val="36"/>
        </w:rPr>
        <w:t>1、报价函</w:t>
      </w:r>
    </w:p>
    <w:p>
      <w:pPr>
        <w:pStyle w:val="3"/>
        <w:spacing w:line="360" w:lineRule="auto"/>
        <w:rPr>
          <w:rFonts w:hAnsi="宋体"/>
          <w:sz w:val="24"/>
          <w:szCs w:val="24"/>
        </w:rPr>
      </w:pP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bCs/>
          <w:sz w:val="24"/>
          <w:szCs w:val="24"/>
          <w:u w:val="single"/>
        </w:rPr>
        <w:t>扬州万福投资发展有限责任公司</w:t>
      </w:r>
      <w:r>
        <w:rPr>
          <w:rFonts w:hAnsi="宋体"/>
          <w:b/>
          <w:bCs/>
          <w:sz w:val="24"/>
          <w:szCs w:val="24"/>
          <w:u w:val="single"/>
        </w:rPr>
        <w:t>__</w:t>
      </w:r>
    </w:p>
    <w:p>
      <w:pPr>
        <w:spacing w:line="360" w:lineRule="auto"/>
        <w:rPr>
          <w:sz w:val="24"/>
          <w:szCs w:val="24"/>
        </w:rPr>
      </w:pPr>
      <w:r>
        <w:rPr>
          <w:rFonts w:hint="eastAsia"/>
          <w:sz w:val="24"/>
          <w:szCs w:val="24"/>
        </w:rPr>
        <w:t xml:space="preserve"> 1、根据已收到的</w:t>
      </w:r>
      <w:r>
        <w:rPr>
          <w:rFonts w:hint="eastAsia" w:asciiTheme="minorEastAsia" w:hAnsiTheme="minorEastAsia" w:eastAsiaTheme="minorEastAsia" w:cstheme="minorEastAsia"/>
          <w:b/>
          <w:bCs/>
          <w:sz w:val="24"/>
          <w:szCs w:val="24"/>
          <w:u w:val="single"/>
          <w:shd w:val="clear" w:color="auto" w:fill="FFFFFF"/>
          <w:lang w:eastAsia="zh-CN"/>
        </w:rPr>
        <w:t>万福快速路</w:t>
      </w:r>
      <w:r>
        <w:rPr>
          <w:rFonts w:hint="eastAsia" w:asciiTheme="minorEastAsia" w:hAnsiTheme="minorEastAsia" w:eastAsiaTheme="minorEastAsia" w:cstheme="minorEastAsia"/>
          <w:b/>
          <w:bCs/>
          <w:sz w:val="24"/>
          <w:szCs w:val="24"/>
          <w:u w:val="single"/>
          <w:shd w:val="clear" w:color="auto" w:fill="FFFFFF"/>
        </w:rPr>
        <w:t>工程</w:t>
      </w:r>
      <w:r>
        <w:rPr>
          <w:rFonts w:hint="eastAsia" w:asciiTheme="minorEastAsia" w:hAnsiTheme="minorEastAsia" w:eastAsiaTheme="minorEastAsia" w:cstheme="minorEastAsia"/>
          <w:b/>
          <w:bCs/>
          <w:spacing w:val="28"/>
          <w:sz w:val="24"/>
          <w:szCs w:val="24"/>
          <w:u w:val="single"/>
        </w:rPr>
        <w:t>社会稳定风险评估服务</w:t>
      </w:r>
      <w:r>
        <w:rPr>
          <w:rFonts w:hint="eastAsia"/>
          <w:sz w:val="24"/>
          <w:szCs w:val="24"/>
        </w:rPr>
        <w:t>项目的比价文件，遵照比价报价相关规定，我单位经研究上述工程比价文件的报价须知、合同条件、技术规范和其他有关文件后，我方愿以人民币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rPr>
          <w:rFonts w:hAnsi="宋体"/>
          <w:sz w:val="24"/>
          <w:szCs w:val="24"/>
        </w:rPr>
      </w:pPr>
      <w:r>
        <w:rPr>
          <w:rFonts w:hint="eastAsia" w:hAnsi="宋体"/>
          <w:sz w:val="24"/>
          <w:szCs w:val="24"/>
        </w:rPr>
        <w:t>2、一旦我方中标，我们保证在接到</w:t>
      </w:r>
      <w:r>
        <w:rPr>
          <w:rFonts w:hint="eastAsia" w:hAnsi="宋体"/>
          <w:snapToGrid w:val="0"/>
          <w:sz w:val="24"/>
          <w:szCs w:val="24"/>
        </w:rPr>
        <w:t>比价结果通知书</w:t>
      </w:r>
      <w:r>
        <w:rPr>
          <w:rFonts w:hint="eastAsia" w:hAnsi="宋体"/>
          <w:sz w:val="24"/>
          <w:szCs w:val="24"/>
        </w:rPr>
        <w:t>，在比价文件规定的期限内签署咨询服务合同，承诺在(个)日历天内完成。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w:t>
      </w:r>
      <w:r>
        <w:rPr>
          <w:rFonts w:hint="eastAsia" w:hAnsi="宋体"/>
          <w:snapToGrid w:val="0"/>
          <w:sz w:val="24"/>
          <w:szCs w:val="24"/>
        </w:rPr>
        <w:t>比价结果通知书</w:t>
      </w:r>
      <w:r>
        <w:rPr>
          <w:rFonts w:hint="eastAsia" w:hAnsi="宋体"/>
          <w:sz w:val="24"/>
          <w:szCs w:val="24"/>
        </w:rPr>
        <w:t>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5、我方承诺为本工程投入的项目负责人资格、业绩均为真实可靠，如有虚假，我方愿接受比价报价管理部门及业主的相关处罚，并记入企业的诚信管理档案。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7、我方理解，贵方不一定接受最低标价的报价或其它任何你们可能收到的报价，同时也理解，贵方不负担我方此次的任何报价费用。</w:t>
      </w:r>
    </w:p>
    <w:p>
      <w:pPr>
        <w:pStyle w:val="3"/>
        <w:spacing w:line="360" w:lineRule="auto"/>
        <w:ind w:firstLine="410" w:firstLineChars="171"/>
        <w:rPr>
          <w:rFonts w:hAnsi="宋体"/>
          <w:sz w:val="24"/>
          <w:szCs w:val="24"/>
        </w:rPr>
      </w:pPr>
      <w:r>
        <w:rPr>
          <w:rFonts w:hint="eastAsia" w:hAnsi="宋体"/>
          <w:sz w:val="24"/>
          <w:szCs w:val="24"/>
        </w:rPr>
        <w:t>报价人：(盖章)</w:t>
      </w:r>
    </w:p>
    <w:p>
      <w:pPr>
        <w:pStyle w:val="3"/>
        <w:spacing w:line="360" w:lineRule="auto"/>
        <w:ind w:firstLine="410" w:firstLineChars="171"/>
        <w:rPr>
          <w:rFonts w:hAnsi="宋体"/>
          <w:sz w:val="24"/>
          <w:szCs w:val="24"/>
        </w:rPr>
      </w:pPr>
      <w:r>
        <w:rPr>
          <w:rFonts w:hint="eastAsia" w:hAnsi="宋体"/>
          <w:sz w:val="24"/>
          <w:szCs w:val="24"/>
        </w:rPr>
        <w:t>单位地址：</w:t>
      </w:r>
    </w:p>
    <w:p>
      <w:pPr>
        <w:pStyle w:val="3"/>
        <w:spacing w:line="360" w:lineRule="auto"/>
        <w:ind w:firstLine="410" w:firstLineChars="171"/>
        <w:rPr>
          <w:rFonts w:hAnsi="宋体"/>
          <w:sz w:val="24"/>
          <w:szCs w:val="24"/>
        </w:rPr>
      </w:pPr>
      <w:r>
        <w:rPr>
          <w:rFonts w:hint="eastAsia" w:hAnsi="宋体"/>
          <w:sz w:val="24"/>
          <w:szCs w:val="24"/>
        </w:rPr>
        <w:t>法定代表人或委托代理人：(盖章)</w:t>
      </w:r>
    </w:p>
    <w:p>
      <w:pPr>
        <w:pStyle w:val="3"/>
        <w:spacing w:line="360" w:lineRule="auto"/>
        <w:ind w:firstLine="410" w:firstLineChars="171"/>
        <w:rPr>
          <w:rFonts w:hAnsi="宋体"/>
          <w:sz w:val="24"/>
          <w:szCs w:val="24"/>
        </w:rPr>
      </w:pPr>
      <w:r>
        <w:rPr>
          <w:rFonts w:hint="eastAsia" w:hAnsi="宋体"/>
          <w:sz w:val="24"/>
          <w:szCs w:val="24"/>
        </w:rPr>
        <w:t>邮政编码：</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r>
        <w:rPr>
          <w:rFonts w:hint="eastAsia" w:hAnsi="宋体"/>
          <w:sz w:val="24"/>
          <w:szCs w:val="24"/>
        </w:rPr>
        <w:t>传真：</w:t>
      </w:r>
    </w:p>
    <w:p>
      <w:pPr>
        <w:pStyle w:val="3"/>
        <w:spacing w:line="360" w:lineRule="auto"/>
        <w:ind w:firstLine="410" w:firstLineChars="171"/>
        <w:rPr>
          <w:rFonts w:hAnsi="宋体"/>
          <w:sz w:val="24"/>
          <w:szCs w:val="24"/>
        </w:rPr>
      </w:pPr>
      <w:r>
        <w:rPr>
          <w:rFonts w:hint="eastAsia" w:hAnsi="宋体"/>
          <w:sz w:val="24"/>
          <w:szCs w:val="24"/>
        </w:rPr>
        <w:t>开户银行名称：</w:t>
      </w:r>
    </w:p>
    <w:p>
      <w:pPr>
        <w:pStyle w:val="3"/>
        <w:spacing w:line="360" w:lineRule="auto"/>
        <w:ind w:firstLine="410" w:firstLineChars="171"/>
        <w:rPr>
          <w:rFonts w:hAnsi="宋体"/>
          <w:sz w:val="24"/>
          <w:szCs w:val="24"/>
        </w:rPr>
      </w:pPr>
      <w:r>
        <w:rPr>
          <w:rFonts w:hint="eastAsia" w:hAnsi="宋体"/>
          <w:sz w:val="24"/>
          <w:szCs w:val="24"/>
        </w:rPr>
        <w:t>银行帐号：</w:t>
      </w:r>
    </w:p>
    <w:p>
      <w:pPr>
        <w:pStyle w:val="3"/>
        <w:spacing w:line="360" w:lineRule="auto"/>
        <w:ind w:firstLine="410" w:firstLineChars="171"/>
        <w:rPr>
          <w:rFonts w:hAnsi="宋体"/>
          <w:sz w:val="24"/>
          <w:szCs w:val="24"/>
        </w:rPr>
      </w:pPr>
      <w:r>
        <w:rPr>
          <w:rFonts w:hint="eastAsia" w:hAnsi="宋体"/>
          <w:sz w:val="24"/>
          <w:szCs w:val="24"/>
        </w:rPr>
        <w:t>开户行地址：</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p>
    <w:p>
      <w:pPr>
        <w:pStyle w:val="3"/>
        <w:spacing w:line="360" w:lineRule="exact"/>
        <w:jc w:val="right"/>
        <w:rPr>
          <w:rFonts w:hAnsi="宋体"/>
          <w:sz w:val="24"/>
          <w:szCs w:val="24"/>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为我公司代理人。代理人在项目招报价活动中所签署的一切文件和处理与之有关的一切事务，我均予以承认。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
      <w:pPr>
        <w:pStyle w:val="4"/>
        <w:widowControl/>
        <w:spacing w:line="540" w:lineRule="exact"/>
        <w:jc w:val="center"/>
        <w:rPr>
          <w:rFonts w:hAnsi="宋体"/>
          <w:b/>
          <w:sz w:val="32"/>
          <w:szCs w:val="32"/>
        </w:rPr>
      </w:pPr>
    </w:p>
    <w:p>
      <w:pPr>
        <w:pStyle w:val="4"/>
        <w:widowControl/>
        <w:spacing w:line="540" w:lineRule="exact"/>
        <w:jc w:val="center"/>
        <w:rPr>
          <w:rFonts w:hAnsi="宋体"/>
          <w:b/>
          <w:sz w:val="32"/>
          <w:szCs w:val="32"/>
        </w:rPr>
      </w:pPr>
    </w:p>
    <w:p>
      <w:pPr>
        <w:pStyle w:val="4"/>
        <w:widowControl/>
        <w:spacing w:line="540" w:lineRule="exact"/>
        <w:jc w:val="center"/>
        <w:rPr>
          <w:rFonts w:hint="eastAsia" w:hAnsi="宋体"/>
          <w:b/>
          <w:sz w:val="32"/>
          <w:szCs w:val="32"/>
        </w:rPr>
      </w:pPr>
    </w:p>
    <w:p>
      <w:pPr>
        <w:pStyle w:val="4"/>
        <w:widowControl/>
        <w:spacing w:line="540" w:lineRule="exact"/>
        <w:jc w:val="center"/>
        <w:rPr>
          <w:rFonts w:hint="eastAsia" w:hAnsi="宋体"/>
          <w:b/>
          <w:sz w:val="32"/>
          <w:szCs w:val="32"/>
        </w:rPr>
      </w:pPr>
    </w:p>
    <w:p>
      <w:pPr>
        <w:pStyle w:val="4"/>
        <w:widowControl/>
        <w:spacing w:line="540" w:lineRule="exact"/>
        <w:jc w:val="center"/>
        <w:rPr>
          <w:rFonts w:hint="eastAsia" w:hAnsi="宋体"/>
          <w:b/>
          <w:sz w:val="32"/>
          <w:szCs w:val="32"/>
        </w:rPr>
      </w:pPr>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sz w:val="24"/>
          <w:szCs w:val="24"/>
        </w:rPr>
        <w:t>我公司自愿参加贵单位（公司）项目的报价，并接受对我公司的资格审查，我公司承诺：根据贵单位（公司）提出的合格报价人的条件标准和要求，本公司没有因骗取中标或者严重违约等问题，被有关部门暂停报价资格并在暂停期内。本公司递交的报价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sz w:val="24"/>
          <w:szCs w:val="24"/>
        </w:rPr>
      </w:pPr>
      <w:r>
        <w:rPr>
          <w:rFonts w:hint="eastAsia" w:ascii="宋体" w:hAnsi="宋体"/>
          <w:sz w:val="24"/>
          <w:szCs w:val="24"/>
        </w:rPr>
        <w:t>单位：（公章）</w:t>
      </w:r>
    </w:p>
    <w:p>
      <w:pPr>
        <w:rPr>
          <w:sz w:val="24"/>
          <w:szCs w:val="24"/>
        </w:rPr>
      </w:pPr>
    </w:p>
    <w:p>
      <w:pPr>
        <w:rPr>
          <w:rFonts w:ascii="宋体" w:hAnsi="宋体"/>
          <w:sz w:val="24"/>
          <w:szCs w:val="24"/>
        </w:rPr>
      </w:pPr>
      <w:r>
        <w:rPr>
          <w:rFonts w:hint="eastAsia" w:ascii="宋体" w:hAnsi="宋体"/>
          <w:sz w:val="24"/>
          <w:szCs w:val="24"/>
        </w:rPr>
        <w:t>法定代表人签名：</w:t>
      </w:r>
    </w:p>
    <w:p>
      <w:pPr>
        <w:rPr>
          <w:rFonts w:ascii="宋体" w:hAnsi="宋体"/>
          <w:sz w:val="24"/>
          <w:szCs w:val="24"/>
        </w:rPr>
      </w:pPr>
    </w:p>
    <w:p>
      <w:pPr>
        <w:rPr>
          <w:rFonts w:ascii="宋体" w:hAnsi="宋体"/>
          <w:sz w:val="24"/>
          <w:szCs w:val="24"/>
        </w:rPr>
      </w:pPr>
    </w:p>
    <w:p>
      <w:pPr>
        <w:rPr>
          <w:rFonts w:ascii="宋体" w:hAnsi="宋体"/>
          <w:sz w:val="24"/>
          <w:szCs w:val="24"/>
        </w:rPr>
      </w:pPr>
    </w:p>
    <w:p>
      <w:pPr>
        <w:jc w:val="right"/>
        <w:rPr>
          <w:rFonts w:ascii="宋体" w:hAnsi="宋体"/>
          <w:sz w:val="24"/>
          <w:szCs w:val="24"/>
        </w:rPr>
      </w:pPr>
      <w:r>
        <w:rPr>
          <w:rFonts w:hint="eastAsia" w:ascii="宋体" w:hAnsi="宋体"/>
          <w:sz w:val="24"/>
          <w:szCs w:val="24"/>
        </w:rPr>
        <w:t xml:space="preserve">                              年   月   日</w:t>
      </w:r>
    </w:p>
    <w:p>
      <w:pPr>
        <w:pStyle w:val="10"/>
        <w:spacing w:before="0" w:beforeAutospacing="0" w:after="0" w:afterAutospacing="0" w:line="360" w:lineRule="auto"/>
        <w:rPr>
          <w:rFonts w:ascii="仿宋_GB2312" w:hAnsi="华文中宋" w:eastAsia="仿宋_GB2312" w:cs="Times New Roman"/>
          <w:kern w:val="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tentative="0">
      <w:start w:val="6"/>
      <w:numFmt w:val="chineseCounting"/>
      <w:suff w:val="nothing"/>
      <w:lvlText w:val="第%1条"/>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821AF"/>
    <w:rsid w:val="00004677"/>
    <w:rsid w:val="002F6507"/>
    <w:rsid w:val="00356448"/>
    <w:rsid w:val="00453EF2"/>
    <w:rsid w:val="00583669"/>
    <w:rsid w:val="00684A6F"/>
    <w:rsid w:val="006B0967"/>
    <w:rsid w:val="00942F3E"/>
    <w:rsid w:val="00A02629"/>
    <w:rsid w:val="00A21B0A"/>
    <w:rsid w:val="00D47CB8"/>
    <w:rsid w:val="00D81BD0"/>
    <w:rsid w:val="00E13939"/>
    <w:rsid w:val="00E82DEA"/>
    <w:rsid w:val="00F233AC"/>
    <w:rsid w:val="00F414D7"/>
    <w:rsid w:val="00F66D7B"/>
    <w:rsid w:val="00F806E6"/>
    <w:rsid w:val="0B292FA7"/>
    <w:rsid w:val="0BDB28B6"/>
    <w:rsid w:val="10012F78"/>
    <w:rsid w:val="1ECB1DDD"/>
    <w:rsid w:val="21947358"/>
    <w:rsid w:val="311E3A66"/>
    <w:rsid w:val="3C701CBA"/>
    <w:rsid w:val="3C863FE8"/>
    <w:rsid w:val="41226037"/>
    <w:rsid w:val="41A55001"/>
    <w:rsid w:val="4A097895"/>
    <w:rsid w:val="5A12665B"/>
    <w:rsid w:val="62E821AF"/>
    <w:rsid w:val="6AE2667D"/>
    <w:rsid w:val="6D535020"/>
    <w:rsid w:val="6F4B7DAE"/>
    <w:rsid w:val="72A85DFF"/>
    <w:rsid w:val="7610031B"/>
    <w:rsid w:val="7C290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34"/>
    <w:pPr>
      <w:ind w:firstLine="420" w:firstLineChars="200"/>
    </w:pPr>
  </w:style>
  <w:style w:type="character" w:customStyle="1" w:styleId="12">
    <w:name w:val="页脚 Char"/>
    <w:basedOn w:val="8"/>
    <w:link w:val="5"/>
    <w:qFormat/>
    <w:uiPriority w:val="0"/>
    <w:rPr>
      <w:rFonts w:ascii="Calibri" w:hAnsi="Calibri"/>
      <w:kern w:val="2"/>
      <w:sz w:val="18"/>
      <w:szCs w:val="18"/>
    </w:rPr>
  </w:style>
  <w:style w:type="paragraph" w:customStyle="1" w:styleId="13">
    <w:name w:val="0正文"/>
    <w:basedOn w:val="1"/>
    <w:qFormat/>
    <w:uiPriority w:val="0"/>
    <w:pPr>
      <w:spacing w:line="360" w:lineRule="auto"/>
      <w:ind w:firstLine="200" w:firstLineChars="200"/>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Sky123.Org</Company>
  <Pages>16</Pages>
  <Words>1041</Words>
  <Characters>5935</Characters>
  <Lines>49</Lines>
  <Paragraphs>13</Paragraphs>
  <TotalTime>6</TotalTime>
  <ScaleCrop>false</ScaleCrop>
  <LinksUpToDate>false</LinksUpToDate>
  <CharactersWithSpaces>6963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2018-05-18T01:41:00Z</dcterms:created>
  <dc:creator>爱的味道，我知道</dc:creator>
  <cp:lastModifiedBy>DELL</cp:lastModifiedBy>
  <dcterms:modified xsi:type="dcterms:W3CDTF">2018-08-02T07:47:38Z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