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2" w:afterLines="100" w:line="480" w:lineRule="exact"/>
        <w:jc w:val="center"/>
        <w:textAlignment w:val="auto"/>
        <w:rPr>
          <w:rFonts w:ascii="宋体" w:hAnsi="宋体"/>
          <w:b/>
          <w:kern w:val="12"/>
          <w:sz w:val="24"/>
        </w:rPr>
      </w:pPr>
      <w:r>
        <w:rPr>
          <w:rFonts w:hint="eastAsia" w:ascii="宋体" w:hAnsi="宋体"/>
          <w:b/>
          <w:bCs/>
          <w:sz w:val="36"/>
          <w:szCs w:val="36"/>
        </w:rPr>
        <w:t>投标人参与现场勘查确认函</w:t>
      </w:r>
    </w:p>
    <w:tbl>
      <w:tblPr>
        <w:tblStyle w:val="4"/>
        <w:tblW w:w="0" w:type="auto"/>
        <w:jc w:val="right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4670"/>
        <w:gridCol w:w="1640"/>
        <w:gridCol w:w="53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1678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项目名称</w:t>
            </w:r>
          </w:p>
        </w:tc>
        <w:tc>
          <w:tcPr>
            <w:tcW w:w="6310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扬州市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洁源排水</w:t>
            </w:r>
            <w:r>
              <w:rPr>
                <w:rFonts w:hint="eastAsia" w:ascii="宋体" w:hAnsi="宋体"/>
                <w:kern w:val="0"/>
                <w:sz w:val="24"/>
              </w:rPr>
              <w:t>有限公司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扬州市北山污水处理厂一期工程和扬州市汤汪污水处理厂三期工程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建设工程地块土壤污染状况调查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double" w:color="auto" w:sz="4" w:space="0"/>
              <w:bottom w:val="single" w:color="auto" w:sz="6" w:space="0"/>
              <w:right w:val="nil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第一联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167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投标人名称</w:t>
            </w:r>
          </w:p>
        </w:tc>
        <w:tc>
          <w:tcPr>
            <w:tcW w:w="4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加盖公章</w:t>
            </w:r>
          </w:p>
        </w:tc>
        <w:tc>
          <w:tcPr>
            <w:tcW w:w="534" w:type="dxa"/>
            <w:vMerge w:val="restart"/>
            <w:tcBorders>
              <w:top w:val="nil"/>
              <w:left w:val="double" w:color="auto" w:sz="4" w:space="0"/>
              <w:bottom w:val="nil"/>
              <w:right w:val="nil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招标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单位留存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167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投标联系人</w:t>
            </w:r>
          </w:p>
        </w:tc>
        <w:tc>
          <w:tcPr>
            <w:tcW w:w="6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doub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167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办公电话</w:t>
            </w:r>
          </w:p>
        </w:tc>
        <w:tc>
          <w:tcPr>
            <w:tcW w:w="6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doub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167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传真电话</w:t>
            </w:r>
          </w:p>
        </w:tc>
        <w:tc>
          <w:tcPr>
            <w:tcW w:w="6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doub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1678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移动电话</w:t>
            </w:r>
          </w:p>
        </w:tc>
        <w:tc>
          <w:tcPr>
            <w:tcW w:w="6310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doub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</w:tc>
      </w:tr>
    </w:tbl>
    <w:p>
      <w:pPr>
        <w:spacing w:line="220" w:lineRule="exact"/>
        <w:rPr>
          <w:rFonts w:ascii="宋体" w:hAnsi="宋体"/>
          <w:kern w:val="0"/>
          <w:sz w:val="24"/>
        </w:rPr>
      </w:pPr>
    </w:p>
    <w:p>
      <w:pPr>
        <w:pStyle w:val="3"/>
        <w:jc w:val="both"/>
        <w:rPr>
          <w:rFonts w:hint="eastAsia" w:hAnsi="宋体"/>
          <w:sz w:val="24"/>
        </w:rPr>
      </w:pPr>
      <w:r>
        <w:rPr>
          <w:rFonts w:hint="eastAsia" w:ascii="黑体" w:hAnsi="Arial" w:eastAsia="黑体"/>
          <w:b/>
          <w:sz w:val="28"/>
          <w:szCs w:val="28"/>
        </w:rPr>
        <w:t>注：投标人现场勘查时，需将此表盖章原件带至勘查现场，并交给</w:t>
      </w:r>
      <w:r>
        <w:rPr>
          <w:rFonts w:hint="eastAsia" w:ascii="黑体" w:hAnsi="Arial" w:eastAsia="黑体"/>
          <w:b/>
          <w:sz w:val="28"/>
          <w:szCs w:val="28"/>
          <w:lang w:val="en-US" w:eastAsia="zh-CN"/>
        </w:rPr>
        <w:t>招标</w:t>
      </w:r>
      <w:r>
        <w:rPr>
          <w:rFonts w:hint="eastAsia" w:ascii="黑体" w:hAnsi="Arial" w:eastAsia="黑体"/>
          <w:b/>
          <w:sz w:val="28"/>
          <w:szCs w:val="28"/>
        </w:rPr>
        <w:t>人。</w:t>
      </w:r>
    </w:p>
    <w:p>
      <w:pPr>
        <w:spacing w:after="312" w:afterLines="100" w:line="48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58358D"/>
    <w:multiLevelType w:val="multilevel"/>
    <w:tmpl w:val="7458358D"/>
    <w:lvl w:ilvl="0" w:tentative="0">
      <w:start w:val="1"/>
      <w:numFmt w:val="chineseCountingThousand"/>
      <w:lvlText w:val="%1、"/>
      <w:lvlJc w:val="left"/>
      <w:pPr>
        <w:ind w:left="431" w:hanging="431"/>
      </w:pPr>
      <w:rPr>
        <w:rFonts w:hint="default" w:cs="Times New Roman"/>
        <w:b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32"/>
        <w:u w:val="none"/>
        <w:vertAlign w:val="baseline"/>
      </w:rPr>
    </w:lvl>
    <w:lvl w:ilvl="1" w:tentative="0">
      <w:start w:val="1"/>
      <w:numFmt w:val="decimal"/>
      <w:suff w:val="space"/>
      <w:lvlText w:val="%1.%2"/>
      <w:lvlJc w:val="left"/>
      <w:pPr>
        <w:ind w:left="851" w:hanging="567"/>
      </w:pPr>
      <w:rPr>
        <w:rFonts w:hint="default" w:ascii="Arial" w:hAnsi="Arial" w:eastAsia="黑体"/>
        <w:b/>
        <w:i w:val="0"/>
        <w:sz w:val="28"/>
        <w:szCs w:val="28"/>
      </w:rPr>
    </w:lvl>
    <w:lvl w:ilvl="2" w:tentative="0">
      <w:start w:val="1"/>
      <w:numFmt w:val="decimal"/>
      <w:pStyle w:val="2"/>
      <w:suff w:val="space"/>
      <w:lvlText w:val="%1.%2.%3"/>
      <w:lvlJc w:val="left"/>
      <w:pPr>
        <w:ind w:left="720" w:hanging="720"/>
      </w:pPr>
      <w:rPr>
        <w:rFonts w:hint="default" w:ascii="Arial" w:hAnsi="Arial" w:eastAsia="黑体"/>
        <w:b/>
        <w:i w:val="0"/>
        <w:sz w:val="28"/>
        <w:szCs w:val="28"/>
      </w:rPr>
    </w:lvl>
    <w:lvl w:ilvl="3" w:tentative="0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 w:ascii="Arial" w:hAnsi="Arial" w:eastAsia="黑体"/>
        <w:b/>
        <w:i w:val="0"/>
        <w:sz w:val="30"/>
        <w:szCs w:val="30"/>
      </w:rPr>
    </w:lvl>
    <w:lvl w:ilvl="4" w:tentative="0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 w:ascii="Arial" w:hAnsi="Arial" w:eastAsia="黑体"/>
        <w:b/>
        <w:i w:val="0"/>
        <w:sz w:val="28"/>
        <w:szCs w:val="28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ZTgzYWVjYzNmMTA2NWYzNTViM2ExZWJjZGE2YTMifQ=="/>
  </w:docVars>
  <w:rsids>
    <w:rsidRoot w:val="00000000"/>
    <w:rsid w:val="0904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312" w:beforeLines="100" w:after="312" w:afterLines="100"/>
      <w:jc w:val="left"/>
      <w:outlineLvl w:val="2"/>
    </w:pPr>
    <w:rPr>
      <w:rFonts w:ascii="Arial" w:hAnsi="Arial" w:eastAsia="黑体"/>
      <w:b/>
      <w:bCs/>
      <w:kern w:val="0"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2022-05-26T07:04:30Z</dcterms:created>
  <dc:creator>HXH</dc:creator>
  <cp:lastModifiedBy>特仑苏</cp:lastModifiedBy>
  <dcterms:modified xsi:type="dcterms:W3CDTF">2022-05-26T07:05:13Z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18068D8460CB4452A5E5D0ECB1D0D8D7</vt:lpwstr>
  </property>
</Properties>
</file>