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02207">
      <w:pPr>
        <w:pBdr>
          <w:top w:val="none" w:color="000000" w:sz="0" w:space="0"/>
          <w:left w:val="none" w:color="000000" w:sz="0" w:space="0"/>
          <w:bottom w:val="none" w:color="000000" w:sz="0" w:space="0"/>
          <w:right w:val="none" w:color="000000" w:sz="0" w:space="0"/>
        </w:pBdr>
        <w:spacing w:after="0"/>
        <w:jc w:val="center"/>
        <w:rPr>
          <w:lang w:eastAsia="zh-CN"/>
        </w:rPr>
      </w:pPr>
      <w:bookmarkStart w:id="7" w:name="_GoBack"/>
      <w:r>
        <w:rPr>
          <w:rFonts w:ascii="黑体" w:hAnsi="黑体" w:eastAsia="黑体" w:cs="黑体"/>
          <w:b/>
          <w:color w:val="000000"/>
          <w:sz w:val="44"/>
          <w:lang w:eastAsia="zh-CN"/>
        </w:rPr>
        <w:t>采购需求</w:t>
      </w:r>
    </w:p>
    <w:bookmarkEnd w:id="7"/>
    <w:p w14:paraId="44007883">
      <w:pPr>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一、</w:t>
      </w:r>
      <w:r>
        <w:rPr>
          <w:rFonts w:hint="eastAsia" w:ascii="方正仿宋_GBK" w:eastAsia="方正仿宋_GBK"/>
          <w:b/>
          <w:bCs/>
          <w:sz w:val="28"/>
          <w:szCs w:val="28"/>
        </w:rPr>
        <w:t>项目名称</w:t>
      </w:r>
      <w:r>
        <w:rPr>
          <w:rFonts w:hint="eastAsia" w:ascii="方正仿宋_GBK" w:eastAsia="方正仿宋_GBK"/>
          <w:sz w:val="28"/>
          <w:szCs w:val="28"/>
        </w:rPr>
        <w:t>：扬州市民卡有限责任公司“一码通行”—车载机软件升级改造服务项目</w:t>
      </w:r>
    </w:p>
    <w:p w14:paraId="51B2F877">
      <w:pPr>
        <w:ind w:firstLine="562" w:firstLineChars="200"/>
        <w:rPr>
          <w:rFonts w:ascii="方正仿宋_GBK" w:eastAsia="方正仿宋_GBK"/>
          <w:b/>
          <w:sz w:val="28"/>
          <w:szCs w:val="28"/>
        </w:rPr>
      </w:pPr>
      <w:r>
        <w:rPr>
          <w:rFonts w:hint="eastAsia" w:ascii="方正仿宋_GBK" w:eastAsia="方正仿宋_GBK"/>
          <w:b/>
          <w:sz w:val="28"/>
          <w:szCs w:val="28"/>
          <w:lang w:val="en-US" w:eastAsia="zh-CN"/>
        </w:rPr>
        <w:t>二</w:t>
      </w:r>
      <w:r>
        <w:rPr>
          <w:rFonts w:hint="eastAsia" w:ascii="方正仿宋_GBK" w:eastAsia="方正仿宋_GBK"/>
          <w:b/>
          <w:sz w:val="28"/>
          <w:szCs w:val="28"/>
        </w:rPr>
        <w:t>、项目背景</w:t>
      </w:r>
    </w:p>
    <w:p w14:paraId="50CDC964">
      <w:pPr>
        <w:ind w:firstLine="560" w:firstLineChars="200"/>
        <w:rPr>
          <w:rFonts w:ascii="方正仿宋_GBK" w:eastAsia="方正仿宋_GBK"/>
          <w:sz w:val="28"/>
          <w:szCs w:val="28"/>
        </w:rPr>
      </w:pPr>
      <w:r>
        <w:rPr>
          <w:rFonts w:hint="eastAsia" w:ascii="方正仿宋_GBK" w:eastAsia="方正仿宋_GBK"/>
          <w:sz w:val="28"/>
          <w:szCs w:val="28"/>
        </w:rPr>
        <w:t>江苏省交通运输厅于2024年3月8日发布了《</w:t>
      </w:r>
      <w:r>
        <w:rPr>
          <w:rFonts w:ascii="方正仿宋_GBK" w:eastAsia="方正仿宋_GBK"/>
          <w:sz w:val="28"/>
          <w:szCs w:val="28"/>
        </w:rPr>
        <w:t>关于开展城市公共交通数据采集工作的通知</w:t>
      </w:r>
      <w:r>
        <w:rPr>
          <w:rFonts w:hint="eastAsia" w:ascii="方正仿宋_GBK" w:eastAsia="方正仿宋_GBK"/>
          <w:sz w:val="28"/>
          <w:szCs w:val="28"/>
        </w:rPr>
        <w:t>》，通知中指出</w:t>
      </w:r>
      <w:r>
        <w:rPr>
          <w:rFonts w:ascii="方正仿宋_GBK" w:eastAsia="方正仿宋_GBK"/>
          <w:sz w:val="28"/>
          <w:szCs w:val="28"/>
        </w:rPr>
        <w:t>拟对城市公共交通部分数据进行采集。请各地交通运输主管部门督促本辖区相关部门将交易数据、运营线路数据、车辆数据和车辆实时运营数据进行上传，于6月1日前完成数据采集，并将采集工作作为常态化事项开展。</w:t>
      </w:r>
    </w:p>
    <w:p w14:paraId="1FF44095">
      <w:pPr>
        <w:ind w:firstLine="560" w:firstLineChars="200"/>
        <w:rPr>
          <w:rFonts w:ascii="方正仿宋_GBK" w:eastAsia="方正仿宋_GBK"/>
          <w:sz w:val="28"/>
          <w:szCs w:val="28"/>
        </w:rPr>
      </w:pPr>
      <w:r>
        <w:rPr>
          <w:rFonts w:hint="eastAsia" w:ascii="方正仿宋_GBK" w:eastAsia="方正仿宋_GBK"/>
          <w:sz w:val="28"/>
          <w:szCs w:val="28"/>
        </w:rPr>
        <w:t>3月11日发布了《</w:t>
      </w:r>
      <w:r>
        <w:rPr>
          <w:rFonts w:ascii="方正仿宋_GBK" w:eastAsia="方正仿宋_GBK"/>
          <w:sz w:val="28"/>
          <w:szCs w:val="28"/>
        </w:rPr>
        <w:t>关于印发江苏省交通领域“一码通行”实施方案（2024—2025年）的通知</w:t>
      </w:r>
      <w:r>
        <w:rPr>
          <w:rFonts w:hint="eastAsia" w:ascii="方正仿宋_GBK" w:eastAsia="方正仿宋_GBK"/>
          <w:sz w:val="28"/>
          <w:szCs w:val="28"/>
        </w:rPr>
        <w:t>》，通知要求</w:t>
      </w:r>
      <w:r>
        <w:rPr>
          <w:rFonts w:ascii="方正仿宋_GBK" w:eastAsia="方正仿宋_GBK"/>
          <w:sz w:val="28"/>
          <w:szCs w:val="28"/>
        </w:rPr>
        <w:t>2024年8月至12月底，完成全省公交领域和无锡、南通地铁领域“一码通行”（以下简称部标码），启动并完成与上海以及浙江、安徽省部分城市“一码通行”互联互通试点工作，实现省交通一卡通平台功能模块进一步优化。</w:t>
      </w:r>
    </w:p>
    <w:p w14:paraId="72D24A84">
      <w:pPr>
        <w:rPr>
          <w:rFonts w:ascii="方正仿宋_GBK" w:eastAsia="方正仿宋_GBK"/>
          <w:b/>
          <w:sz w:val="28"/>
          <w:szCs w:val="28"/>
        </w:rPr>
      </w:pPr>
      <w:r>
        <w:rPr>
          <w:rFonts w:hint="eastAsia" w:ascii="方正仿宋_GBK" w:eastAsia="方正仿宋_GBK"/>
          <w:b/>
          <w:sz w:val="28"/>
          <w:szCs w:val="28"/>
          <w:lang w:val="en-US" w:eastAsia="zh-CN"/>
        </w:rPr>
        <w:t>三</w:t>
      </w:r>
      <w:r>
        <w:rPr>
          <w:rFonts w:hint="eastAsia" w:ascii="方正仿宋_GBK" w:eastAsia="方正仿宋_GBK"/>
          <w:b/>
          <w:sz w:val="28"/>
          <w:szCs w:val="28"/>
        </w:rPr>
        <w:t>、现状</w:t>
      </w:r>
    </w:p>
    <w:p w14:paraId="4B03F623">
      <w:pPr>
        <w:ind w:firstLine="560" w:firstLineChars="200"/>
        <w:rPr>
          <w:rFonts w:hint="eastAsia" w:ascii="方正仿宋_GBK" w:eastAsia="方正仿宋_GBK"/>
          <w:sz w:val="28"/>
          <w:szCs w:val="28"/>
        </w:rPr>
      </w:pPr>
      <w:r>
        <w:rPr>
          <w:rFonts w:hint="eastAsia" w:ascii="方正仿宋_GBK" w:eastAsia="方正仿宋_GBK"/>
          <w:sz w:val="28"/>
          <w:szCs w:val="28"/>
        </w:rPr>
        <w:t>扬州目前使用的是市民卡公司自有码，包含码平台、后端账户系统、清结算系统等，另对外输出给建设银行、江苏银行、支付宝等第三方企业，该码只能扬州本地使用。</w:t>
      </w:r>
    </w:p>
    <w:p w14:paraId="53E23FD1">
      <w:pPr>
        <w:ind w:firstLine="560" w:firstLineChars="200"/>
        <w:rPr>
          <w:rFonts w:hint="eastAsia" w:ascii="方正仿宋_GBK" w:eastAsia="方正仿宋_GBK"/>
          <w:sz w:val="28"/>
          <w:szCs w:val="28"/>
        </w:rPr>
      </w:pPr>
      <w:r>
        <w:rPr>
          <w:rFonts w:hint="eastAsia" w:ascii="方正仿宋_GBK" w:eastAsia="方正仿宋_GBK"/>
          <w:sz w:val="28"/>
          <w:szCs w:val="28"/>
        </w:rPr>
        <w:t>根据江苏省交通运输厅要求，需要对现有系统进行升级改造。升级改造后要求兼容原有系统应用，支持部标码应用及完成城市公共交通部分数据上传工作。</w:t>
      </w:r>
    </w:p>
    <w:p w14:paraId="386ADFA4">
      <w:pPr>
        <w:ind w:firstLine="560" w:firstLineChars="200"/>
        <w:rPr>
          <w:rFonts w:hint="eastAsia" w:ascii="方正仿宋_GBK" w:eastAsia="方正仿宋_GBK"/>
          <w:b/>
          <w:sz w:val="28"/>
          <w:szCs w:val="28"/>
        </w:rPr>
      </w:pPr>
      <w:r>
        <w:rPr>
          <w:rFonts w:hint="eastAsia" w:ascii="方正仿宋_GBK" w:eastAsia="方正仿宋_GBK"/>
          <w:sz w:val="28"/>
          <w:szCs w:val="28"/>
        </w:rPr>
        <w:t>本次是</w:t>
      </w:r>
      <w:r>
        <w:rPr>
          <w:rFonts w:ascii="方正仿宋_GBK" w:eastAsia="方正仿宋_GBK"/>
          <w:sz w:val="28"/>
          <w:szCs w:val="28"/>
        </w:rPr>
        <w:t>针对此次省厅要求，对涉及的车载机相关软件及系统部分改造进行的服务采购。</w:t>
      </w:r>
    </w:p>
    <w:p w14:paraId="74B30CBF">
      <w:pPr>
        <w:rPr>
          <w:rFonts w:hint="eastAsia" w:ascii="方正仿宋_GBK" w:eastAsia="方正仿宋_GBK"/>
          <w:b/>
          <w:sz w:val="28"/>
          <w:szCs w:val="28"/>
        </w:rPr>
      </w:pPr>
      <w:r>
        <w:rPr>
          <w:rFonts w:hint="eastAsia" w:ascii="方正仿宋_GBK" w:eastAsia="方正仿宋_GBK"/>
          <w:b/>
          <w:sz w:val="28"/>
          <w:szCs w:val="28"/>
          <w:lang w:val="en-US" w:eastAsia="zh-CN"/>
        </w:rPr>
        <w:t>四</w:t>
      </w:r>
      <w:r>
        <w:rPr>
          <w:rFonts w:hint="eastAsia" w:ascii="方正仿宋_GBK" w:eastAsia="方正仿宋_GBK"/>
          <w:b/>
          <w:sz w:val="28"/>
          <w:szCs w:val="28"/>
        </w:rPr>
        <w:t>、采购清单</w:t>
      </w:r>
    </w:p>
    <w:tbl>
      <w:tblPr>
        <w:tblStyle w:val="6"/>
        <w:tblW w:w="9796" w:type="dxa"/>
        <w:tblInd w:w="-737" w:type="dxa"/>
        <w:tblLayout w:type="fixed"/>
        <w:tblCellMar>
          <w:top w:w="0" w:type="dxa"/>
          <w:left w:w="108" w:type="dxa"/>
          <w:bottom w:w="0" w:type="dxa"/>
          <w:right w:w="108" w:type="dxa"/>
        </w:tblCellMar>
      </w:tblPr>
      <w:tblGrid>
        <w:gridCol w:w="987"/>
        <w:gridCol w:w="2005"/>
        <w:gridCol w:w="5954"/>
        <w:gridCol w:w="850"/>
      </w:tblGrid>
      <w:tr w14:paraId="4F5E0DF1">
        <w:tblPrEx>
          <w:tblCellMar>
            <w:top w:w="0" w:type="dxa"/>
            <w:left w:w="108" w:type="dxa"/>
            <w:bottom w:w="0" w:type="dxa"/>
            <w:right w:w="108" w:type="dxa"/>
          </w:tblCellMar>
        </w:tblPrEx>
        <w:trPr>
          <w:trHeight w:val="480" w:hRule="atLeast"/>
        </w:trPr>
        <w:tc>
          <w:tcPr>
            <w:tcW w:w="987" w:type="dxa"/>
            <w:tcBorders>
              <w:top w:val="nil"/>
              <w:left w:val="single" w:color="auto" w:sz="4" w:space="0"/>
              <w:bottom w:val="single" w:color="auto" w:sz="4" w:space="0"/>
              <w:right w:val="single" w:color="auto" w:sz="4" w:space="0"/>
            </w:tcBorders>
            <w:shd w:val="clear" w:color="000000" w:fill="969696"/>
            <w:noWrap/>
            <w:vAlign w:val="bottom"/>
          </w:tcPr>
          <w:p w14:paraId="36FDC60D">
            <w:pPr>
              <w:widowControl/>
              <w:jc w:val="center"/>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rPr>
              <w:t>序号</w:t>
            </w:r>
          </w:p>
        </w:tc>
        <w:tc>
          <w:tcPr>
            <w:tcW w:w="2005" w:type="dxa"/>
            <w:tcBorders>
              <w:top w:val="nil"/>
              <w:left w:val="nil"/>
              <w:bottom w:val="single" w:color="auto" w:sz="4" w:space="0"/>
              <w:right w:val="single" w:color="auto" w:sz="4" w:space="0"/>
            </w:tcBorders>
            <w:shd w:val="clear" w:color="000000" w:fill="969696"/>
            <w:noWrap/>
            <w:vAlign w:val="bottom"/>
          </w:tcPr>
          <w:p w14:paraId="7EB9BA93">
            <w:pPr>
              <w:widowControl/>
              <w:jc w:val="center"/>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产品名称</w:t>
            </w:r>
          </w:p>
        </w:tc>
        <w:tc>
          <w:tcPr>
            <w:tcW w:w="5954" w:type="dxa"/>
            <w:tcBorders>
              <w:top w:val="nil"/>
              <w:left w:val="nil"/>
              <w:bottom w:val="single" w:color="auto" w:sz="4" w:space="0"/>
              <w:right w:val="single" w:color="auto" w:sz="4" w:space="0"/>
            </w:tcBorders>
            <w:shd w:val="clear" w:color="000000" w:fill="969696"/>
            <w:noWrap/>
            <w:vAlign w:val="bottom"/>
          </w:tcPr>
          <w:p w14:paraId="17B88BFB">
            <w:pPr>
              <w:widowControl/>
              <w:jc w:val="center"/>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rPr>
              <w:t>产品型号及配置</w:t>
            </w:r>
          </w:p>
        </w:tc>
        <w:tc>
          <w:tcPr>
            <w:tcW w:w="850" w:type="dxa"/>
            <w:tcBorders>
              <w:top w:val="nil"/>
              <w:left w:val="nil"/>
              <w:bottom w:val="single" w:color="auto" w:sz="4" w:space="0"/>
              <w:right w:val="single" w:color="auto" w:sz="4" w:space="0"/>
            </w:tcBorders>
            <w:shd w:val="clear" w:color="000000" w:fill="969696"/>
            <w:vAlign w:val="bottom"/>
          </w:tcPr>
          <w:p w14:paraId="3EE044B9">
            <w:pPr>
              <w:widowControl/>
              <w:jc w:val="center"/>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rPr>
              <w:t>数量</w:t>
            </w:r>
          </w:p>
        </w:tc>
      </w:tr>
      <w:tr w14:paraId="560DA6BF">
        <w:tblPrEx>
          <w:tblCellMar>
            <w:top w:w="0" w:type="dxa"/>
            <w:left w:w="108" w:type="dxa"/>
            <w:bottom w:w="0" w:type="dxa"/>
            <w:right w:w="108" w:type="dxa"/>
          </w:tblCellMar>
        </w:tblPrEx>
        <w:trPr>
          <w:trHeight w:val="868" w:hRule="atLeast"/>
        </w:trPr>
        <w:tc>
          <w:tcPr>
            <w:tcW w:w="987" w:type="dxa"/>
            <w:tcBorders>
              <w:top w:val="nil"/>
              <w:left w:val="single" w:color="auto" w:sz="4" w:space="0"/>
              <w:bottom w:val="single" w:color="auto" w:sz="4" w:space="0"/>
              <w:right w:val="single" w:color="auto" w:sz="4" w:space="0"/>
            </w:tcBorders>
            <w:noWrap/>
            <w:vAlign w:val="center"/>
          </w:tcPr>
          <w:p w14:paraId="042B4ECB">
            <w:pPr>
              <w:widowControl/>
              <w:jc w:val="center"/>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rPr>
              <w:t>1</w:t>
            </w:r>
          </w:p>
        </w:tc>
        <w:tc>
          <w:tcPr>
            <w:tcW w:w="2005" w:type="dxa"/>
            <w:tcBorders>
              <w:top w:val="nil"/>
              <w:left w:val="nil"/>
              <w:bottom w:val="single" w:color="auto" w:sz="4" w:space="0"/>
              <w:right w:val="single" w:color="auto" w:sz="4" w:space="0"/>
            </w:tcBorders>
            <w:vAlign w:val="center"/>
          </w:tcPr>
          <w:p w14:paraId="59BC552B">
            <w:pPr>
              <w:widowControl/>
              <w:jc w:val="lef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IC卡系统软件升级</w:t>
            </w:r>
          </w:p>
        </w:tc>
        <w:tc>
          <w:tcPr>
            <w:tcW w:w="5954" w:type="dxa"/>
            <w:tcBorders>
              <w:top w:val="nil"/>
              <w:left w:val="nil"/>
              <w:bottom w:val="single" w:color="auto" w:sz="4" w:space="0"/>
              <w:right w:val="single" w:color="auto" w:sz="4" w:space="0"/>
            </w:tcBorders>
            <w:vAlign w:val="center"/>
          </w:tcPr>
          <w:p w14:paraId="581A1AD4">
            <w:pPr>
              <w:widowControl/>
              <w:jc w:val="lef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C/S升级B/S；原有系统升级；符合部标要求；市民卡兼容；调整优化清结算系统（具体系统功能详见需求书）</w:t>
            </w:r>
          </w:p>
        </w:tc>
        <w:tc>
          <w:tcPr>
            <w:tcW w:w="850" w:type="dxa"/>
            <w:tcBorders>
              <w:top w:val="nil"/>
              <w:left w:val="nil"/>
              <w:bottom w:val="single" w:color="auto" w:sz="4" w:space="0"/>
              <w:right w:val="single" w:color="auto" w:sz="4" w:space="0"/>
            </w:tcBorders>
            <w:vAlign w:val="center"/>
          </w:tcPr>
          <w:p w14:paraId="36E225BA">
            <w:pPr>
              <w:widowControl/>
              <w:jc w:val="lef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1套</w:t>
            </w:r>
          </w:p>
        </w:tc>
      </w:tr>
      <w:tr w14:paraId="4CA6AD2B">
        <w:tblPrEx>
          <w:tblCellMar>
            <w:top w:w="0" w:type="dxa"/>
            <w:left w:w="108" w:type="dxa"/>
            <w:bottom w:w="0" w:type="dxa"/>
            <w:right w:w="108" w:type="dxa"/>
          </w:tblCellMar>
        </w:tblPrEx>
        <w:trPr>
          <w:trHeight w:val="684" w:hRule="atLeast"/>
        </w:trPr>
        <w:tc>
          <w:tcPr>
            <w:tcW w:w="987" w:type="dxa"/>
            <w:tcBorders>
              <w:top w:val="nil"/>
              <w:left w:val="single" w:color="auto" w:sz="4" w:space="0"/>
              <w:bottom w:val="single" w:color="auto" w:sz="4" w:space="0"/>
              <w:right w:val="single" w:color="auto" w:sz="4" w:space="0"/>
            </w:tcBorders>
            <w:noWrap/>
            <w:vAlign w:val="center"/>
          </w:tcPr>
          <w:p w14:paraId="187F2DD9">
            <w:pPr>
              <w:widowControl/>
              <w:jc w:val="center"/>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rPr>
              <w:t>2</w:t>
            </w:r>
          </w:p>
        </w:tc>
        <w:tc>
          <w:tcPr>
            <w:tcW w:w="2005" w:type="dxa"/>
            <w:tcBorders>
              <w:top w:val="nil"/>
              <w:left w:val="nil"/>
              <w:bottom w:val="single" w:color="auto" w:sz="4" w:space="0"/>
              <w:right w:val="single" w:color="auto" w:sz="4" w:space="0"/>
            </w:tcBorders>
            <w:vAlign w:val="center"/>
          </w:tcPr>
          <w:p w14:paraId="61F79A84">
            <w:pPr>
              <w:widowControl/>
              <w:jc w:val="lef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数据传输</w:t>
            </w:r>
          </w:p>
        </w:tc>
        <w:tc>
          <w:tcPr>
            <w:tcW w:w="5954" w:type="dxa"/>
            <w:tcBorders>
              <w:top w:val="nil"/>
              <w:left w:val="nil"/>
              <w:bottom w:val="single" w:color="auto" w:sz="4" w:space="0"/>
              <w:right w:val="single" w:color="auto" w:sz="4" w:space="0"/>
            </w:tcBorders>
            <w:vAlign w:val="center"/>
          </w:tcPr>
          <w:p w14:paraId="11651B9D">
            <w:pPr>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保持现有文件格式及传输方式不变，新增部标数据传输规则</w:t>
            </w:r>
          </w:p>
        </w:tc>
        <w:tc>
          <w:tcPr>
            <w:tcW w:w="850" w:type="dxa"/>
            <w:tcBorders>
              <w:top w:val="nil"/>
              <w:left w:val="nil"/>
              <w:bottom w:val="single" w:color="auto" w:sz="4" w:space="0"/>
              <w:right w:val="single" w:color="auto" w:sz="4" w:space="0"/>
            </w:tcBorders>
            <w:vAlign w:val="center"/>
          </w:tcPr>
          <w:p w14:paraId="5A850CDB">
            <w:pPr>
              <w:widowControl/>
              <w:jc w:val="left"/>
              <w:rPr>
                <w:rFonts w:hint="eastAsia" w:ascii="方正仿宋_GBK" w:hAnsi="宋体" w:eastAsia="方正仿宋_GBK" w:cs="宋体"/>
                <w:kern w:val="0"/>
                <w:sz w:val="28"/>
                <w:szCs w:val="28"/>
              </w:rPr>
            </w:pPr>
          </w:p>
        </w:tc>
      </w:tr>
      <w:tr w14:paraId="163B92C7">
        <w:tblPrEx>
          <w:tblCellMar>
            <w:top w:w="0" w:type="dxa"/>
            <w:left w:w="108" w:type="dxa"/>
            <w:bottom w:w="0" w:type="dxa"/>
            <w:right w:w="108" w:type="dxa"/>
          </w:tblCellMar>
        </w:tblPrEx>
        <w:trPr>
          <w:trHeight w:val="484" w:hRule="atLeast"/>
        </w:trPr>
        <w:tc>
          <w:tcPr>
            <w:tcW w:w="987" w:type="dxa"/>
            <w:tcBorders>
              <w:top w:val="single" w:color="auto" w:sz="4" w:space="0"/>
              <w:left w:val="single" w:color="auto" w:sz="4" w:space="0"/>
              <w:bottom w:val="single" w:color="auto" w:sz="4" w:space="0"/>
              <w:right w:val="single" w:color="auto" w:sz="4" w:space="0"/>
            </w:tcBorders>
            <w:noWrap/>
            <w:vAlign w:val="center"/>
          </w:tcPr>
          <w:p w14:paraId="7147CD97">
            <w:pPr>
              <w:jc w:val="center"/>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rPr>
              <w:t>3</w:t>
            </w:r>
          </w:p>
        </w:tc>
        <w:tc>
          <w:tcPr>
            <w:tcW w:w="2005" w:type="dxa"/>
            <w:tcBorders>
              <w:top w:val="single" w:color="auto" w:sz="4" w:space="0"/>
              <w:left w:val="nil"/>
              <w:bottom w:val="single" w:color="auto" w:sz="4" w:space="0"/>
              <w:right w:val="single" w:color="auto" w:sz="4" w:space="0"/>
            </w:tcBorders>
            <w:vAlign w:val="center"/>
          </w:tcPr>
          <w:p w14:paraId="1F7E982D">
            <w:pPr>
              <w:widowControl/>
              <w:jc w:val="lef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车载机软件升级</w:t>
            </w:r>
          </w:p>
        </w:tc>
        <w:tc>
          <w:tcPr>
            <w:tcW w:w="5954" w:type="dxa"/>
            <w:tcBorders>
              <w:top w:val="single" w:color="auto" w:sz="4" w:space="0"/>
              <w:left w:val="nil"/>
              <w:bottom w:val="single" w:color="auto" w:sz="4" w:space="0"/>
              <w:right w:val="single" w:color="auto" w:sz="4" w:space="0"/>
            </w:tcBorders>
            <w:vAlign w:val="center"/>
          </w:tcPr>
          <w:p w14:paraId="317D1F6D">
            <w:pPr>
              <w:widowControl/>
              <w:jc w:val="lef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部标码识别，优化扫码结果上传机制，打黑记录上传</w:t>
            </w:r>
          </w:p>
        </w:tc>
        <w:tc>
          <w:tcPr>
            <w:tcW w:w="850" w:type="dxa"/>
            <w:tcBorders>
              <w:top w:val="single" w:color="auto" w:sz="4" w:space="0"/>
              <w:left w:val="nil"/>
              <w:bottom w:val="single" w:color="auto" w:sz="4" w:space="0"/>
              <w:right w:val="single" w:color="auto" w:sz="4" w:space="0"/>
            </w:tcBorders>
            <w:vAlign w:val="center"/>
          </w:tcPr>
          <w:p w14:paraId="116AACDF">
            <w:pPr>
              <w:widowControl/>
              <w:jc w:val="left"/>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1套</w:t>
            </w:r>
          </w:p>
        </w:tc>
      </w:tr>
    </w:tbl>
    <w:p w14:paraId="7CEDF92E">
      <w:pPr>
        <w:spacing w:line="360" w:lineRule="auto"/>
        <w:rPr>
          <w:rFonts w:hint="eastAsia" w:ascii="宋体" w:hAnsi="宋体" w:eastAsia="宋体" w:cs="宋体"/>
          <w:b/>
          <w:szCs w:val="21"/>
        </w:rPr>
      </w:pPr>
    </w:p>
    <w:p w14:paraId="7FC3D7D3">
      <w:pPr>
        <w:spacing w:line="360" w:lineRule="auto"/>
        <w:ind w:firstLine="281" w:firstLineChars="100"/>
        <w:rPr>
          <w:rFonts w:hint="eastAsia" w:ascii="方正仿宋_GBK" w:hAnsi="宋体" w:eastAsia="方正仿宋_GBK" w:cs="宋体"/>
          <w:b/>
          <w:sz w:val="28"/>
          <w:szCs w:val="28"/>
        </w:rPr>
      </w:pPr>
      <w:r>
        <w:rPr>
          <w:rFonts w:hint="eastAsia" w:ascii="方正仿宋_GBK" w:hAnsi="宋体" w:eastAsia="方正仿宋_GBK" w:cs="宋体"/>
          <w:b/>
          <w:sz w:val="28"/>
          <w:szCs w:val="28"/>
        </w:rPr>
        <w:t>1、IC卡系统软件升级</w:t>
      </w:r>
    </w:p>
    <w:p w14:paraId="2795CD1A">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1.1设备管理系统</w:t>
      </w:r>
    </w:p>
    <w:p w14:paraId="059172DB">
      <w:pPr>
        <w:spacing w:line="360" w:lineRule="auto"/>
        <w:ind w:firstLine="495" w:firstLineChars="177"/>
        <w:rPr>
          <w:rFonts w:hint="eastAsia" w:ascii="方正仿宋_GBK" w:hAnsi="宋体" w:eastAsia="方正仿宋_GBK" w:cs="宋体"/>
          <w:sz w:val="28"/>
          <w:szCs w:val="28"/>
        </w:rPr>
      </w:pPr>
      <w:r>
        <w:rPr>
          <w:rFonts w:hint="eastAsia" w:ascii="方正仿宋_GBK" w:hAnsi="宋体" w:eastAsia="方正仿宋_GBK" w:cs="宋体"/>
          <w:sz w:val="28"/>
          <w:szCs w:val="28"/>
        </w:rPr>
        <w:t>1）数据看板</w:t>
      </w:r>
    </w:p>
    <w:p w14:paraId="33A09550">
      <w:pPr>
        <w:spacing w:line="360" w:lineRule="auto"/>
        <w:ind w:firstLine="495" w:firstLineChars="177"/>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以图表的方式显示每天的乘车消费交易额，每种卡类型的交易额，总收入及总收入的分类展示。</w:t>
      </w:r>
    </w:p>
    <w:p w14:paraId="50B94815">
      <w:pPr>
        <w:spacing w:line="360" w:lineRule="auto"/>
        <w:ind w:firstLine="495" w:firstLineChars="177"/>
        <w:rPr>
          <w:rFonts w:hint="eastAsia" w:ascii="方正仿宋_GBK" w:hAnsi="宋体" w:eastAsia="方正仿宋_GBK" w:cs="宋体"/>
          <w:sz w:val="28"/>
          <w:szCs w:val="28"/>
        </w:rPr>
      </w:pPr>
      <w:r>
        <w:rPr>
          <w:rFonts w:hint="eastAsia" w:ascii="方正仿宋_GBK" w:hAnsi="宋体" w:eastAsia="方正仿宋_GBK" w:cs="宋体"/>
          <w:sz w:val="28"/>
          <w:szCs w:val="28"/>
        </w:rPr>
        <w:t>2</w:t>
      </w:r>
      <w:bookmarkStart w:id="0" w:name="_Toc162037026"/>
      <w:r>
        <w:rPr>
          <w:rFonts w:hint="eastAsia" w:ascii="方正仿宋_GBK" w:hAnsi="宋体" w:eastAsia="方正仿宋_GBK" w:cs="宋体"/>
          <w:sz w:val="28"/>
          <w:szCs w:val="28"/>
        </w:rPr>
        <w:t>）</w:t>
      </w:r>
      <w:r>
        <w:rPr>
          <w:rFonts w:hint="eastAsia" w:ascii="方正仿宋_GBK" w:hAnsi="Times New Roman" w:eastAsia="方正仿宋_GBK" w:cs="Times New Roman"/>
          <w:sz w:val="28"/>
          <w:szCs w:val="28"/>
        </w:rPr>
        <w:t>当日消费明细</w:t>
      </w:r>
      <w:bookmarkEnd w:id="0"/>
    </w:p>
    <w:p w14:paraId="1ABA3FD1">
      <w:pPr>
        <w:spacing w:line="360" w:lineRule="auto"/>
        <w:ind w:firstLine="495" w:firstLineChars="177"/>
        <w:rPr>
          <w:rFonts w:hint="eastAsia" w:ascii="方正仿宋_GBK" w:hAnsi="宋体" w:eastAsia="方正仿宋_GBK" w:cs="宋体"/>
          <w:sz w:val="28"/>
          <w:szCs w:val="28"/>
        </w:rPr>
      </w:pPr>
      <w:r>
        <w:rPr>
          <w:rFonts w:hint="eastAsia" w:ascii="方正仿宋_GBK" w:hAnsi="Times New Roman" w:eastAsia="方正仿宋_GBK" w:cs="Times New Roman"/>
          <w:sz w:val="28"/>
          <w:szCs w:val="28"/>
        </w:rPr>
        <w:t>实时统计乘客乘车的消费数据量，以醒目的图表方式进行展示。也可以根据线路、车辆、时间段等信息查询当日乘客乘车信息</w:t>
      </w:r>
      <w:r>
        <w:rPr>
          <w:rFonts w:hint="eastAsia" w:ascii="方正仿宋_GBK" w:hAnsi="宋体" w:eastAsia="方正仿宋_GBK" w:cs="宋体"/>
          <w:sz w:val="28"/>
          <w:szCs w:val="28"/>
        </w:rPr>
        <w:t>。</w:t>
      </w:r>
    </w:p>
    <w:p w14:paraId="36169153">
      <w:pPr>
        <w:spacing w:line="360" w:lineRule="auto"/>
        <w:ind w:firstLine="495" w:firstLineChars="177"/>
        <w:rPr>
          <w:rFonts w:hint="eastAsia" w:ascii="方正仿宋_GBK" w:hAnsi="宋体" w:eastAsia="方正仿宋_GBK" w:cs="宋体"/>
          <w:sz w:val="28"/>
          <w:szCs w:val="28"/>
        </w:rPr>
      </w:pPr>
      <w:r>
        <w:rPr>
          <w:rFonts w:hint="eastAsia" w:ascii="方正仿宋_GBK" w:hAnsi="宋体" w:eastAsia="方正仿宋_GBK" w:cs="宋体"/>
          <w:sz w:val="28"/>
          <w:szCs w:val="28"/>
        </w:rPr>
        <w:t>3</w:t>
      </w:r>
      <w:bookmarkStart w:id="1" w:name="_Toc2111"/>
      <w:bookmarkStart w:id="2" w:name="_Toc161653693"/>
      <w:bookmarkStart w:id="3" w:name="_Toc162037027"/>
      <w:r>
        <w:rPr>
          <w:rFonts w:hint="eastAsia" w:ascii="方正仿宋_GBK" w:hAnsi="宋体" w:eastAsia="方正仿宋_GBK" w:cs="宋体"/>
          <w:sz w:val="28"/>
          <w:szCs w:val="28"/>
        </w:rPr>
        <w:t>）</w:t>
      </w:r>
      <w:r>
        <w:rPr>
          <w:rFonts w:hint="eastAsia" w:ascii="方正仿宋_GBK" w:hAnsi="Times New Roman" w:eastAsia="方正仿宋_GBK" w:cs="Times New Roman"/>
          <w:sz w:val="28"/>
          <w:szCs w:val="28"/>
        </w:rPr>
        <w:t>设备监控</w:t>
      </w:r>
      <w:bookmarkEnd w:id="1"/>
      <w:bookmarkEnd w:id="2"/>
      <w:bookmarkEnd w:id="3"/>
    </w:p>
    <w:p w14:paraId="50C062AE">
      <w:pPr>
        <w:spacing w:line="360" w:lineRule="auto"/>
        <w:ind w:firstLine="495" w:firstLineChars="177"/>
        <w:rPr>
          <w:rFonts w:hint="eastAsia" w:ascii="方正仿宋_GBK" w:hAnsi="宋体" w:eastAsia="方正仿宋_GBK" w:cs="宋体"/>
          <w:sz w:val="28"/>
          <w:szCs w:val="28"/>
        </w:rPr>
      </w:pPr>
      <w:r>
        <w:rPr>
          <w:rFonts w:hint="eastAsia" w:ascii="方正仿宋_GBK" w:hAnsi="Times New Roman" w:eastAsia="方正仿宋_GBK" w:cs="Times New Roman"/>
          <w:sz w:val="28"/>
          <w:szCs w:val="28"/>
        </w:rPr>
        <w:t>查看车载设备的在线情况，主要属性包括车载机编号、最后注册时间、失联时间、程序版本、二维码程序版本、公司、路队、线路、车辆号、黑名单版本号等信息</w:t>
      </w:r>
      <w:r>
        <w:rPr>
          <w:rFonts w:hint="eastAsia" w:ascii="方正仿宋_GBK" w:hAnsi="宋体" w:eastAsia="方正仿宋_GBK" w:cs="宋体"/>
          <w:sz w:val="28"/>
          <w:szCs w:val="28"/>
        </w:rPr>
        <w:t>。</w:t>
      </w:r>
    </w:p>
    <w:p w14:paraId="7C5354F0">
      <w:pPr>
        <w:spacing w:line="360" w:lineRule="auto"/>
        <w:ind w:firstLine="495" w:firstLineChars="177"/>
        <w:rPr>
          <w:rFonts w:hint="eastAsia" w:ascii="方正仿宋_GBK" w:hAnsi="宋体" w:eastAsia="方正仿宋_GBK" w:cs="宋体"/>
          <w:sz w:val="28"/>
          <w:szCs w:val="28"/>
        </w:rPr>
      </w:pPr>
      <w:bookmarkStart w:id="4" w:name="OLE_LINK9"/>
      <w:bookmarkStart w:id="5" w:name="OLE_LINK8"/>
      <w:r>
        <w:rPr>
          <w:rFonts w:hint="eastAsia" w:ascii="方正仿宋_GBK" w:hAnsi="宋体" w:eastAsia="方正仿宋_GBK" w:cs="宋体"/>
          <w:sz w:val="28"/>
          <w:szCs w:val="28"/>
        </w:rPr>
        <w:t>4）设备查询</w:t>
      </w:r>
    </w:p>
    <w:bookmarkEnd w:id="4"/>
    <w:bookmarkEnd w:id="5"/>
    <w:p w14:paraId="129A76E7">
      <w:pPr>
        <w:spacing w:line="360" w:lineRule="auto"/>
        <w:ind w:firstLine="495" w:firstLineChars="177"/>
        <w:rPr>
          <w:rFonts w:hint="eastAsia" w:ascii="方正仿宋_GBK" w:hAnsi="Times New Roman" w:eastAsia="方正仿宋_GBK" w:cs="Times New Roman"/>
          <w:sz w:val="28"/>
          <w:szCs w:val="28"/>
        </w:rPr>
      </w:pPr>
      <w:r>
        <w:rPr>
          <w:rFonts w:hint="eastAsia" w:ascii="方正仿宋_GBK" w:hAnsi="Times New Roman" w:eastAsia="方正仿宋_GBK" w:cs="Times New Roman"/>
          <w:sz w:val="28"/>
          <w:szCs w:val="28"/>
        </w:rPr>
        <w:t>可根据公司名、线路号、车载机编号、车辆号、是否有效、失联时间查询车载机在线信息</w:t>
      </w:r>
    </w:p>
    <w:p w14:paraId="4D17FEC4">
      <w:pPr>
        <w:spacing w:line="360" w:lineRule="auto"/>
        <w:ind w:firstLine="495" w:firstLineChars="177"/>
        <w:rPr>
          <w:rFonts w:hint="eastAsia" w:ascii="方正仿宋_GBK" w:hAnsi="宋体" w:eastAsia="方正仿宋_GBK" w:cs="宋体"/>
          <w:sz w:val="28"/>
          <w:szCs w:val="28"/>
        </w:rPr>
      </w:pPr>
      <w:r>
        <w:rPr>
          <w:rFonts w:hint="eastAsia" w:ascii="方正仿宋_GBK" w:hAnsi="宋体" w:eastAsia="方正仿宋_GBK" w:cs="宋体"/>
          <w:sz w:val="28"/>
          <w:szCs w:val="28"/>
        </w:rPr>
        <w:t>5）车载机</w:t>
      </w:r>
      <w:r>
        <w:rPr>
          <w:rFonts w:hint="eastAsia" w:ascii="方正仿宋_GBK" w:hAnsi="Times New Roman" w:eastAsia="方正仿宋_GBK" w:cs="Times New Roman"/>
          <w:sz w:val="28"/>
          <w:szCs w:val="28"/>
        </w:rPr>
        <w:t>批量更新车载任务</w:t>
      </w:r>
    </w:p>
    <w:p w14:paraId="747F52C7">
      <w:pPr>
        <w:spacing w:line="360" w:lineRule="auto"/>
        <w:ind w:firstLine="495" w:firstLineChars="177"/>
        <w:rPr>
          <w:rFonts w:hint="eastAsia" w:ascii="方正仿宋_GBK" w:hAnsi="宋体" w:eastAsia="方正仿宋_GBK" w:cs="宋体"/>
          <w:sz w:val="28"/>
          <w:szCs w:val="28"/>
        </w:rPr>
      </w:pPr>
      <w:r>
        <w:rPr>
          <w:rFonts w:hint="eastAsia" w:ascii="方正仿宋_GBK" w:hAnsi="Times New Roman" w:eastAsia="方正仿宋_GBK" w:cs="Times New Roman"/>
          <w:sz w:val="28"/>
          <w:szCs w:val="28"/>
        </w:rPr>
        <w:t>可根据选择的公司对应线路进行单台或者多台车载机设备的任务升级。升级的内容包括运行参数信息、车载机程序、站点信息、梯形票价等任务。</w:t>
      </w:r>
    </w:p>
    <w:p w14:paraId="72BBA256">
      <w:pPr>
        <w:spacing w:line="360" w:lineRule="auto"/>
        <w:ind w:firstLine="495" w:firstLineChars="177"/>
        <w:rPr>
          <w:rFonts w:hint="eastAsia" w:ascii="方正仿宋_GBK" w:hAnsi="宋体" w:eastAsia="方正仿宋_GBK" w:cs="宋体"/>
          <w:sz w:val="28"/>
          <w:szCs w:val="28"/>
        </w:rPr>
      </w:pPr>
      <w:r>
        <w:rPr>
          <w:rFonts w:hint="eastAsia" w:ascii="方正仿宋_GBK" w:hAnsi="宋体" w:eastAsia="方正仿宋_GBK" w:cs="宋体"/>
          <w:sz w:val="28"/>
          <w:szCs w:val="28"/>
        </w:rPr>
        <w:t>6</w:t>
      </w:r>
      <w:bookmarkStart w:id="6" w:name="_Toc161653690"/>
      <w:r>
        <w:rPr>
          <w:rFonts w:hint="eastAsia" w:ascii="方正仿宋_GBK" w:hAnsi="宋体" w:eastAsia="方正仿宋_GBK" w:cs="宋体"/>
          <w:sz w:val="28"/>
          <w:szCs w:val="28"/>
        </w:rPr>
        <w:t>）</w:t>
      </w:r>
      <w:r>
        <w:rPr>
          <w:rFonts w:hint="eastAsia" w:ascii="方正仿宋_GBK" w:hAnsi="Times New Roman" w:eastAsia="方正仿宋_GBK" w:cs="Times New Roman"/>
          <w:sz w:val="28"/>
          <w:szCs w:val="28"/>
        </w:rPr>
        <w:t>运参基础信息管理</w:t>
      </w:r>
      <w:bookmarkEnd w:id="6"/>
    </w:p>
    <w:p w14:paraId="246A3D87">
      <w:pPr>
        <w:spacing w:line="360" w:lineRule="auto"/>
        <w:ind w:firstLine="495" w:firstLineChars="177"/>
        <w:rPr>
          <w:rFonts w:hint="eastAsia" w:ascii="方正仿宋_GBK" w:hAnsi="宋体" w:eastAsia="方正仿宋_GBK" w:cs="宋体"/>
          <w:sz w:val="28"/>
          <w:szCs w:val="28"/>
        </w:rPr>
      </w:pPr>
      <w:r>
        <w:rPr>
          <w:rFonts w:hint="eastAsia" w:ascii="方正仿宋_GBK" w:hAnsi="Times New Roman" w:eastAsia="方正仿宋_GBK" w:cs="Times New Roman"/>
          <w:sz w:val="28"/>
          <w:szCs w:val="28"/>
        </w:rPr>
        <w:t>运参基础数据的维护，包括新行业号、新部门、新路队、新线路、是否有效、区域权限、行业权限、部门权限、路队权限、站点总数、服务器ip地址、服务器端口号、APN、APN_USER、APN_PASSWORD等。</w:t>
      </w:r>
    </w:p>
    <w:p w14:paraId="5B84CDA2">
      <w:pPr>
        <w:spacing w:line="360" w:lineRule="auto"/>
        <w:ind w:firstLine="495" w:firstLineChars="177"/>
        <w:rPr>
          <w:rFonts w:hint="eastAsia" w:ascii="方正仿宋_GBK" w:hAnsi="宋体" w:eastAsia="方正仿宋_GBK" w:cs="宋体"/>
          <w:sz w:val="28"/>
          <w:szCs w:val="28"/>
        </w:rPr>
      </w:pPr>
      <w:r>
        <w:rPr>
          <w:rFonts w:hint="eastAsia" w:ascii="方正仿宋_GBK" w:hAnsi="宋体" w:eastAsia="方正仿宋_GBK" w:cs="宋体"/>
          <w:sz w:val="28"/>
          <w:szCs w:val="28"/>
        </w:rPr>
        <w:t>7）票价信息管理</w:t>
      </w:r>
    </w:p>
    <w:p w14:paraId="01879300">
      <w:pPr>
        <w:spacing w:line="360" w:lineRule="auto"/>
        <w:ind w:firstLine="495" w:firstLineChars="177"/>
        <w:rPr>
          <w:rFonts w:hint="eastAsia" w:ascii="方正仿宋_GBK" w:hAnsi="宋体" w:eastAsia="方正仿宋_GBK" w:cs="宋体"/>
          <w:sz w:val="28"/>
          <w:szCs w:val="28"/>
        </w:rPr>
      </w:pPr>
      <w:r>
        <w:rPr>
          <w:rFonts w:hint="eastAsia" w:ascii="方正仿宋_GBK" w:hAnsi="Times New Roman" w:eastAsia="方正仿宋_GBK" w:cs="Times New Roman"/>
          <w:sz w:val="28"/>
          <w:szCs w:val="28"/>
        </w:rPr>
        <w:t>对票价信息的管理，主要字段包括票价名、描述、基准票价、票类型、是否允许换乘、钱包换乘折扣率、带人折扣率、高峰带人折扣率、是否有效等。</w:t>
      </w:r>
    </w:p>
    <w:p w14:paraId="585E9EF0">
      <w:pPr>
        <w:spacing w:line="360" w:lineRule="auto"/>
        <w:ind w:firstLine="495" w:firstLineChars="177"/>
        <w:rPr>
          <w:rFonts w:hint="eastAsia" w:ascii="方正仿宋_GBK" w:hAnsi="宋体" w:eastAsia="方正仿宋_GBK" w:cs="宋体"/>
          <w:sz w:val="28"/>
          <w:szCs w:val="28"/>
        </w:rPr>
      </w:pPr>
      <w:r>
        <w:rPr>
          <w:rFonts w:hint="eastAsia" w:ascii="方正仿宋_GBK" w:hAnsi="宋体" w:eastAsia="方正仿宋_GBK" w:cs="宋体"/>
          <w:sz w:val="28"/>
          <w:szCs w:val="28"/>
        </w:rPr>
        <w:t>8）运参信息设置</w:t>
      </w:r>
    </w:p>
    <w:p w14:paraId="336CDC67">
      <w:pPr>
        <w:spacing w:line="360" w:lineRule="auto"/>
        <w:ind w:firstLine="495" w:firstLineChars="177"/>
        <w:rPr>
          <w:rFonts w:hint="eastAsia" w:ascii="方正仿宋_GBK" w:hAnsi="宋体" w:eastAsia="方正仿宋_GBK" w:cs="宋体"/>
          <w:sz w:val="28"/>
          <w:szCs w:val="28"/>
        </w:rPr>
      </w:pPr>
      <w:r>
        <w:rPr>
          <w:rFonts w:hint="eastAsia" w:ascii="方正仿宋_GBK" w:hAnsi="Times New Roman" w:eastAsia="方正仿宋_GBK" w:cs="Times New Roman"/>
          <w:sz w:val="28"/>
          <w:szCs w:val="28"/>
        </w:rPr>
        <w:t>实现运参基础信息和票价信息的绑定，实现对线路信息和票价信息的绑定，可查看已经绑定的运参信息。</w:t>
      </w:r>
    </w:p>
    <w:p w14:paraId="3A034C96">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1.2管理卡发卡系统</w:t>
      </w:r>
    </w:p>
    <w:p w14:paraId="70D27D17">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1）运参卡管理</w:t>
      </w:r>
    </w:p>
    <w:p w14:paraId="62888DD8">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 xml:space="preserve">可修改运行参数的内容，包括公司、路队、线路的权限及相关设置值，票价设置、钱包权限设置、折扣率设置、网络参数设置等项。 </w:t>
      </w:r>
    </w:p>
    <w:p w14:paraId="5B58F0ED">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2）设置卡管理</w:t>
      </w:r>
    </w:p>
    <w:p w14:paraId="44DA8686">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可管理设置卡的权限，设置卡的权限包括行业权限、公司权限等。</w:t>
      </w:r>
    </w:p>
    <w:p w14:paraId="52379D78">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3）公用司机卡管理</w:t>
      </w:r>
    </w:p>
    <w:p w14:paraId="2D38FD58">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可管理公用司机卡的权限，设置卡的权限信息包括区域权限、行业权限、公司权限。</w:t>
      </w:r>
    </w:p>
    <w:p w14:paraId="597E433E">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4）功能描述：</w:t>
      </w:r>
    </w:p>
    <w:p w14:paraId="27FCE696">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可选择管理卡发卡订单编号，可实现对相应订单点击完成初始化、制卡操作、清卡操作</w:t>
      </w:r>
    </w:p>
    <w:p w14:paraId="6C9A725D">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1.3部标码清结算系统</w:t>
      </w:r>
    </w:p>
    <w:p w14:paraId="4E969584">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1）数据发送</w:t>
      </w:r>
    </w:p>
    <w:p w14:paraId="1AA62FDD">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将每日上传的消费数据按指定格式生成文件，并上传到市民卡指定的目录文件中。</w:t>
      </w:r>
    </w:p>
    <w:p w14:paraId="66E8A074">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2）数据接收</w:t>
      </w:r>
    </w:p>
    <w:p w14:paraId="46408818">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ab/>
      </w:r>
      <w:r>
        <w:rPr>
          <w:rFonts w:hint="eastAsia" w:ascii="方正仿宋_GBK" w:hAnsi="宋体" w:eastAsia="方正仿宋_GBK" w:cs="宋体"/>
          <w:sz w:val="28"/>
          <w:szCs w:val="28"/>
        </w:rPr>
        <w:t>用于接收返回的数据，导入到指定的返回表中。</w:t>
      </w:r>
    </w:p>
    <w:p w14:paraId="1C8A0175">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3）数据对账</w:t>
      </w:r>
    </w:p>
    <w:p w14:paraId="4BF0463C">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ab/>
      </w:r>
      <w:r>
        <w:rPr>
          <w:rFonts w:hint="eastAsia" w:ascii="方正仿宋_GBK" w:hAnsi="宋体" w:eastAsia="方正仿宋_GBK" w:cs="宋体"/>
          <w:sz w:val="28"/>
          <w:szCs w:val="28"/>
        </w:rPr>
        <w:t>用数据返回与本地数据进行对账，核准合法数据后生成汇总报表。</w:t>
      </w:r>
    </w:p>
    <w:p w14:paraId="78909C1E">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4）异地数据发送</w:t>
      </w:r>
    </w:p>
    <w:p w14:paraId="2310A60B">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将每日上传的异地消费数据按指定格式报文上传至数据处理中心。</w:t>
      </w:r>
    </w:p>
    <w:p w14:paraId="36E7D42D">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5）异地数据接收</w:t>
      </w:r>
    </w:p>
    <w:p w14:paraId="2D36E3CD">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用于接收数据处理中心返回的数据，导入到指定的返回表中。</w:t>
      </w:r>
    </w:p>
    <w:p w14:paraId="2E800708">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6）异地数据对账</w:t>
      </w:r>
    </w:p>
    <w:p w14:paraId="44904F75">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用异地数据返回与异地数据进行对账，核准合法数据后生成汇总报表。</w:t>
      </w:r>
    </w:p>
    <w:p w14:paraId="23815F7A">
      <w:pPr>
        <w:spacing w:line="360" w:lineRule="auto"/>
        <w:ind w:firstLine="281" w:firstLineChars="100"/>
        <w:rPr>
          <w:rFonts w:hint="eastAsia" w:ascii="方正仿宋_GBK" w:hAnsi="宋体" w:eastAsia="方正仿宋_GBK" w:cs="宋体"/>
          <w:b/>
          <w:sz w:val="28"/>
          <w:szCs w:val="28"/>
        </w:rPr>
      </w:pPr>
      <w:r>
        <w:rPr>
          <w:rFonts w:hint="eastAsia" w:ascii="方正仿宋_GBK" w:hAnsi="宋体" w:eastAsia="方正仿宋_GBK" w:cs="宋体"/>
          <w:b/>
          <w:sz w:val="28"/>
          <w:szCs w:val="28"/>
        </w:rPr>
        <w:t>2、数据传输</w:t>
      </w:r>
    </w:p>
    <w:p w14:paraId="3286469E">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2.1、数据传输系统</w:t>
      </w:r>
    </w:p>
    <w:p w14:paraId="2ACAAFDA">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数据传输系统完成对不同机构上传的数据进行加密、完整性、合法性检验。</w:t>
      </w:r>
    </w:p>
    <w:p w14:paraId="76CC735C">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2.2、对外接口设计</w:t>
      </w:r>
    </w:p>
    <w:p w14:paraId="0AE6EDE6">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按照要求，数据传输系统设计应充分考虑与各行业单位、省平台系统及日后全省范围互联互通和统一监管，预留标准化的对外接口。</w:t>
      </w:r>
    </w:p>
    <w:p w14:paraId="16805BDB">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数据传输系统的数据包支持常见的标准数据类型，设计系统支持多种处理模式等模式。</w:t>
      </w:r>
    </w:p>
    <w:p w14:paraId="418166D8">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数据传输系统可以很容易地制定接入接口的标准，数据接口遵循统一接入标准，无需考虑原有系统的实现机制。</w:t>
      </w:r>
    </w:p>
    <w:p w14:paraId="74237DE2">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2.3、数据传输平台特点</w:t>
      </w:r>
    </w:p>
    <w:p w14:paraId="7EE5BF88">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提高高并发环境下的响应能力，网络通讯过程始终处在有序、可控、高效的处理水平上从而保证整体系统的响应能力。</w:t>
      </w:r>
    </w:p>
    <w:p w14:paraId="39750DD9">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确保高并发环境下的系统可靠性，利用数据交换平台的高速数据甬道，将大量连接汇接成很少的连接，提高主机的处理能力。有效减少硬件系统故障的可能性。</w:t>
      </w:r>
    </w:p>
    <w:p w14:paraId="5909DA51">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动态组织交互逻辑，动态增加同类资源的个数来提高系统的性能和可用性</w:t>
      </w:r>
    </w:p>
    <w:p w14:paraId="01973303">
      <w:pPr>
        <w:spacing w:line="360" w:lineRule="auto"/>
        <w:ind w:firstLine="281" w:firstLineChars="100"/>
        <w:rPr>
          <w:rFonts w:hint="eastAsia" w:ascii="方正仿宋_GBK" w:hAnsi="宋体" w:eastAsia="方正仿宋_GBK" w:cs="宋体"/>
          <w:b/>
          <w:sz w:val="28"/>
          <w:szCs w:val="28"/>
        </w:rPr>
      </w:pPr>
      <w:r>
        <w:rPr>
          <w:rFonts w:hint="eastAsia" w:ascii="方正仿宋_GBK" w:hAnsi="宋体" w:eastAsia="方正仿宋_GBK" w:cs="宋体"/>
          <w:b/>
          <w:sz w:val="28"/>
          <w:szCs w:val="28"/>
        </w:rPr>
        <w:t>3、车载机软件升级</w:t>
      </w:r>
    </w:p>
    <w:p w14:paraId="121CB8A7">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3.1、在保持扬州市民卡现有卡正常刷卡的基础上，能够按照省交通一卡通平台要求升级车载机软件，使其能够识别部标码，确保与省内其他城市实现互联互通。；</w:t>
      </w:r>
    </w:p>
    <w:p w14:paraId="33853647">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3.2、按照省交通一卡通平台数据采集规范要求，重新编制车载机接口数据，将扬州本地交易数据、运营线路数据、车辆数据和车辆实时运营数据进行上传。</w:t>
      </w:r>
    </w:p>
    <w:p w14:paraId="2498E918">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3.3、优化黑名单机制，在车载机打黑卡片后同步上传打黑记录，以便后续黑名单不会持续扩大，能有效减少黑名单存放空间。</w:t>
      </w:r>
    </w:p>
    <w:p w14:paraId="269B3975">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3.4、车载机刷卡感应距离为0～10cm；扬州市民卡用户卡以任何角度进入车载机感应区，以正面或反面贴近车载机，均可完成正常正确操作；</w:t>
      </w:r>
    </w:p>
    <w:p w14:paraId="4AC514D9">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3.5、车载机软件设计防抖动措施，乘客特别是老年人持市民卡刷卡在刷卡区短时抖动，不会造成重复扣款；</w:t>
      </w:r>
    </w:p>
    <w:p w14:paraId="179BAF02">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3.6、车载终端机程序的升级改造通过无线方式实现程序下载，也可以使用程序专用机实现，一般40秒钟内可方便快速地完成车载终端机的程序升级更改</w:t>
      </w:r>
    </w:p>
    <w:p w14:paraId="24BDB580">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3.7、保证与原有车载终端机的配套设备互相兼容，数据采集至少有两种方式，自动采集方式（4G通讯模块形式）和手动人工采集（高速红外数据或U盘采集）。</w:t>
      </w:r>
    </w:p>
    <w:p w14:paraId="365B45FE">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3.8、必须完全兼容扬州市民卡公交IC卡收费管理系统已经发行的所有卡种，包含但不限于买方自行发行的卡片、扬州市民卡发行的卡片以及银联卡、本地乘车码扫码，交通部规范互通卡，保证系统的平稳运行。</w:t>
      </w:r>
    </w:p>
    <w:p w14:paraId="2C4C00FA">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3.9、车载机能够接受扬州市民卡的现行的密钥下载方式下载密钥。</w:t>
      </w:r>
    </w:p>
    <w:p w14:paraId="0095F039">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3.10、升级后车载机内嵌入式程序功能必须兼容扬州市民卡的现运行车载机一切使用功能，不影响正常使用。</w:t>
      </w:r>
    </w:p>
    <w:p w14:paraId="2D61A2FC">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3.11、如遇扩展功能或者完善车载机嵌入式程序，程序升级须保持一致。</w:t>
      </w:r>
    </w:p>
    <w:p w14:paraId="22C2F65C">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3.12、升级后车载机对刷卡的敏感数据依旧采用加密处理，可有效防止人为的篡改和伪造；</w:t>
      </w:r>
    </w:p>
    <w:p w14:paraId="42C2D0E9">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3.13、车载机对刷卡过快扣款未完成的，除提醒乘客重新刷卡外，会记录相关信息，为今后清算系统平帐处理提供参考数据。</w:t>
      </w:r>
    </w:p>
    <w:p w14:paraId="29E18E02">
      <w:pPr>
        <w:spacing w:line="360" w:lineRule="auto"/>
        <w:ind w:firstLine="281" w:firstLineChars="100"/>
        <w:rPr>
          <w:rFonts w:hint="eastAsia" w:ascii="方正仿宋_GBK" w:hAnsi="宋体" w:eastAsia="方正仿宋_GBK" w:cs="宋体"/>
          <w:b/>
          <w:sz w:val="28"/>
          <w:szCs w:val="28"/>
        </w:rPr>
      </w:pPr>
      <w:r>
        <w:rPr>
          <w:rFonts w:hint="eastAsia" w:ascii="方正仿宋_GBK" w:hAnsi="宋体" w:eastAsia="方正仿宋_GBK" w:cs="宋体"/>
          <w:b/>
          <w:sz w:val="28"/>
          <w:szCs w:val="28"/>
        </w:rPr>
        <w:t>4、入网测试</w:t>
      </w:r>
    </w:p>
    <w:p w14:paraId="1956A463">
      <w:pPr>
        <w:spacing w:line="360" w:lineRule="auto"/>
        <w:ind w:firstLine="280" w:firstLineChars="100"/>
        <w:rPr>
          <w:rFonts w:hint="eastAsia" w:ascii="方正仿宋_GBK" w:hAnsi="宋体" w:eastAsia="方正仿宋_GBK" w:cs="宋体"/>
          <w:sz w:val="28"/>
          <w:szCs w:val="28"/>
        </w:rPr>
      </w:pPr>
      <w:r>
        <w:rPr>
          <w:rFonts w:hint="eastAsia" w:ascii="方正仿宋_GBK" w:hAnsi="宋体" w:eastAsia="方正仿宋_GBK" w:cs="宋体"/>
          <w:sz w:val="28"/>
          <w:szCs w:val="28"/>
        </w:rPr>
        <w:t>相关软件及配套系统完成开发后按照江苏省交通运输厅的要求进行入网测试，直至符合省厅上线标准。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经典仿宋简">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YTNlZTVkNGM0ZWQwOGI5ZjE2MGNhYWFkNmNlYWYifQ=="/>
    <w:docVar w:name="KSO_WPS_MARK_KEY" w:val="64e567af-1ce4-4071-8d39-46f362af37bf"/>
  </w:docVars>
  <w:rsids>
    <w:rsidRoot w:val="002F48CB"/>
    <w:rsid w:val="000174CE"/>
    <w:rsid w:val="0006478D"/>
    <w:rsid w:val="000B289F"/>
    <w:rsid w:val="000B424D"/>
    <w:rsid w:val="000C78F1"/>
    <w:rsid w:val="0012187B"/>
    <w:rsid w:val="002B57C4"/>
    <w:rsid w:val="002E5811"/>
    <w:rsid w:val="002F48CB"/>
    <w:rsid w:val="00491125"/>
    <w:rsid w:val="004B378C"/>
    <w:rsid w:val="004D4836"/>
    <w:rsid w:val="004F3A8F"/>
    <w:rsid w:val="00595868"/>
    <w:rsid w:val="006171A4"/>
    <w:rsid w:val="00642F2C"/>
    <w:rsid w:val="00702E7E"/>
    <w:rsid w:val="0071376F"/>
    <w:rsid w:val="008359BE"/>
    <w:rsid w:val="00895139"/>
    <w:rsid w:val="00895733"/>
    <w:rsid w:val="008E7C9F"/>
    <w:rsid w:val="009176F7"/>
    <w:rsid w:val="009E24AB"/>
    <w:rsid w:val="00A41567"/>
    <w:rsid w:val="00A62EBD"/>
    <w:rsid w:val="00A7406C"/>
    <w:rsid w:val="00AE7145"/>
    <w:rsid w:val="00B04458"/>
    <w:rsid w:val="00B30E08"/>
    <w:rsid w:val="00B7239D"/>
    <w:rsid w:val="00E86708"/>
    <w:rsid w:val="1F462A46"/>
    <w:rsid w:val="57CC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标题 1 Char"/>
    <w:basedOn w:val="8"/>
    <w:link w:val="2"/>
    <w:uiPriority w:val="9"/>
    <w:rPr>
      <w:b/>
      <w:bCs/>
      <w:kern w:val="44"/>
      <w:sz w:val="44"/>
      <w:szCs w:val="44"/>
    </w:rPr>
  </w:style>
  <w:style w:type="character" w:customStyle="1" w:styleId="12">
    <w:name w:val="批注框文本 Char"/>
    <w:basedOn w:val="8"/>
    <w:link w:val="3"/>
    <w:semiHidden/>
    <w:uiPriority w:val="99"/>
    <w:rPr>
      <w:sz w:val="18"/>
      <w:szCs w:val="18"/>
    </w:rPr>
  </w:style>
  <w:style w:type="character" w:customStyle="1" w:styleId="13">
    <w:name w:val="页眉 Char"/>
    <w:basedOn w:val="8"/>
    <w:link w:val="5"/>
    <w:uiPriority w:val="99"/>
    <w:rPr>
      <w:kern w:val="2"/>
      <w:sz w:val="18"/>
      <w:szCs w:val="18"/>
    </w:rPr>
  </w:style>
  <w:style w:type="character" w:customStyle="1" w:styleId="14">
    <w:name w:val="页脚 Char"/>
    <w:basedOn w:val="8"/>
    <w:link w:val="4"/>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2740</Words>
  <Characters>2831</Characters>
  <Lines>20</Lines>
  <Paragraphs>5</Paragraphs>
  <TotalTime>1</TotalTime>
  <ScaleCrop>false</ScaleCrop>
  <LinksUpToDate>false</LinksUpToDate>
  <CharactersWithSpaces>2834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2024-08-21T04:02:00Z</dcterms:created>
  <dc:creator>Andy</dc:creator>
  <cp:lastModifiedBy>唐磊</cp:lastModifiedBy>
  <dcterms:modified xsi:type="dcterms:W3CDTF">2024-09-06T03:46:05Z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803D06697E5E42248F25093510F7C3C4_13</vt:lpwstr>
  </property>
</Properties>
</file>