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100" w:lineRule="exact"/>
        <w:jc w:val="center"/>
        <w:rPr>
          <w:rFonts w:hint="eastAsia" w:asciiTheme="minorEastAsia" w:hAnsiTheme="minorEastAsia" w:eastAsiaTheme="minorEastAsia"/>
          <w:b/>
          <w:color w:val="000000" w:themeColor="text1"/>
          <w:spacing w:val="28"/>
          <w:sz w:val="32"/>
          <w:szCs w:val="32"/>
          <w:highlight w:val="none"/>
        </w:rPr>
      </w:pPr>
      <w:r>
        <w:rPr>
          <w:rFonts w:hint="eastAsia" w:asciiTheme="minorEastAsia" w:hAnsiTheme="minorEastAsia" w:eastAsiaTheme="minorEastAsia"/>
          <w:b/>
          <w:color w:val="FF0000"/>
          <w:spacing w:val="28"/>
          <w:sz w:val="32"/>
          <w:szCs w:val="32"/>
        </w:rPr>
        <w:t xml:space="preserve">                </w:t>
      </w:r>
      <w:r>
        <w:rPr>
          <w:rFonts w:hint="eastAsia" w:asciiTheme="minorEastAsia" w:hAnsiTheme="minorEastAsia" w:eastAsiaTheme="minorEastAsia"/>
          <w:b/>
          <w:color w:val="000000" w:themeColor="text1"/>
          <w:spacing w:val="28"/>
          <w:sz w:val="32"/>
          <w:szCs w:val="32"/>
          <w:highlight w:val="none"/>
        </w:rPr>
        <w:t>【2023】-WG-750</w:t>
      </w:r>
    </w:p>
    <w:p>
      <w:pPr>
        <w:adjustRightInd w:val="0"/>
        <w:snapToGrid w:val="0"/>
        <w:spacing w:line="1100" w:lineRule="exact"/>
        <w:jc w:val="center"/>
        <w:rPr>
          <w:rFonts w:ascii="仿宋_GB2312" w:hAnsi="宋体" w:eastAsia="仿宋_GB2312"/>
          <w:b/>
          <w:color w:val="000000" w:themeColor="text1"/>
          <w:spacing w:val="28"/>
          <w:sz w:val="52"/>
          <w:szCs w:val="48"/>
          <w:highlight w:val="none"/>
        </w:rPr>
      </w:pPr>
      <w:r>
        <w:rPr>
          <w:rFonts w:ascii="仿宋_GB2312" w:hAnsi="宋体" w:eastAsia="仿宋_GB2312"/>
          <w:b/>
          <w:color w:val="000000" w:themeColor="text1"/>
          <w:spacing w:val="28"/>
          <w:sz w:val="52"/>
          <w:szCs w:val="48"/>
          <w:highlight w:val="none"/>
        </w:rPr>
        <w:t>江苏长江水务股份有限公司</w:t>
      </w:r>
    </w:p>
    <w:p>
      <w:pPr>
        <w:adjustRightInd w:val="0"/>
        <w:snapToGrid w:val="0"/>
        <w:spacing w:line="1100" w:lineRule="exact"/>
        <w:jc w:val="center"/>
        <w:rPr>
          <w:rFonts w:ascii="仿宋_GB2312" w:hAnsi="宋体" w:eastAsia="仿宋_GB2312"/>
          <w:b/>
          <w:snapToGrid w:val="0"/>
          <w:color w:val="000000" w:themeColor="text1"/>
          <w:sz w:val="52"/>
          <w:szCs w:val="52"/>
          <w:highlight w:val="none"/>
        </w:rPr>
      </w:pPr>
      <w:r>
        <w:rPr>
          <w:rFonts w:hint="eastAsia" w:ascii="仿宋_GB2312" w:hAnsi="宋体" w:eastAsia="仿宋_GB2312"/>
          <w:b/>
          <w:color w:val="000000" w:themeColor="text1"/>
          <w:spacing w:val="-2"/>
          <w:sz w:val="52"/>
          <w:szCs w:val="48"/>
          <w:highlight w:val="none"/>
        </w:rPr>
        <w:t>水质中心全自动固相萃取仪、全自动平行浓缩仪</w:t>
      </w:r>
      <w:r>
        <w:rPr>
          <w:rFonts w:hint="eastAsia" w:ascii="仿宋_GB2312" w:hAnsi="宋体" w:eastAsia="仿宋_GB2312"/>
          <w:b/>
          <w:color w:val="000000" w:themeColor="text1"/>
          <w:spacing w:val="28"/>
          <w:sz w:val="52"/>
          <w:szCs w:val="48"/>
          <w:highlight w:val="none"/>
        </w:rPr>
        <w:t>招标文件</w:t>
      </w:r>
    </w:p>
    <w:p>
      <w:pPr>
        <w:adjustRightInd w:val="0"/>
        <w:snapToGrid w:val="0"/>
        <w:spacing w:line="360" w:lineRule="auto"/>
        <w:ind w:firstLine="1446" w:firstLineChars="200"/>
        <w:jc w:val="center"/>
        <w:rPr>
          <w:rFonts w:ascii="仿宋_GB2312" w:hAnsi="宋体" w:eastAsia="仿宋_GB2312"/>
          <w:b/>
          <w:snapToGrid w:val="0"/>
          <w:color w:val="000000" w:themeColor="text1"/>
          <w:sz w:val="72"/>
          <w:highlight w:val="none"/>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highlight w:val="none"/>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highlight w:val="none"/>
        </w:rPr>
      </w:pPr>
    </w:p>
    <w:p>
      <w:pPr>
        <w:adjustRightInd w:val="0"/>
        <w:snapToGrid w:val="0"/>
        <w:spacing w:line="480" w:lineRule="auto"/>
        <w:ind w:firstLine="1193" w:firstLineChars="396"/>
        <w:rPr>
          <w:rFonts w:ascii="仿宋_GB2312" w:hAnsi="宋体" w:eastAsia="仿宋_GB2312"/>
          <w:b/>
          <w:bCs/>
          <w:snapToGrid w:val="0"/>
          <w:color w:val="000000" w:themeColor="text1"/>
          <w:sz w:val="30"/>
          <w:highlight w:val="none"/>
        </w:rPr>
      </w:pPr>
    </w:p>
    <w:p>
      <w:pPr>
        <w:adjustRightInd w:val="0"/>
        <w:snapToGrid w:val="0"/>
        <w:spacing w:line="480" w:lineRule="auto"/>
        <w:ind w:firstLine="1193" w:firstLineChars="396"/>
        <w:rPr>
          <w:rFonts w:ascii="仿宋_GB2312" w:hAnsi="宋体" w:eastAsia="仿宋_GB2312"/>
          <w:b/>
          <w:bCs/>
          <w:snapToGrid w:val="0"/>
          <w:color w:val="000000" w:themeColor="text1"/>
          <w:sz w:val="30"/>
          <w:highlight w:val="none"/>
        </w:rPr>
      </w:pPr>
    </w:p>
    <w:p>
      <w:pPr>
        <w:adjustRightInd w:val="0"/>
        <w:snapToGrid w:val="0"/>
        <w:spacing w:line="480" w:lineRule="auto"/>
        <w:ind w:firstLine="1193" w:firstLineChars="396"/>
        <w:rPr>
          <w:rFonts w:ascii="仿宋_GB2312" w:hAnsi="宋体" w:eastAsia="仿宋_GB2312"/>
          <w:b/>
          <w:bCs/>
          <w:snapToGrid w:val="0"/>
          <w:color w:val="000000" w:themeColor="text1"/>
          <w:sz w:val="28"/>
          <w:highlight w:val="none"/>
        </w:rPr>
      </w:pPr>
      <w:r>
        <w:rPr>
          <w:rFonts w:hint="eastAsia" w:ascii="仿宋_GB2312" w:hAnsi="宋体" w:eastAsia="仿宋_GB2312"/>
          <w:b/>
          <w:bCs/>
          <w:snapToGrid w:val="0"/>
          <w:color w:val="000000" w:themeColor="text1"/>
          <w:sz w:val="30"/>
          <w:highlight w:val="none"/>
        </w:rPr>
        <w:t>招     标      人：江苏长江水务股份有限公司</w:t>
      </w:r>
    </w:p>
    <w:p>
      <w:pPr>
        <w:spacing w:line="460" w:lineRule="exact"/>
        <w:jc w:val="center"/>
        <w:rPr>
          <w:rFonts w:ascii="仿宋_GB2312" w:hAnsi="宋体" w:eastAsia="仿宋_GB2312"/>
          <w:b/>
          <w:bCs/>
          <w:snapToGrid w:val="0"/>
          <w:color w:val="000000" w:themeColor="text1"/>
          <w:sz w:val="30"/>
          <w:highlight w:val="none"/>
        </w:rPr>
      </w:pPr>
      <w:r>
        <w:rPr>
          <w:rFonts w:hint="eastAsia" w:ascii="仿宋_GB2312" w:hAnsi="宋体" w:eastAsia="仿宋_GB2312"/>
          <w:b/>
          <w:bCs/>
          <w:snapToGrid w:val="0"/>
          <w:color w:val="000000" w:themeColor="text1"/>
          <w:sz w:val="30"/>
          <w:highlight w:val="none"/>
        </w:rPr>
        <w:t xml:space="preserve">发    放    日   期： </w:t>
      </w:r>
      <w:r>
        <w:rPr>
          <w:rFonts w:hint="eastAsia" w:ascii="仿宋_GB2312" w:hAnsi="宋体" w:eastAsia="仿宋_GB2312"/>
          <w:b/>
          <w:bCs/>
          <w:snapToGrid w:val="0"/>
          <w:color w:val="000000" w:themeColor="text1"/>
          <w:sz w:val="30"/>
          <w:highlight w:val="none"/>
          <w:u w:val="single"/>
        </w:rPr>
        <w:t xml:space="preserve"> 2023</w:t>
      </w:r>
      <w:r>
        <w:rPr>
          <w:rFonts w:hint="eastAsia" w:ascii="仿宋_GB2312" w:hAnsi="宋体" w:eastAsia="仿宋_GB2312"/>
          <w:b/>
          <w:bCs/>
          <w:snapToGrid w:val="0"/>
          <w:color w:val="000000" w:themeColor="text1"/>
          <w:sz w:val="30"/>
          <w:highlight w:val="none"/>
        </w:rPr>
        <w:t>年</w:t>
      </w:r>
      <w:r>
        <w:rPr>
          <w:rFonts w:hint="eastAsia" w:ascii="仿宋_GB2312" w:hAnsi="宋体" w:eastAsia="仿宋_GB2312"/>
          <w:b/>
          <w:bCs/>
          <w:snapToGrid w:val="0"/>
          <w:color w:val="000000" w:themeColor="text1"/>
          <w:sz w:val="30"/>
          <w:highlight w:val="none"/>
          <w:u w:val="single"/>
          <w:lang w:val="en-US" w:eastAsia="zh-CN"/>
        </w:rPr>
        <w:t>4</w:t>
      </w:r>
      <w:r>
        <w:rPr>
          <w:rFonts w:hint="eastAsia" w:ascii="仿宋_GB2312" w:hAnsi="宋体" w:eastAsia="仿宋_GB2312"/>
          <w:b/>
          <w:bCs/>
          <w:snapToGrid w:val="0"/>
          <w:color w:val="000000" w:themeColor="text1"/>
          <w:sz w:val="30"/>
          <w:highlight w:val="none"/>
        </w:rPr>
        <w:t>月</w:t>
      </w:r>
      <w:r>
        <w:rPr>
          <w:rFonts w:hint="eastAsia" w:ascii="仿宋_GB2312" w:hAnsi="宋体" w:eastAsia="仿宋_GB2312"/>
          <w:b/>
          <w:bCs/>
          <w:snapToGrid w:val="0"/>
          <w:color w:val="000000" w:themeColor="text1"/>
          <w:sz w:val="30"/>
          <w:highlight w:val="none"/>
          <w:u w:val="single"/>
          <w:lang w:val="en-US" w:eastAsia="zh-CN"/>
        </w:rPr>
        <w:t>28</w:t>
      </w:r>
      <w:r>
        <w:rPr>
          <w:rFonts w:hint="eastAsia" w:ascii="仿宋_GB2312" w:hAnsi="宋体" w:eastAsia="仿宋_GB2312"/>
          <w:b/>
          <w:bCs/>
          <w:snapToGrid w:val="0"/>
          <w:color w:val="000000" w:themeColor="text1"/>
          <w:sz w:val="30"/>
          <w:highlight w:val="none"/>
        </w:rPr>
        <w:t>日</w:t>
      </w:r>
    </w:p>
    <w:p>
      <w:pPr>
        <w:rPr>
          <w:rFonts w:ascii="仿宋_GB2312" w:hAnsi="宋体" w:eastAsia="仿宋_GB2312"/>
          <w:b/>
          <w:bCs/>
          <w:snapToGrid w:val="0"/>
          <w:color w:val="000000" w:themeColor="text1"/>
          <w:sz w:val="30"/>
          <w:highlight w:val="none"/>
        </w:rPr>
      </w:pPr>
      <w:r>
        <w:rPr>
          <w:rFonts w:hint="eastAsia" w:ascii="仿宋_GB2312" w:hAnsi="宋体" w:eastAsia="仿宋_GB2312"/>
          <w:b/>
          <w:bCs/>
          <w:snapToGrid w:val="0"/>
          <w:color w:val="000000" w:themeColor="text1"/>
          <w:sz w:val="30"/>
          <w:highlight w:val="none"/>
        </w:rPr>
        <w:br w:type="page"/>
      </w:r>
    </w:p>
    <w:p>
      <w:pPr>
        <w:pStyle w:val="10"/>
        <w:rPr>
          <w:color w:val="000000" w:themeColor="text1"/>
          <w:highlight w:val="none"/>
        </w:rPr>
      </w:pPr>
    </w:p>
    <w:p>
      <w:pPr>
        <w:spacing w:line="360" w:lineRule="auto"/>
        <w:jc w:val="center"/>
        <w:outlineLvl w:val="0"/>
        <w:rPr>
          <w:rFonts w:ascii="宋体" w:hAnsi="宋体"/>
          <w:b/>
          <w:color w:val="000000" w:themeColor="text1"/>
          <w:sz w:val="36"/>
          <w:szCs w:val="36"/>
          <w:highlight w:val="none"/>
        </w:rPr>
      </w:pPr>
      <w:r>
        <w:rPr>
          <w:rFonts w:hint="eastAsia" w:ascii="宋体" w:hAnsi="宋体"/>
          <w:b/>
          <w:color w:val="000000" w:themeColor="text1"/>
          <w:sz w:val="36"/>
          <w:szCs w:val="36"/>
          <w:highlight w:val="none"/>
        </w:rPr>
        <w:t>前  附  表</w:t>
      </w:r>
    </w:p>
    <w:tbl>
      <w:tblPr>
        <w:tblStyle w:val="8"/>
        <w:tblW w:w="5391" w:type="pct"/>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59"/>
        <w:gridCol w:w="869"/>
        <w:gridCol w:w="2659"/>
        <w:gridCol w:w="8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    目</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ind w:firstLine="2415" w:firstLineChars="1150"/>
              <w:rPr>
                <w:rFonts w:ascii="宋体" w:hAnsi="宋体"/>
                <w:color w:val="000000" w:themeColor="text1"/>
                <w:szCs w:val="21"/>
                <w:highlight w:val="none"/>
              </w:rPr>
            </w:pPr>
            <w:r>
              <w:rPr>
                <w:rFonts w:hint="eastAsia" w:ascii="宋体" w:hAnsi="宋体"/>
                <w:color w:val="000000" w:themeColor="text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项目名称</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000000" w:themeColor="text1"/>
                <w:szCs w:val="21"/>
                <w:highlight w:val="none"/>
              </w:rPr>
            </w:pPr>
            <w:r>
              <w:rPr>
                <w:rFonts w:hint="eastAsia" w:ascii="宋体" w:hAnsi="宋体"/>
                <w:color w:val="000000" w:themeColor="text1"/>
                <w:szCs w:val="21"/>
                <w:highlight w:val="none"/>
              </w:rPr>
              <w:t>江苏长江水务股份有限公</w:t>
            </w:r>
            <w:r>
              <w:rPr>
                <w:rFonts w:hint="eastAsia" w:ascii="宋体" w:hAnsi="宋体" w:cs="宋体"/>
                <w:color w:val="000000" w:themeColor="text1"/>
                <w:szCs w:val="21"/>
                <w:highlight w:val="none"/>
              </w:rPr>
              <w:t>司</w:t>
            </w:r>
            <w:r>
              <w:rPr>
                <w:rFonts w:hint="eastAsia" w:ascii="宋体" w:hAnsi="宋体" w:cs="宋体"/>
                <w:bCs/>
                <w:color w:val="000000" w:themeColor="text1"/>
                <w:spacing w:val="-2"/>
                <w:szCs w:val="21"/>
                <w:highlight w:val="none"/>
              </w:rPr>
              <w:t>水质中心固相萃取仪、浓缩仪采购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招标方式</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招标内容</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pacing w:val="-12"/>
                <w:szCs w:val="21"/>
                <w:highlight w:val="none"/>
              </w:rPr>
            </w:pPr>
            <w:r>
              <w:rPr>
                <w:rFonts w:hint="eastAsia" w:ascii="宋体" w:hAnsi="宋体" w:cs="宋体"/>
                <w:bCs/>
                <w:color w:val="000000" w:themeColor="text1"/>
                <w:spacing w:val="-2"/>
                <w:szCs w:val="21"/>
                <w:highlight w:val="none"/>
              </w:rPr>
              <w:t>水质中心全自动固相萃取仪、全自动平行浓缩仪采购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质保期与付款方式</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pacing w:val="-8"/>
                <w:szCs w:val="21"/>
                <w:highlight w:val="none"/>
              </w:rPr>
            </w:pPr>
            <w:r>
              <w:rPr>
                <w:rFonts w:hint="eastAsia" w:ascii="宋体" w:hAnsi="宋体"/>
                <w:bCs/>
                <w:iCs/>
                <w:color w:val="000000" w:themeColor="text1"/>
                <w:spacing w:val="-8"/>
                <w:szCs w:val="21"/>
                <w:highlight w:val="none"/>
              </w:rPr>
              <w:t>质保期不低于1年（以中标方质保期为准）。无预付款。验收合格后，连续30天试运行无故障且各项技术指标达到合同要求后开全额发票，买受人自收讫发票之日起三个月内</w:t>
            </w:r>
            <w:r>
              <w:rPr>
                <w:rFonts w:hint="eastAsia" w:ascii="宋体" w:hAnsi="宋体"/>
                <w:color w:val="000000" w:themeColor="text1"/>
                <w:szCs w:val="21"/>
                <w:highlight w:val="none"/>
              </w:rPr>
              <w:t>支付至合同总价的95%，余款5%作为质保金，在质保期满且无质量问题后根据出卖人的书面申请无息付清。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最高限价</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6</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交货期/供货期</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color w:val="000000" w:themeColor="text1"/>
                <w:szCs w:val="21"/>
                <w:highlight w:val="none"/>
              </w:rPr>
            </w:pPr>
            <w:r>
              <w:rPr>
                <w:rFonts w:hint="eastAsia" w:ascii="宋体" w:hAnsi="宋体"/>
                <w:color w:val="000000" w:themeColor="text1"/>
                <w:szCs w:val="21"/>
                <w:highlight w:val="none"/>
              </w:rPr>
              <w:t>中标签订合同并生效后，买受人供货通知送达之日起30日之内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7</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目的地</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8</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采购单位</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9</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投标文件份数</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投标有效期</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从投标截止日起90天内有效，如中标有效期延止合同终止。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11</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答疑时间</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12</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投标截止时间</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2023年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bookmarkStart w:id="3" w:name="_GoBack"/>
            <w:bookmarkEnd w:id="3"/>
            <w:r>
              <w:rPr>
                <w:rFonts w:hint="eastAsia" w:ascii="宋体" w:hAnsi="宋体"/>
                <w:color w:val="000000" w:themeColor="text1"/>
                <w:szCs w:val="21"/>
                <w:highlight w:val="none"/>
              </w:rPr>
              <w:t xml:space="preserve">日上午 9:00  </w:t>
            </w:r>
            <w:r>
              <w:rPr>
                <w:rFonts w:hint="eastAsia" w:ascii="宋体" w:hAnsi="宋体" w:cs="宋体"/>
                <w:color w:val="000000" w:themeColor="text1"/>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62"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13</w:t>
            </w:r>
          </w:p>
        </w:tc>
        <w:tc>
          <w:tcPr>
            <w:tcW w:w="957"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投标文件递交</w:t>
            </w:r>
          </w:p>
        </w:tc>
        <w:tc>
          <w:tcPr>
            <w:tcW w:w="3680" w:type="pct"/>
            <w:gridSpan w:val="4"/>
            <w:tcBorders>
              <w:top w:val="single" w:color="auto" w:sz="4" w:space="0"/>
              <w:left w:val="single" w:color="auto" w:sz="4" w:space="0"/>
              <w:bottom w:val="single" w:color="auto" w:sz="4" w:space="0"/>
              <w:right w:val="single" w:color="auto" w:sz="8" w:space="0"/>
            </w:tcBorders>
            <w:noWrap/>
            <w:vAlign w:val="center"/>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扬州市文汇东路249号 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62" w:type="pct"/>
            <w:tcBorders>
              <w:top w:val="single" w:color="auto" w:sz="4" w:space="0"/>
              <w:left w:val="single" w:color="auto" w:sz="8" w:space="0"/>
              <w:bottom w:val="single" w:color="auto" w:sz="4" w:space="0"/>
              <w:right w:val="single" w:color="auto" w:sz="4" w:space="0"/>
            </w:tcBorders>
            <w:noWrap/>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14</w:t>
            </w:r>
          </w:p>
        </w:tc>
        <w:tc>
          <w:tcPr>
            <w:tcW w:w="957" w:type="pct"/>
            <w:tcBorders>
              <w:top w:val="single" w:color="auto" w:sz="4" w:space="0"/>
              <w:left w:val="single" w:color="auto" w:sz="8" w:space="0"/>
              <w:bottom w:val="single" w:color="auto" w:sz="4" w:space="0"/>
              <w:right w:val="single" w:color="auto" w:sz="4" w:space="0"/>
            </w:tcBorders>
            <w:noWrap/>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开标时间</w:t>
            </w:r>
          </w:p>
        </w:tc>
        <w:tc>
          <w:tcPr>
            <w:tcW w:w="47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时间</w:t>
            </w:r>
          </w:p>
        </w:tc>
        <w:tc>
          <w:tcPr>
            <w:tcW w:w="1447"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szCs w:val="21"/>
                <w:highlight w:val="none"/>
              </w:rPr>
            </w:pPr>
            <w:r>
              <w:rPr>
                <w:rFonts w:ascii="宋体" w:hAnsi="宋体"/>
                <w:color w:val="000000" w:themeColor="text1"/>
                <w:szCs w:val="21"/>
                <w:highlight w:val="none"/>
              </w:rPr>
              <w:t>20</w:t>
            </w:r>
            <w:r>
              <w:rPr>
                <w:rFonts w:hint="eastAsia" w:ascii="宋体" w:hAnsi="宋体"/>
                <w:color w:val="000000" w:themeColor="text1"/>
                <w:szCs w:val="21"/>
                <w:highlight w:val="none"/>
              </w:rPr>
              <w:t>23年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日上午9</w:t>
            </w:r>
            <w:r>
              <w:rPr>
                <w:rFonts w:ascii="宋体" w:hAnsi="宋体"/>
                <w:color w:val="000000" w:themeColor="text1"/>
                <w:szCs w:val="21"/>
                <w:highlight w:val="none"/>
              </w:rPr>
              <w:t>:</w:t>
            </w:r>
            <w:r>
              <w:rPr>
                <w:rFonts w:hint="eastAsia" w:ascii="宋体" w:hAnsi="宋体"/>
                <w:color w:val="000000" w:themeColor="text1"/>
                <w:szCs w:val="21"/>
                <w:highlight w:val="none"/>
              </w:rPr>
              <w:t>3</w:t>
            </w:r>
            <w:r>
              <w:rPr>
                <w:rFonts w:ascii="宋体" w:hAnsi="宋体"/>
                <w:color w:val="000000" w:themeColor="text1"/>
                <w:szCs w:val="21"/>
                <w:highlight w:val="none"/>
              </w:rPr>
              <w:t>0</w:t>
            </w:r>
            <w:r>
              <w:rPr>
                <w:rFonts w:hint="eastAsia" w:ascii="宋体" w:hAnsi="宋体" w:cs="宋体"/>
                <w:color w:val="000000" w:themeColor="text1"/>
                <w:kern w:val="0"/>
                <w:szCs w:val="21"/>
                <w:highlight w:val="none"/>
              </w:rPr>
              <w:t>（北京时间）</w:t>
            </w:r>
          </w:p>
        </w:tc>
        <w:tc>
          <w:tcPr>
            <w:tcW w:w="44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szCs w:val="21"/>
                <w:highlight w:val="none"/>
              </w:rPr>
            </w:pPr>
            <w:r>
              <w:rPr>
                <w:rFonts w:hint="eastAsia" w:ascii="宋体" w:hAnsi="宋体"/>
                <w:color w:val="000000" w:themeColor="text1"/>
                <w:szCs w:val="21"/>
                <w:highlight w:val="none"/>
              </w:rPr>
              <w:t>地址</w:t>
            </w:r>
          </w:p>
        </w:tc>
        <w:tc>
          <w:tcPr>
            <w:tcW w:w="1312" w:type="pct"/>
            <w:tcBorders>
              <w:top w:val="single" w:color="auto" w:sz="4" w:space="0"/>
              <w:left w:val="single" w:color="auto" w:sz="4" w:space="0"/>
              <w:bottom w:val="single" w:color="auto" w:sz="4" w:space="0"/>
              <w:right w:val="single" w:color="auto" w:sz="8" w:space="0"/>
            </w:tcBorders>
            <w:noWrap/>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江苏长江水务股份有限公司东大楼三楼会议室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标书装订及密封要求</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所有封袋上应写明招标人名称、工程名称和标段及投标人的名称。</w:t>
            </w:r>
          </w:p>
          <w:p>
            <w:pPr>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16</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其他</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numPr>
                <w:ilvl w:val="0"/>
                <w:numId w:val="1"/>
              </w:numPr>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下文中与“前附表”内容不一致的，以“前附表”为准；</w:t>
            </w:r>
          </w:p>
          <w:p>
            <w:pPr>
              <w:numPr>
                <w:ilvl w:val="0"/>
                <w:numId w:val="1"/>
              </w:numPr>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36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17</w:t>
            </w:r>
          </w:p>
        </w:tc>
        <w:tc>
          <w:tcPr>
            <w:tcW w:w="95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联系方式</w:t>
            </w:r>
          </w:p>
        </w:tc>
        <w:tc>
          <w:tcPr>
            <w:tcW w:w="3680" w:type="pct"/>
            <w:gridSpan w:val="4"/>
            <w:tcBorders>
              <w:top w:val="single" w:color="auto" w:sz="4" w:space="0"/>
              <w:left w:val="single" w:color="auto" w:sz="4" w:space="0"/>
              <w:bottom w:val="single" w:color="auto" w:sz="4" w:space="0"/>
              <w:right w:val="single" w:color="auto" w:sz="4" w:space="0"/>
            </w:tcBorders>
            <w:noWrap/>
            <w:vAlign w:val="center"/>
          </w:tcPr>
          <w:p>
            <w:pPr>
              <w:adjustRightInd w:val="0"/>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招标人：江苏长江水务股份有限公司 </w:t>
            </w:r>
          </w:p>
          <w:p>
            <w:pPr>
              <w:adjustRightInd w:val="0"/>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地  址：扬州市文汇东路249号</w:t>
            </w:r>
          </w:p>
          <w:p>
            <w:pPr>
              <w:adjustRightInd w:val="0"/>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电  话：0514-82980012  </w:t>
            </w:r>
          </w:p>
          <w:p>
            <w:pPr>
              <w:adjustRightInd w:val="0"/>
              <w:spacing w:line="288"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联系人：王彪</w:t>
            </w:r>
          </w:p>
        </w:tc>
      </w:tr>
    </w:tbl>
    <w:p>
      <w:pPr>
        <w:autoSpaceDE w:val="0"/>
        <w:autoSpaceDN w:val="0"/>
        <w:adjustRightInd w:val="0"/>
        <w:snapToGrid w:val="0"/>
        <w:spacing w:line="480" w:lineRule="exact"/>
        <w:ind w:firstLine="527" w:firstLineChars="250"/>
        <w:rPr>
          <w:rFonts w:ascii="宋体" w:hAnsi="宋体"/>
          <w:b/>
          <w:color w:val="000000" w:themeColor="text1"/>
          <w:szCs w:val="21"/>
          <w:highlight w:val="none"/>
        </w:rPr>
      </w:pPr>
      <w:r>
        <w:rPr>
          <w:rFonts w:hint="eastAsia" w:ascii="宋体" w:hAnsi="宋体"/>
          <w:b/>
          <w:color w:val="000000" w:themeColor="text1"/>
          <w:szCs w:val="21"/>
          <w:highlight w:val="none"/>
        </w:rPr>
        <w:t>一、总    则</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1、招标项目概况</w:t>
      </w:r>
    </w:p>
    <w:p>
      <w:pPr>
        <w:autoSpaceDE w:val="0"/>
        <w:autoSpaceDN w:val="0"/>
        <w:adjustRightInd w:val="0"/>
        <w:snapToGrid w:val="0"/>
        <w:spacing w:line="480" w:lineRule="exact"/>
        <w:ind w:left="105" w:leftChars="50" w:firstLine="455" w:firstLineChars="217"/>
        <w:rPr>
          <w:rFonts w:ascii="宋体" w:hAnsi="宋体"/>
          <w:b/>
          <w:bCs/>
          <w:color w:val="000000" w:themeColor="text1"/>
          <w:szCs w:val="21"/>
          <w:highlight w:val="none"/>
        </w:rPr>
      </w:pPr>
      <w:r>
        <w:rPr>
          <w:rFonts w:hint="eastAsia" w:ascii="宋体" w:hAnsi="宋体"/>
          <w:color w:val="000000" w:themeColor="text1"/>
          <w:szCs w:val="21"/>
          <w:highlight w:val="none"/>
        </w:rPr>
        <w:t>1.1因我公司水质化验需要，需采购</w:t>
      </w:r>
      <w:r>
        <w:rPr>
          <w:rFonts w:hint="eastAsia" w:ascii="宋体" w:hAnsi="宋体" w:cs="宋体"/>
          <w:bCs/>
          <w:color w:val="000000" w:themeColor="text1"/>
          <w:spacing w:val="-2"/>
          <w:szCs w:val="21"/>
          <w:highlight w:val="none"/>
        </w:rPr>
        <w:t>全自动固相萃取仪、全自动平行浓缩仪</w:t>
      </w:r>
      <w:r>
        <w:rPr>
          <w:rFonts w:hint="eastAsia" w:ascii="宋体" w:hAnsi="宋体"/>
          <w:color w:val="000000" w:themeColor="text1"/>
          <w:szCs w:val="21"/>
          <w:highlight w:val="none"/>
        </w:rPr>
        <w:t>。本招标项目已具备招标条件，现对本项目进行公开招标。</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2、投标费用</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3、保密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4、合格的投标人</w:t>
      </w:r>
    </w:p>
    <w:p>
      <w:pPr>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rPr>
        <w:t>4.1投标人必须是中华人民共和国境内注册的企业法人，应遵守中国有关的法律、法规，严格执行国家标准。</w:t>
      </w:r>
    </w:p>
    <w:p>
      <w:pPr>
        <w:autoSpaceDE w:val="0"/>
        <w:autoSpaceDN w:val="0"/>
        <w:adjustRightInd w:val="0"/>
        <w:snapToGrid w:val="0"/>
        <w:spacing w:line="480" w:lineRule="exact"/>
        <w:ind w:firstLine="561"/>
        <w:rPr>
          <w:color w:val="000000" w:themeColor="text1"/>
          <w:highlight w:val="none"/>
        </w:rPr>
      </w:pPr>
      <w:r>
        <w:rPr>
          <w:rFonts w:hint="eastAsia" w:ascii="宋体" w:hAnsi="宋体"/>
          <w:color w:val="000000" w:themeColor="text1"/>
          <w:szCs w:val="21"/>
          <w:highlight w:val="none"/>
        </w:rPr>
        <w:t>4.2代理人具有针对本次投标的投标人法人授权委托书原件。</w:t>
      </w:r>
    </w:p>
    <w:p>
      <w:pPr>
        <w:autoSpaceDE w:val="0"/>
        <w:autoSpaceDN w:val="0"/>
        <w:adjustRightInd w:val="0"/>
        <w:snapToGrid w:val="0"/>
        <w:spacing w:line="480" w:lineRule="exact"/>
        <w:ind w:firstLine="561"/>
        <w:rPr>
          <w:rFonts w:ascii="宋体" w:hAnsi="宋体"/>
          <w:b/>
          <w:color w:val="000000" w:themeColor="text1"/>
          <w:szCs w:val="21"/>
          <w:highlight w:val="none"/>
        </w:rPr>
      </w:pPr>
    </w:p>
    <w:p>
      <w:pPr>
        <w:autoSpaceDE w:val="0"/>
        <w:autoSpaceDN w:val="0"/>
        <w:adjustRightInd w:val="0"/>
        <w:snapToGrid w:val="0"/>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二、招标货物清单及技术规格要求</w:t>
      </w:r>
    </w:p>
    <w:p>
      <w:pPr>
        <w:pStyle w:val="4"/>
        <w:spacing w:line="360" w:lineRule="auto"/>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（一）招标货物清单</w:t>
      </w:r>
    </w:p>
    <w:p>
      <w:pPr>
        <w:pStyle w:val="4"/>
        <w:spacing w:line="360" w:lineRule="auto"/>
        <w:ind w:firstLine="632" w:firstLineChars="300"/>
        <w:rPr>
          <w:rFonts w:ascii="宋体" w:hAnsi="宋体" w:eastAsia="宋体" w:cs="宋体"/>
          <w:bCs/>
          <w:color w:val="000000" w:themeColor="text1"/>
          <w:spacing w:val="-2"/>
          <w:sz w:val="21"/>
          <w:szCs w:val="21"/>
          <w:highlight w:val="none"/>
        </w:rPr>
      </w:pPr>
      <w:r>
        <w:rPr>
          <w:rFonts w:hint="eastAsia" w:ascii="宋体" w:hAnsi="宋体" w:eastAsia="宋体" w:cs="宋体"/>
          <w:b/>
          <w:color w:val="000000" w:themeColor="text1"/>
          <w:sz w:val="21"/>
          <w:szCs w:val="21"/>
          <w:highlight w:val="none"/>
        </w:rPr>
        <w:t>1、招标货物名称：</w:t>
      </w:r>
      <w:r>
        <w:rPr>
          <w:rFonts w:hint="eastAsia" w:ascii="宋体" w:hAnsi="宋体" w:eastAsia="宋体" w:cs="宋体"/>
          <w:bCs/>
          <w:color w:val="000000" w:themeColor="text1"/>
          <w:spacing w:val="-2"/>
          <w:sz w:val="21"/>
          <w:szCs w:val="21"/>
          <w:highlight w:val="none"/>
        </w:rPr>
        <w:t>全自动固相萃取仪、全自动平行浓缩仪</w:t>
      </w:r>
    </w:p>
    <w:p>
      <w:pPr>
        <w:pStyle w:val="7"/>
        <w:spacing w:line="360" w:lineRule="auto"/>
        <w:ind w:left="420" w:leftChars="200" w:firstLine="211" w:firstLineChars="100"/>
        <w:rPr>
          <w:rFonts w:ascii="宋体" w:hAnsi="宋体" w:cs="宋体"/>
          <w:color w:val="000000" w:themeColor="text1"/>
          <w:szCs w:val="21"/>
          <w:highlight w:val="none"/>
        </w:rPr>
      </w:pPr>
      <w:r>
        <w:rPr>
          <w:rFonts w:hint="eastAsia" w:ascii="宋体" w:hAnsi="宋体" w:cs="宋体"/>
          <w:b/>
          <w:color w:val="000000" w:themeColor="text1"/>
          <w:szCs w:val="21"/>
          <w:highlight w:val="none"/>
        </w:rPr>
        <w:t>2、订货量</w:t>
      </w:r>
      <w:r>
        <w:rPr>
          <w:rFonts w:hint="eastAsia" w:ascii="宋体" w:hAnsi="宋体" w:cs="宋体"/>
          <w:color w:val="000000" w:themeColor="text1"/>
          <w:szCs w:val="21"/>
          <w:highlight w:val="none"/>
        </w:rPr>
        <w:t>：各1台套</w:t>
      </w:r>
    </w:p>
    <w:p>
      <w:pPr>
        <w:pStyle w:val="7"/>
        <w:spacing w:line="360" w:lineRule="auto"/>
        <w:ind w:left="420" w:leftChars="200" w:firstLine="211" w:firstLineChars="100"/>
        <w:rPr>
          <w:rFonts w:ascii="宋体" w:hAnsi="宋体" w:cs="宋体"/>
          <w:color w:val="000000" w:themeColor="text1"/>
          <w:szCs w:val="21"/>
          <w:highlight w:val="none"/>
        </w:rPr>
      </w:pPr>
      <w:r>
        <w:rPr>
          <w:rFonts w:hint="eastAsia" w:ascii="宋体" w:hAnsi="宋体" w:cs="宋体"/>
          <w:b/>
          <w:color w:val="000000" w:themeColor="text1"/>
          <w:szCs w:val="21"/>
          <w:highlight w:val="none"/>
        </w:rPr>
        <w:t>3、最高投标限价：</w:t>
      </w:r>
      <w:r>
        <w:rPr>
          <w:rFonts w:hint="eastAsia" w:ascii="宋体" w:hAnsi="宋体" w:cs="宋体"/>
          <w:color w:val="000000" w:themeColor="text1"/>
          <w:szCs w:val="21"/>
          <w:highlight w:val="none"/>
        </w:rPr>
        <w:t>60万元，投标报价超过者按否决投标处理。</w:t>
      </w:r>
    </w:p>
    <w:p>
      <w:pPr>
        <w:pStyle w:val="7"/>
        <w:spacing w:line="360" w:lineRule="auto"/>
        <w:ind w:left="420" w:leftChars="200" w:firstLine="211" w:firstLineChars="100"/>
        <w:rPr>
          <w:rFonts w:ascii="宋体" w:hAnsi="宋体" w:cs="宋体"/>
          <w:color w:val="000000" w:themeColor="text1"/>
          <w:szCs w:val="21"/>
          <w:highlight w:val="none"/>
        </w:rPr>
      </w:pPr>
      <w:r>
        <w:rPr>
          <w:rFonts w:hint="eastAsia" w:ascii="宋体" w:hAnsi="宋体" w:cs="宋体"/>
          <w:b/>
          <w:color w:val="000000" w:themeColor="text1"/>
          <w:szCs w:val="21"/>
          <w:highlight w:val="none"/>
        </w:rPr>
        <w:t>4、交货地点：</w:t>
      </w:r>
      <w:r>
        <w:rPr>
          <w:rFonts w:hint="eastAsia" w:ascii="宋体" w:hAnsi="宋体" w:cs="宋体"/>
          <w:bCs/>
          <w:color w:val="000000" w:themeColor="text1"/>
          <w:szCs w:val="21"/>
          <w:highlight w:val="none"/>
        </w:rPr>
        <w:t>用户指定地点</w:t>
      </w:r>
    </w:p>
    <w:p>
      <w:pPr>
        <w:pStyle w:val="4"/>
        <w:spacing w:line="360" w:lineRule="auto"/>
        <w:ind w:firstLine="632" w:firstLineChars="300"/>
        <w:rPr>
          <w:rFonts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 xml:space="preserve">5、交货期: </w:t>
      </w:r>
      <w:r>
        <w:rPr>
          <w:rFonts w:hint="eastAsia" w:ascii="宋体" w:hAnsi="宋体" w:eastAsia="宋体" w:cs="宋体"/>
          <w:bCs/>
          <w:color w:val="000000" w:themeColor="text1"/>
          <w:sz w:val="21"/>
          <w:szCs w:val="21"/>
          <w:highlight w:val="none"/>
        </w:rPr>
        <w:t>合同签订后1</w:t>
      </w:r>
      <w:r>
        <w:rPr>
          <w:rFonts w:hint="eastAsia" w:ascii="宋体" w:hAnsi="宋体" w:eastAsia="宋体" w:cs="宋体"/>
          <w:color w:val="000000" w:themeColor="text1"/>
          <w:sz w:val="21"/>
          <w:szCs w:val="21"/>
          <w:highlight w:val="none"/>
        </w:rPr>
        <w:t>个月内交货，具体时间由合同确定</w:t>
      </w:r>
    </w:p>
    <w:p>
      <w:pPr>
        <w:pStyle w:val="4"/>
        <w:spacing w:line="360" w:lineRule="auto"/>
        <w:ind w:firstLine="422" w:firstLineChars="200"/>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（二）技术规格要求</w:t>
      </w:r>
    </w:p>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全自动固相萃取仪指标要求</w:t>
      </w:r>
    </w:p>
    <w:p>
      <w:pPr>
        <w:spacing w:line="360" w:lineRule="auto"/>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1. 工作条件    </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1.1  工作温度: 10 - 40 C</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1.2  湿度: 20 - 80 %</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1.3  电源: 单相200-240 V, 50/60 Hz</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 技术规格及要求</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 功能要求：用于食品、药品、饮料、血液、尿液、土壤、水样等样品提取液中痕量有机物的萃取和净化，尤其适合于小体积液体样品中痕量有机物的分析，是气相、液相色谱或质谱仪器的样品前处理制备系统，能够很好的嵌入整个前处理流程，提高前处理的效率。</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 可自动完成固相萃取的全过程（柱活化、上样、淋洗、吹干、洗脱、分步收集）。</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2.3 萃取通道：8通道，8个样品同时活化、同时上样、同时洗脱。</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2.4连续处理样品能力：使用1ml、3ml、6ml、12ml固相萃取柱可连续自动化处理48个样品；</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2.5 能够依靠自身机械动作自动移除免疫亲和柱盖帽，免疫亲和柱盖帽收集槽收集自动脱离的商品柱盖帽。（需要提供自动脱离柱盖帽的过程实拍图片并说明）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2.6 主机配备≥8套12通阀，12通阀可切换选择8种溶剂、以及样品、萃取、空气、排废。</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2.7 8个或以上独立高精度注射泵，流速：0.1-100mL/min。</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2.8 ≥8种有机溶剂供活化、淋洗时选择，8个溶剂通过独立管道连接溶剂选择阀，并且具有自动清洗管道功能。</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2.9 固相萃取柱架由导轨自动推出仪器，仪器通过柱插杆，自动下降插入固相萃取小柱密封，并可自动顺序完成萃取柱密封。</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2.10 萃取柱防积液技术：柱插杆底部紧贴SPE柱填料上方，柱插杆能够完全填充SPE柱填料上方的空气间隙，溶剂直接进入萃取柱填料中，不滞留在SPE柱塞板上方，保证设定的液体流速和体积即为液体流过SPE柱的流速和体积。</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2.11 萃取柱密封位置可设定，萃取柱由O形环密封圈于内壁密封，可由软件任意设置萃取柱的密封圈的内壁密封高度，密封圈下降高度可设定范围：2.0cm-5.0cm。（需要提供密封圈下降高度设置的软件界面截图及不同密封位置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2.12 样品架，收集架，SPE柱架都可以独立自动移动，具备自动定位的功能。（需要提供样品架，前后移动距离≥12cm，SPE柱架独立移动前后位置的实拍图片并说明）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2.13 收集架有升降功能，可调任意收集架位置。（需要提供收集架不同位置的图片并说明）</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2.14 大体积样品批处理能力：样品架可自动推出仪器外部，客户仅需装载大体积上样架即可实现1L以上大体积水样的萃取与富集；溶剂通道数8种不变，样品同时处理8个，可连续处理48个的大体积水样。（需提供大体积套件放置于样品架并至于仪器主机外部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2.15 具有氮气自动吹扫，在线干燥SPE柱功能。且采用单独外接氮气+三通阀切换，保证恒定流速和连续性，吹干效果好。</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2.16 气压输入：最大100psi（6.9bar）；气压输出：0-20psi（1.4bar）。</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2.17 具有串柱功能，可同时放置72个1/3/6ml固相萃取小柱。同时确保收集体积不少于48个60ml样品。</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2.18 排废模块功能：排废槽电机驱动，自动前后移动，排废槽高度高于收集瓶架，多层隔断自动位移区分废液种类，排废槽底部直接连接废液管路中间无空气接触，可将废水、废有机溶剂、其他危废分开回收处理，提升排废效果。（需提供排废槽前后机械移动，并高于样品架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2.19 具备废液排放和报警模块，废液到达所设定液面高度，自动报警，同时能够高效的对挥发性有害气体进行过滤，同时带有无接触液位检测声光报警，防止液体溢出。（提供实机图片证明）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2.20 独立清洗柱密封杆/针清洗功能：具备≥8个独立清洗位置，可对≥8个柱密封杆/针自动进行内外壁清洗，清洗后可通过独立排废泵排废，≥8种清洗溶剂可选。（需提供柱密封杆/针于独立清洗位清洗，以及清洗槽带有排废管路的实拍图片并说明）</w:t>
      </w:r>
    </w:p>
    <w:p>
      <w:pPr>
        <w:autoSpaceDE w:val="0"/>
        <w:autoSpaceDN w:val="0"/>
        <w:adjustRightInd w:val="0"/>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2.21 紧凑化设计：整机可放入通风橱内，溶剂瓶架集合在主机上方，节约实验室空间。</w:t>
      </w:r>
    </w:p>
    <w:p>
      <w:pPr>
        <w:autoSpaceDE w:val="0"/>
        <w:autoSpaceDN w:val="0"/>
        <w:adjustRightInd w:val="0"/>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2.22 无水硫酸钠在线除水功能：具备≥48位放置6mL无水硫酸钠柱的安装位，仪器运行前直接放置标准6ml无水硫酸钠商品柱，收集步骤中固相萃取柱末端自动对接到无水硫酸钠柱上端，洗脱液从无水硫酸钠柱末端直接滴入收集管完成在线除水。</w:t>
      </w:r>
    </w:p>
    <w:p>
      <w:pPr>
        <w:autoSpaceDE w:val="0"/>
        <w:autoSpaceDN w:val="0"/>
        <w:adjustRightInd w:val="0"/>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2.23 具备在线水样过滤模块，在运行过程中自动对水样进行在线过滤，通过≥35mm的微孔滤膜将水样中的颗粒和悬浮物过滤，最大可连续完成≥30位样品的在线过滤，每个样品均可配置独立的微孔滤膜。（提供实机图片证明）</w:t>
      </w:r>
    </w:p>
    <w:p>
      <w:pPr>
        <w:autoSpaceDE w:val="0"/>
        <w:autoSpaceDN w:val="0"/>
        <w:adjustRightInd w:val="0"/>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2.24 收集管主动对齐功能，收集管能够快速对齐萃取柱末端，防止部分收集液飞溅造成交叉污染。（提供实机图片证明）</w:t>
      </w:r>
    </w:p>
    <w:p>
      <w:pPr>
        <w:autoSpaceDE w:val="0"/>
        <w:autoSpaceDN w:val="0"/>
        <w:adjustRightInd w:val="0"/>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2.25 主机有一键控制按钮，按钮可控制快速推出样品架、收集架和柱盘架前后位置，方便样品架、收集架和柱盘架更换。（需提供主机一键按钮功能键图片技术证明）</w:t>
      </w:r>
    </w:p>
    <w:p>
      <w:pPr>
        <w:widowControl/>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2.26 为防止技术指标虚假响应，中标合同签订之前需提供所投型号样机试用。</w:t>
      </w:r>
    </w:p>
    <w:p>
      <w:pPr>
        <w:widowControl/>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2.27供货验收合格后2年内免费提供2个名额进行售后技术培训。</w:t>
      </w:r>
    </w:p>
    <w:p>
      <w:pPr>
        <w:spacing w:line="360" w:lineRule="auto"/>
        <w:ind w:firstLine="420" w:firstLineChars="200"/>
        <w:rPr>
          <w:rFonts w:ascii="宋体" w:hAnsi="宋体" w:cs="宋体"/>
          <w:color w:val="000000" w:themeColor="text1"/>
          <w:kern w:val="0"/>
          <w:szCs w:val="21"/>
          <w:highlight w:val="none"/>
        </w:rPr>
      </w:pP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 软件</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2.27.1 基于Windows操作系统的控制软件，操作简单易懂，可实时显示工作状态。</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2.27.2 控制软件与SPE主机通过Wifi、蓝牙等无线连接，可将其放在远离实验台位置或办公区域，不占用实验室空间，也可防止有机溶剂对其腐蚀或损坏。</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2.27.3 软件具有方法编辑错误智能提醒功能，方便用户操作使用。</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2.27.4 全方位日志，实时监控，仪器报警智能预判，保证全程可追溯。</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 仪器配置</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 全自动固相萃取仪主机 1台</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3.2 表面处理进样针套件 8套 </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3.3 高精度注射泵（已装入主机） 8套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3.4 12通阀模组（已装入主机） 8套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3.5 3ml萃取套件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3.6 6ml萃取套件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3.7 废液模块 1组</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3.8 进样针内外壁清洗工作站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3.9 溶剂瓶套件 8套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3.10 48位20ml样品和收集套件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3.11 48位大体积套件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3.12 48位80ml样品和收集套件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3.13 全自动固相萃取系统工作软件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3.14 i5cpu、16g内存、512g固态硬盘笔记本电脑一台</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4.质保及备件供应：保证产品为全新原厂设备；合同签订后30天内到货；仪器在调试通过后提供保修服务，保修期不低于一年；在保修期内，所有服务及配件全部免费,保修期外，能更及时地为用户提供备品备件。</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5.技术服务：提供快捷、周到、规范的技术服务，仪器出现故障时，供货或服务商维修人员在接到通知后24小时内响应，48小时内到现场维修。提供仪器设备详细的中文操作手册。</w:t>
      </w:r>
    </w:p>
    <w:p>
      <w:pPr>
        <w:spacing w:line="360" w:lineRule="auto"/>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6.应用支持： 厂家有应用研发实验室，能够为用户在固相萃取技术的方法开发及优化方面提供支持及协助。</w:t>
      </w:r>
    </w:p>
    <w:p>
      <w:pPr>
        <w:spacing w:line="30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全自动平行浓缩仪技术指标</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1. 工作条件    </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1.1  工作环境温度: 10 - 40 </w:t>
      </w:r>
      <w:r>
        <w:rPr>
          <w:rFonts w:hint="eastAsia" w:ascii="宋体" w:hAnsi="宋体" w:cs="宋体"/>
          <w:color w:val="000000" w:themeColor="text1"/>
          <w:kern w:val="0"/>
          <w:szCs w:val="21"/>
          <w:highlight w:val="none"/>
        </w:rPr>
        <w:sym w:font="Symbol" w:char="F0B0"/>
      </w:r>
      <w:r>
        <w:rPr>
          <w:rFonts w:hint="eastAsia" w:ascii="宋体" w:hAnsi="宋体" w:cs="宋体"/>
          <w:color w:val="000000" w:themeColor="text1"/>
          <w:kern w:val="0"/>
          <w:szCs w:val="21"/>
          <w:highlight w:val="none"/>
        </w:rPr>
        <w:t>C</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1.2  湿度: 20 - 80 %</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1.3  电源: 单相200-240 V, 50/60 Hz</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 技术规格及要求</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 利用水浴均匀加热和氮吹共同作用的方式对样品进行平行浓缩</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 批量处理能力：不少于80位20ml样品同时进行浓缩，也可以兼容各类试管类型。</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2.3 浓缩管体积：10ml~100ml，可兼容多种不同规格浓缩管，并有多种试管支架可选。</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2.4浓缩过程中，氮吹针可随液面自动匀速下降，可通过软件对针位移速度进行直接的设定，垂直移动距离≥160mm，全程保持最佳距离，提高浓缩效率，节约氮气。（需要提供氮吹针下降到50mm，100mm，160mm位置及主控屏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2.5 下降高度提醒功能，具备直观的下降高度提醒功能，无需人为控制氮吹针下降即可有效提示氮吹针的下降高度，帮助客户快速设置方法。（需要提供氮吹针下降高度提醒功能的实拍图片并说明）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2.6 电子气流控制：仪器使用电气比例调节阀对氮吹流量进行自动控制，仪器软件可设置目标自动调节氮吹针气流大小，设置范围：0.0 – 3.0L/min，精确到0.1L/min。</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2.7 模块化氮吹针设计：可安装≥8组氮吹针通道，每组氮气通道仪可单独控制，每个通道的气流由比例调节阀进行自动分配，气流大小不受开启通道数的影响。并且可安装不同间距氮吹针适配不同样品体积。</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2.8 氮吹针可在无任何工具的协助下手动整排快速拔除拆卸，无需拆卸任何螺母等固定结构，方便清洗和更换。</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2.9 水浴槽集成高低液位传感器和自动给排水功能，具备加水和排水的管路接口，可在控制面板上一键自动进进行加水和排水操作，通过传感器自动判断加水和排水终点。（需要提供主机上的高低液位传感器和主机面板加水排水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2.10 </w:t>
      </w:r>
      <w:bookmarkStart w:id="0" w:name="_Hlk46309225"/>
      <w:r>
        <w:rPr>
          <w:rFonts w:hint="eastAsia" w:ascii="宋体" w:hAnsi="宋体" w:cs="宋体"/>
          <w:color w:val="000000" w:themeColor="text1"/>
          <w:kern w:val="0"/>
          <w:szCs w:val="21"/>
          <w:highlight w:val="none"/>
        </w:rPr>
        <w:t>可视性：三面环绕玻璃观察设计，正面、左右侧面均可观察样品浓缩状态,每个面可观察面积≥300平方厘米。</w:t>
      </w:r>
      <w:bookmarkEnd w:id="0"/>
      <w:r>
        <w:rPr>
          <w:rFonts w:hint="eastAsia" w:ascii="宋体" w:hAnsi="宋体" w:cs="宋体"/>
          <w:color w:val="000000" w:themeColor="text1"/>
          <w:kern w:val="0"/>
          <w:szCs w:val="21"/>
          <w:highlight w:val="none"/>
        </w:rPr>
        <w:t>（需要提供主机正面、左右侧面的实拍图片，并说明各观察面的可观察面积）</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2.11 低遮挡样品架：样品架对样品试管的遮挡要尽可能少，要求样品架长边正面结构的遮挡≤15%，短边左右侧面结构的遮挡≤50%。（需要提供装载满试管样品架的正面、左右侧面的实拍图片，并说明各面的遮挡面积）</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2.12 浓缩腔体自动密封：开始浓缩后氮吹模块自动下降密封水浴模组；浓缩结束后，氮吹模块自动上升与水浴模组自动分离。</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2.13 浓缩过程可实时显示和调节氮吹针的当前高度，可通过实体按键精确控制氮吹针移动，精确到0.1mm。（需要提供实体调节按键的实拍图片，进行连续至少5个递增0.1mm调节位置和主控屏的实拍图片并说明）</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2.14 具有单独的氮吹至近干模块，可外置独立的手持气路用于手动对样品进行近干的操作</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2.15 具有水位超限报警，压力超限报警等功能，并自动切断气流，方便安全。</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2.16 水浴采用双层玻璃设计,避免在使用高温水浴时误触玻璃发生的烫伤。</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2.17 具备感应防夹手功能，下降运行过程中能够提前感应碰到障碍物，一旦遇到自动停止运行，确保使用安全。</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2.18 具备防撞针功能，避免放错样品架出现针扎弯（提供防撞针实际图片）</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2.19具有锁屏功能键，防止运行过程中误触。（需提供软件锁屏功能键实际截图）</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2.20 具备整体密封和自动排风管道功能，可外置于通风橱外，通过排风管道将氮吹产生的废气排放到通风橱内，节省通风橱空间，确保实验室的空气安全。</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2.21可对加热模块、比例调节阀使用时长及氮吹针使用次数进行有效监测，可初步判断配件组件是否需要维护。（提供软件实际截图）</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2.22 可与同品牌全自动固相萃取仪共用样品架，实现样品前处理步骤的完美连接，大大提高前处理的效率</w:t>
      </w:r>
    </w:p>
    <w:p>
      <w:pPr>
        <w:widowControl/>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2.23 为防止技术指标虚假响应，中标合同签订之前需提供所投型号样机试用。</w:t>
      </w:r>
    </w:p>
    <w:p>
      <w:pPr>
        <w:widowControl/>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2.24供货验收合格后2年内免费提供2个名额进行售后技术培训。</w:t>
      </w:r>
    </w:p>
    <w:p>
      <w:pPr>
        <w:spacing w:line="360" w:lineRule="auto"/>
        <w:ind w:firstLine="420" w:firstLineChars="200"/>
        <w:rPr>
          <w:rFonts w:ascii="宋体" w:hAnsi="宋体" w:cs="宋体"/>
          <w:color w:val="000000" w:themeColor="text1"/>
          <w:kern w:val="0"/>
          <w:szCs w:val="21"/>
          <w:highlight w:val="none"/>
        </w:rPr>
      </w:pP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 仪器配置</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 全自动平行浓缩仪主机 1台</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3.2 三面观察水浴双层加热模组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3.3 6位氮吹模组 8套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3.4 48位20ml试管架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3.5 20ml试管100个/包 1包</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3.6 48位80ml试管架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3.7 80ml试管100个/包 1包</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3.8 近干模组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3.9 控制软件 1套</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 质保及备件供应：保证产品为全新原厂设备；合同签订后30天内到货；仪器在调试通过后提供保修服务，保修期不低于一年；在保修期内，所有服务及配件全部免费,保修期外，能更及时地为用户提供备品备件。</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5.技术服务：提供快捷、周到、规范的技术服务，仪器出现故障时，供货或服务商维修人员在接到通知后24小时内响应，48小时内到现场维修。提供仪器设备详细的中文操作手册。</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6.应用支持： 厂家有应用研发实验室，能够为用户在固相萃取技术的方法开发及优化方面提供支持及协助。</w:t>
      </w:r>
    </w:p>
    <w:p>
      <w:pPr>
        <w:spacing w:line="360" w:lineRule="auto"/>
        <w:ind w:firstLine="420" w:firstLineChars="200"/>
        <w:rPr>
          <w:rFonts w:ascii="宋体" w:hAnsi="宋体" w:cs="宋体"/>
          <w:color w:val="000000" w:themeColor="text1"/>
          <w:kern w:val="0"/>
          <w:sz w:val="20"/>
          <w:szCs w:val="20"/>
          <w:highlight w:val="none"/>
        </w:rPr>
      </w:pPr>
      <w:r>
        <w:rPr>
          <w:rFonts w:hint="eastAsia" w:ascii="宋体" w:hAnsi="宋体" w:cs="宋体"/>
          <w:color w:val="000000" w:themeColor="text1"/>
          <w:kern w:val="0"/>
          <w:szCs w:val="21"/>
          <w:highlight w:val="none"/>
        </w:rPr>
        <w:t>7.仪器尺寸不得大于55*40*58（长*宽*高），便于放通阀橱使用。</w:t>
      </w:r>
    </w:p>
    <w:p>
      <w:pPr>
        <w:rPr>
          <w:color w:val="000000" w:themeColor="text1"/>
          <w:highlight w:val="none"/>
        </w:rPr>
      </w:pPr>
    </w:p>
    <w:p>
      <w:pPr>
        <w:pStyle w:val="10"/>
        <w:autoSpaceDE w:val="0"/>
        <w:autoSpaceDN w:val="0"/>
        <w:adjustRightInd w:val="0"/>
        <w:snapToGrid w:val="0"/>
        <w:spacing w:line="480" w:lineRule="exact"/>
        <w:ind w:left="561" w:firstLine="0"/>
        <w:rPr>
          <w:rFonts w:ascii="宋体" w:hAnsi="宋体"/>
          <w:b/>
          <w:color w:val="000000" w:themeColor="text1"/>
          <w:szCs w:val="21"/>
          <w:highlight w:val="none"/>
        </w:rPr>
      </w:pPr>
      <w:r>
        <w:rPr>
          <w:rFonts w:hint="eastAsia" w:ascii="宋体" w:hAnsi="宋体"/>
          <w:b/>
          <w:color w:val="000000" w:themeColor="text1"/>
          <w:szCs w:val="21"/>
          <w:highlight w:val="none"/>
          <w:lang w:eastAsia="zh-CN"/>
        </w:rPr>
        <w:t>三、</w:t>
      </w:r>
      <w:r>
        <w:rPr>
          <w:rFonts w:hint="eastAsia" w:ascii="宋体" w:hAnsi="宋体"/>
          <w:b/>
          <w:color w:val="000000" w:themeColor="text1"/>
          <w:szCs w:val="21"/>
          <w:highlight w:val="none"/>
        </w:rPr>
        <w:t>投标须知：</w:t>
      </w:r>
    </w:p>
    <w:p>
      <w:pPr>
        <w:autoSpaceDE w:val="0"/>
        <w:autoSpaceDN w:val="0"/>
        <w:adjustRightInd w:val="0"/>
        <w:snapToGrid w:val="0"/>
        <w:spacing w:line="360" w:lineRule="auto"/>
        <w:ind w:firstLine="420" w:firstLineChars="200"/>
        <w:rPr>
          <w:bCs/>
          <w:color w:val="000000" w:themeColor="text1"/>
          <w:szCs w:val="21"/>
          <w:highlight w:val="none"/>
        </w:rPr>
      </w:pPr>
      <w:r>
        <w:rPr>
          <w:rFonts w:hint="eastAsia" w:ascii="宋体" w:hAnsi="宋体"/>
          <w:bCs/>
          <w:color w:val="000000" w:themeColor="text1"/>
          <w:szCs w:val="21"/>
          <w:highlight w:val="none"/>
        </w:rPr>
        <w:t>1、</w:t>
      </w:r>
      <w:r>
        <w:rPr>
          <w:rFonts w:hint="eastAsia"/>
          <w:bCs/>
          <w:color w:val="000000" w:themeColor="text1"/>
          <w:szCs w:val="21"/>
          <w:highlight w:val="none"/>
        </w:rPr>
        <w:t>投标单位应根据清单货物名称数量及要求等分别报价，</w:t>
      </w:r>
      <w:r>
        <w:rPr>
          <w:rFonts w:hint="eastAsia" w:ascii="宋体" w:hAnsi="宋体"/>
          <w:color w:val="000000" w:themeColor="text1"/>
          <w:szCs w:val="21"/>
          <w:highlight w:val="none"/>
        </w:rPr>
        <w:t>此报价为货物送达招标方指定地点并安装调试合格（包含税务局规定的增值税专用发票税率）后的价格。</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2、本次招标的合格投标人应同时满足下列资格要求（投标人不满足资格要求的，视为废标）：</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 具有独立法人资格的生产企业或代理商。</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2.2.1 如为生产商，须提供其为生产商的证明材料（复印件并加盖生产商公章）。</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2.2.2 如为代理商，须提供生产商针对本项目的专项授权书或经销商证书和售后服务承诺书（原件）。</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2.2.3 若法定代表人参加投标的，须提供本人身份证复印件(原件备查)；若授权代表参加的，须提供《法人授权书》原件和授权代表身份证复印件（原件备查）。</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 投标单位必须提供①投标函(原件)、资格声明(原件)。②资格证明材料、企业营业执照、产品生产许可证、质量认证书（ISO9001标准）等各种证书。（凡以上提供的证书复印件必须加盖企业公章，原件备查。）</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2.3 具有本招标项目所要求的相关资质、能力、业绩，货物制造商须具有五年及以上生产经验，货物制造商在近三年（2020年1月至今）同类货物的供货业绩。</w:t>
      </w:r>
    </w:p>
    <w:p>
      <w:pPr>
        <w:autoSpaceDE w:val="0"/>
        <w:autoSpaceDN w:val="0"/>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2.4 设备清单仅供参考，为保证设备的完整性及正常运行，清单上没有的设备应预补全。</w:t>
      </w:r>
      <w:r>
        <w:rPr>
          <w:rFonts w:hint="eastAsia"/>
          <w:color w:val="000000" w:themeColor="text1"/>
          <w:szCs w:val="21"/>
          <w:highlight w:val="none"/>
        </w:rPr>
        <w:t>★部分（如有）技术要求必须满足，如不满足为废标。</w:t>
      </w:r>
    </w:p>
    <w:p>
      <w:pPr>
        <w:pStyle w:val="12"/>
        <w:ind w:firstLine="420" w:firstLineChars="200"/>
        <w:rPr>
          <w:color w:val="000000" w:themeColor="text1"/>
          <w:szCs w:val="21"/>
          <w:highlight w:val="none"/>
        </w:rPr>
      </w:pPr>
      <w:r>
        <w:rPr>
          <w:rFonts w:hint="eastAsia"/>
          <w:color w:val="000000" w:themeColor="text1"/>
          <w:sz w:val="21"/>
          <w:szCs w:val="21"/>
          <w:highlight w:val="none"/>
        </w:rPr>
        <w:t>2.5 提供全国企业信息公示系统查询结果页面截图、“信用中国”网站查询结果页面截图。（复印件加盖投标人公章装订于投标文件中）。</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2.6 有下列行为之一的投标人，招标人不接受其参加投标（承诺书装订于投标文件中，正本中应为原件）：</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2.6.1 有违反法律、法规行为，依法被取消投标资格且期限未满的；</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2.6.2 招投标活动中有违法违规和不良行为，被有关招投标行政监督部门公示且期限未满的；</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2.6.3 2020年1月1日以来存在出让或者出租资格、资质证书供他人投标的，使用通过受让或者租借等方式获取的资格、资质证书投标的行为的。</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2.6.4 近五年提供的产品在使用过程中未发生通报批评、重大事故等问题。</w:t>
      </w:r>
    </w:p>
    <w:p>
      <w:pPr>
        <w:autoSpaceDE w:val="0"/>
        <w:autoSpaceDN w:val="0"/>
        <w:adjustRightInd w:val="0"/>
        <w:snapToGrid w:val="0"/>
        <w:spacing w:line="360" w:lineRule="auto"/>
        <w:ind w:firstLine="420" w:firstLineChars="200"/>
        <w:rPr>
          <w:color w:val="000000" w:themeColor="text1"/>
          <w:szCs w:val="21"/>
          <w:highlight w:val="none"/>
        </w:rPr>
      </w:pPr>
      <w:r>
        <w:rPr>
          <w:rFonts w:hint="eastAsia"/>
          <w:color w:val="000000" w:themeColor="text1"/>
          <w:szCs w:val="21"/>
          <w:highlight w:val="none"/>
        </w:rPr>
        <w:t>2.7 本项目不接受联合体投标。</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3、包装要求：</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所有包装必须经得起陆上,水上的运输，卖方应对包装的所供货物负责，使其到达目的地后完整无缺，卖方负责提供所有的包装（注明免费）。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4、中标单位供货时需提供设备出厂检测报告、合格证等相关证明。</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5、投标文件正本一份、副本四份，正本必须用不能擦去的墨水书写或打印，副本可以复印。正本、副本都应装订成册，并在封面上正确标明“正本”、“副本”字样，正、副本不一致时，以正本为准。</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四、投标文件的密封与递交</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1、投标文件的份数和签署</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2、投标文件的密封与标志</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所有封袋上都应写明招标人名称、工程项目名称、投标人名称、卷别；</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3、投标截止期</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3.1 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3.2 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4、投标文件的修改与撤回</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4.1 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4.2 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4.3 投标截止以后,在投标有效期内，未确定中标人前，投标人不得撤回投标文件。</w:t>
      </w:r>
      <w:bookmarkStart w:id="1" w:name="EB0f01764a82a04f44abcb858eaf46c6a5"/>
      <w:bookmarkEnd w:id="1"/>
      <w:bookmarkStart w:id="2" w:name="EB66450c37613b4d8bb5d2ef34d49a190f"/>
      <w:bookmarkEnd w:id="2"/>
    </w:p>
    <w:p>
      <w:pPr>
        <w:pStyle w:val="4"/>
        <w:rPr>
          <w:color w:val="000000" w:themeColor="text1"/>
          <w:highlight w:val="none"/>
        </w:rPr>
      </w:pP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五、评标</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 评标委员会</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 评审程序</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rPr>
        <w:t>3、评标准备</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3.1 评标委员会成员签到</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3.2 评标委员会的分工</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3.3 熟悉文件资料</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 初步评审</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4.1 响应性评审</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4.2 算术错误修正</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4.3 澄清、说明或补正</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highlight w:val="none"/>
        </w:rPr>
      </w:pPr>
      <w:r>
        <w:rPr>
          <w:rFonts w:ascii="宋体" w:hAnsi="宋体"/>
          <w:color w:val="000000" w:themeColor="text1"/>
          <w:szCs w:val="21"/>
          <w:highlight w:val="none"/>
        </w:rPr>
        <w:t>5</w:t>
      </w:r>
      <w:r>
        <w:rPr>
          <w:rFonts w:hint="eastAsia" w:ascii="宋体" w:hAnsi="宋体"/>
          <w:color w:val="000000" w:themeColor="text1"/>
          <w:szCs w:val="21"/>
          <w:highlight w:val="none"/>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highlight w:val="none"/>
        </w:rPr>
      </w:pPr>
      <w:r>
        <w:rPr>
          <w:rFonts w:ascii="宋体" w:hAnsi="宋体"/>
          <w:color w:val="000000" w:themeColor="text1"/>
          <w:szCs w:val="21"/>
          <w:highlight w:val="none"/>
        </w:rPr>
        <w:t>5.1</w:t>
      </w:r>
      <w:r>
        <w:rPr>
          <w:rFonts w:hint="eastAsia" w:ascii="宋体" w:hAnsi="宋体"/>
          <w:color w:val="000000" w:themeColor="text1"/>
          <w:szCs w:val="21"/>
          <w:highlight w:val="none"/>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highlight w:val="none"/>
        </w:rPr>
      </w:pPr>
      <w:r>
        <w:rPr>
          <w:rFonts w:ascii="宋体" w:hAnsi="宋体"/>
          <w:color w:val="000000" w:themeColor="text1"/>
          <w:szCs w:val="21"/>
          <w:highlight w:val="none"/>
        </w:rPr>
        <w:t>5.2</w:t>
      </w:r>
      <w:r>
        <w:rPr>
          <w:rFonts w:hint="eastAsia" w:ascii="宋体" w:hAnsi="宋体"/>
          <w:color w:val="000000" w:themeColor="text1"/>
          <w:szCs w:val="21"/>
          <w:highlight w:val="none"/>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highlight w:val="none"/>
        </w:rPr>
      </w:pPr>
      <w:r>
        <w:rPr>
          <w:rFonts w:ascii="宋体" w:hAnsi="宋体"/>
          <w:color w:val="000000" w:themeColor="text1"/>
          <w:szCs w:val="21"/>
          <w:highlight w:val="none"/>
        </w:rPr>
        <w:t>5.3</w:t>
      </w:r>
      <w:r>
        <w:rPr>
          <w:rFonts w:hint="eastAsia" w:ascii="宋体" w:hAnsi="宋体"/>
          <w:color w:val="000000" w:themeColor="text1"/>
          <w:szCs w:val="21"/>
          <w:highlight w:val="none"/>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highlight w:val="none"/>
        </w:rPr>
      </w:pPr>
      <w:r>
        <w:rPr>
          <w:rFonts w:ascii="宋体" w:hAnsi="宋体"/>
          <w:color w:val="000000" w:themeColor="text1"/>
          <w:szCs w:val="21"/>
          <w:highlight w:val="none"/>
        </w:rPr>
        <w:t>5.4</w:t>
      </w:r>
      <w:r>
        <w:rPr>
          <w:rFonts w:hint="eastAsia" w:ascii="宋体" w:hAnsi="宋体"/>
          <w:color w:val="000000" w:themeColor="text1"/>
          <w:szCs w:val="21"/>
          <w:highlight w:val="none"/>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highlight w:val="none"/>
        </w:rPr>
      </w:pPr>
      <w:r>
        <w:rPr>
          <w:rFonts w:ascii="宋体" w:hAnsi="宋体"/>
          <w:color w:val="000000" w:themeColor="text1"/>
          <w:szCs w:val="21"/>
          <w:highlight w:val="none"/>
        </w:rPr>
        <w:t>5.5</w:t>
      </w:r>
      <w:r>
        <w:rPr>
          <w:rFonts w:hint="eastAsia" w:ascii="宋体" w:hAnsi="宋体"/>
          <w:color w:val="000000" w:themeColor="text1"/>
          <w:szCs w:val="21"/>
          <w:highlight w:val="none"/>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themeColor="text1"/>
          <w:szCs w:val="21"/>
          <w:highlight w:val="none"/>
        </w:rPr>
      </w:pPr>
      <w:r>
        <w:rPr>
          <w:rFonts w:ascii="宋体" w:hAnsi="宋体"/>
          <w:color w:val="000000" w:themeColor="text1"/>
          <w:szCs w:val="21"/>
          <w:highlight w:val="none"/>
        </w:rPr>
        <w:t>5.6</w:t>
      </w:r>
      <w:r>
        <w:rPr>
          <w:rFonts w:hint="eastAsia" w:ascii="宋体" w:hAnsi="宋体"/>
          <w:color w:val="000000" w:themeColor="text1"/>
          <w:szCs w:val="21"/>
          <w:highlight w:val="none"/>
        </w:rPr>
        <w:t xml:space="preserve"> 投标文件附有招标人不能接受的条件；</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6、有下列情形之一的，属于投标人相互串通投标：</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6.1 投标人之间协商投标报价等投标文件的实质性内容；</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6.2 投标人之间约定中标人；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6.3 投标人之间约定部分投标人放弃投标或者中标；</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7、有下列情形之一的，视为投标人相互串通投标：</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7.1 不同投标人的投标文件由同一单位或者个人编制；</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7.2 不同投标人委托同一单位或者个人办理投标事宜；</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7.3 不同投标人的投标文件载明的项目管理成员为同一人；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7.5 不同投标人的投标文件相互混装；</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7.6 不同投标人的投标保证金从同一单位或者个人的账户转出。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8、有下列情形之一的，属于招标人与投标人串通投标：</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8.3 招标人明示或者暗示投标人压低或者抬高投标报价；</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8.4 招标人授意投标人撤换、修改投标文件；</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8.5 招标人明示或者暗示投标人为特定投标人中标提供方便；</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投标人有下列情形之一的，属于以其他方式弄虚作假的行为：</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9.1 使用伪造、变造的许可证件；</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9.2 提供虚假的财务状况或者业绩；</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9.4 提供虚假的信用状况；</w:t>
      </w:r>
    </w:p>
    <w:p>
      <w:pPr>
        <w:autoSpaceDE w:val="0"/>
        <w:autoSpaceDN w:val="0"/>
        <w:adjustRightInd w:val="0"/>
        <w:spacing w:line="480" w:lineRule="exact"/>
        <w:ind w:firstLine="770" w:firstLineChars="367"/>
        <w:rPr>
          <w:rFonts w:ascii="宋体"/>
          <w:color w:val="000000" w:themeColor="text1"/>
          <w:szCs w:val="21"/>
          <w:highlight w:val="none"/>
        </w:rPr>
      </w:pPr>
      <w:r>
        <w:rPr>
          <w:rFonts w:hint="eastAsia" w:ascii="宋体"/>
          <w:color w:val="000000" w:themeColor="text1"/>
          <w:szCs w:val="21"/>
          <w:highlight w:val="none"/>
        </w:rPr>
        <w:t>9.5 其他弄虚作假的行为。</w:t>
      </w:r>
    </w:p>
    <w:p>
      <w:pPr>
        <w:pStyle w:val="4"/>
        <w:rPr>
          <w:color w:val="000000" w:themeColor="text1"/>
          <w:highlight w:val="none"/>
        </w:rPr>
      </w:pP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六、评标细则（满分100分）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本次评标按百分制评分，其中商务评审为60分，技术评审为40分。具体评分细则如下：</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总 则</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一、商务评审得分（满分60分）</w:t>
      </w: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 xml:space="preserve">1）报价评审得分   </w:t>
      </w: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（满分45分）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A．报价得分（满分40分）：以所有有效投标人评标价的算术平均值（如投标人超过5家（含5家），则去掉一个最高价和一个最低价后计算算术平均值）下浮5%作为基准价得满分40分，其余投标人的评标价与基准价相比，投标人评标价每高基准价2%扣1分，每低基准价2%的扣0.5分，不足2%按插入法计算（保留两位小数）。</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B.报价合理性得分：主要评审投标报价中各个组成单价的合理程度，重点评比金额占总价比较重大的单价合理程度。                                       （满分5分）</w:t>
      </w:r>
    </w:p>
    <w:p>
      <w:pPr>
        <w:autoSpaceDE w:val="0"/>
        <w:autoSpaceDN w:val="0"/>
        <w:adjustRightInd w:val="0"/>
        <w:spacing w:line="480" w:lineRule="exact"/>
        <w:ind w:firstLine="422" w:firstLineChars="200"/>
        <w:rPr>
          <w:rFonts w:ascii="宋体"/>
          <w:b/>
          <w:color w:val="000000" w:themeColor="text1"/>
          <w:szCs w:val="21"/>
          <w:highlight w:val="none"/>
        </w:rPr>
      </w:pPr>
      <w:r>
        <w:rPr>
          <w:rFonts w:hint="eastAsia" w:ascii="宋体" w:hAnsi="宋体"/>
          <w:b/>
          <w:color w:val="000000" w:themeColor="text1"/>
          <w:szCs w:val="21"/>
          <w:highlight w:val="none"/>
        </w:rPr>
        <w:t>2、商务条款评审得分（满分</w:t>
      </w:r>
      <w:r>
        <w:rPr>
          <w:rFonts w:ascii="宋体" w:hAnsi="宋体"/>
          <w:b/>
          <w:color w:val="000000" w:themeColor="text1"/>
          <w:szCs w:val="21"/>
          <w:highlight w:val="none"/>
        </w:rPr>
        <w:t>10</w:t>
      </w:r>
      <w:r>
        <w:rPr>
          <w:rFonts w:hint="eastAsia" w:ascii="宋体" w:hAnsi="宋体"/>
          <w:b/>
          <w:color w:val="000000" w:themeColor="text1"/>
          <w:szCs w:val="21"/>
          <w:highlight w:val="none"/>
        </w:rPr>
        <w:t>分）</w:t>
      </w:r>
    </w:p>
    <w:p>
      <w:pPr>
        <w:autoSpaceDE w:val="0"/>
        <w:autoSpaceDN w:val="0"/>
        <w:adjustRightInd w:val="0"/>
        <w:spacing w:line="480" w:lineRule="exact"/>
        <w:ind w:firstLine="561"/>
        <w:rPr>
          <w:rFonts w:ascii="宋体" w:hAnsi="宋体" w:cs="宋体"/>
          <w:bCs/>
          <w:color w:val="000000" w:themeColor="text1"/>
          <w:kern w:val="0"/>
          <w:szCs w:val="21"/>
          <w:highlight w:val="none"/>
        </w:rPr>
      </w:pPr>
      <w:r>
        <w:rPr>
          <w:rFonts w:hint="eastAsia" w:ascii="宋体" w:hAnsi="宋体"/>
          <w:color w:val="000000" w:themeColor="text1"/>
          <w:szCs w:val="21"/>
          <w:highlight w:val="none"/>
        </w:rPr>
        <w:t>A、投标人或制造商</w:t>
      </w:r>
      <w:r>
        <w:rPr>
          <w:rFonts w:hint="eastAsia" w:ascii="宋体" w:hAnsi="宋体" w:cs="宋体"/>
          <w:color w:val="000000" w:themeColor="text1"/>
          <w:kern w:val="0"/>
          <w:szCs w:val="21"/>
          <w:highlight w:val="none"/>
        </w:rPr>
        <w:t>须具有质量管理体系认证、环境管理体系认证和职业健康安全管理体系认证证书，有1份得1分，最高得3分。（提供认证证书复印件加盖公章）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s="宋体"/>
          <w:bCs/>
          <w:color w:val="000000" w:themeColor="text1"/>
          <w:kern w:val="0"/>
          <w:szCs w:val="21"/>
          <w:highlight w:val="none"/>
        </w:rPr>
        <w:t>B、</w:t>
      </w:r>
      <w:r>
        <w:rPr>
          <w:rFonts w:hint="eastAsia" w:ascii="宋体" w:hAnsi="宋体"/>
          <w:color w:val="000000" w:themeColor="text1"/>
          <w:szCs w:val="21"/>
          <w:highlight w:val="none"/>
        </w:rPr>
        <w:t>投标人或制造商获得由第三方信用服务机构出具的《企业信用报告》或信用等级证书，信用等级为3A ，得2分，信用等级为2A，得1分，其余不得分。</w:t>
      </w:r>
    </w:p>
    <w:p>
      <w:pPr>
        <w:autoSpaceDE w:val="0"/>
        <w:autoSpaceDN w:val="0"/>
        <w:adjustRightInd w:val="0"/>
        <w:spacing w:line="480" w:lineRule="exact"/>
        <w:ind w:firstLine="561"/>
        <w:rPr>
          <w:rFonts w:ascii="宋体" w:hAnsi="宋体" w:cs="宋体"/>
          <w:bCs/>
          <w:color w:val="000000" w:themeColor="text1"/>
          <w:kern w:val="0"/>
          <w:szCs w:val="21"/>
          <w:highlight w:val="none"/>
        </w:rPr>
      </w:pPr>
      <w:r>
        <w:rPr>
          <w:rFonts w:hint="eastAsia" w:ascii="宋体" w:hAnsi="宋体"/>
          <w:color w:val="000000" w:themeColor="text1"/>
          <w:szCs w:val="21"/>
          <w:highlight w:val="none"/>
        </w:rPr>
        <w:t>C、投标人或制造商获得过市级及以上荣誉证书（提供证书复印件，没有提供的不得分），有一项得1分，最多得2分。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D、投标人或制造商具有产品或生产技术发明专利、实用专利等证书，每提供一份符合要求的得1分，共3分。（证书复印件装订于投标文件中，原件备查）</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b/>
          <w:color w:val="000000" w:themeColor="text1"/>
          <w:szCs w:val="21"/>
          <w:highlight w:val="none"/>
        </w:rPr>
        <w:t>3）销售业绩得分（满分5分）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投标人或货物制造商在近三年（</w:t>
      </w:r>
      <w:r>
        <w:rPr>
          <w:rFonts w:ascii="宋体" w:hAnsi="宋体"/>
          <w:color w:val="000000" w:themeColor="text1"/>
          <w:szCs w:val="21"/>
          <w:highlight w:val="none"/>
        </w:rPr>
        <w:t>20</w:t>
      </w:r>
      <w:r>
        <w:rPr>
          <w:rFonts w:hint="eastAsia" w:ascii="宋体" w:hAnsi="宋体"/>
          <w:color w:val="000000" w:themeColor="text1"/>
          <w:szCs w:val="21"/>
          <w:highlight w:val="none"/>
        </w:rPr>
        <w:t xml:space="preserve">20年1月至今）以来同类品牌货物销售业绩情况，有一个得1分，满分5分。（须提供供货合同复印件等证明材料，原件备查）。 </w:t>
      </w:r>
    </w:p>
    <w:p>
      <w:pPr>
        <w:autoSpaceDE w:val="0"/>
        <w:autoSpaceDN w:val="0"/>
        <w:adjustRightInd w:val="0"/>
        <w:snapToGrid w:val="0"/>
        <w:spacing w:line="480" w:lineRule="exact"/>
        <w:ind w:firstLine="517" w:firstLineChars="245"/>
        <w:rPr>
          <w:rFonts w:ascii="宋体" w:hAnsi="宋体"/>
          <w:b/>
          <w:color w:val="000000" w:themeColor="text1"/>
          <w:szCs w:val="21"/>
          <w:highlight w:val="none"/>
        </w:rPr>
      </w:pPr>
      <w:r>
        <w:rPr>
          <w:rFonts w:hint="eastAsia" w:ascii="宋体" w:hAnsi="宋体"/>
          <w:b/>
          <w:color w:val="000000" w:themeColor="text1"/>
          <w:szCs w:val="21"/>
          <w:highlight w:val="none"/>
        </w:rPr>
        <w:t>二、技术评审得分（满分40分）</w:t>
      </w:r>
    </w:p>
    <w:p>
      <w:pPr>
        <w:autoSpaceDE w:val="0"/>
        <w:autoSpaceDN w:val="0"/>
        <w:adjustRightInd w:val="0"/>
        <w:spacing w:line="480" w:lineRule="exact"/>
        <w:ind w:firstLine="561"/>
        <w:rPr>
          <w:rFonts w:ascii="宋体"/>
          <w:b/>
          <w:bCs/>
          <w:color w:val="000000" w:themeColor="text1"/>
          <w:szCs w:val="21"/>
          <w:highlight w:val="none"/>
        </w:rPr>
      </w:pPr>
      <w:r>
        <w:rPr>
          <w:rFonts w:ascii="宋体" w:hAnsi="宋体"/>
          <w:b/>
          <w:bCs/>
          <w:color w:val="000000" w:themeColor="text1"/>
          <w:szCs w:val="21"/>
          <w:highlight w:val="none"/>
        </w:rPr>
        <w:t>1</w:t>
      </w:r>
      <w:r>
        <w:rPr>
          <w:rFonts w:hint="eastAsia" w:ascii="宋体" w:hAnsi="宋体"/>
          <w:b/>
          <w:bCs/>
          <w:color w:val="000000" w:themeColor="text1"/>
          <w:szCs w:val="21"/>
          <w:highlight w:val="none"/>
        </w:rPr>
        <w:t>、技术文件编制齐全性和响应性（满分10分）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（1）有技术参数响应表，得2分，没有不得分。（2分）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由评标委员会根据投标货物、功能服务的性能满足招标文件的技术要求的情况打分。所有技术条款满足招标文件要求的，得基本分5分，其中有条款优于招标文件要求的每项加1分（投标文件中有明显标注），满分8分；如不完全满足招标文件要求不得分。（8分）</w:t>
      </w:r>
    </w:p>
    <w:p>
      <w:pPr>
        <w:autoSpaceDE w:val="0"/>
        <w:autoSpaceDN w:val="0"/>
        <w:adjustRightInd w:val="0"/>
        <w:spacing w:line="480" w:lineRule="exact"/>
        <w:ind w:firstLine="561"/>
        <w:rPr>
          <w:rFonts w:ascii="宋体" w:hAnsi="宋体"/>
          <w:b/>
          <w:bCs/>
          <w:color w:val="000000" w:themeColor="text1"/>
          <w:szCs w:val="21"/>
          <w:highlight w:val="none"/>
        </w:rPr>
      </w:pPr>
      <w:r>
        <w:rPr>
          <w:rFonts w:hint="eastAsia" w:ascii="宋体" w:hAnsi="宋体"/>
          <w:b/>
          <w:bCs/>
          <w:color w:val="000000" w:themeColor="text1"/>
          <w:szCs w:val="21"/>
          <w:highlight w:val="none"/>
        </w:rPr>
        <w:t>2、技术方案                                                （满分22分）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由评标委员会根据招标文件的功能需求对投标人提供的货物的制造工艺、外观、质量、性能及技术指标、所使用的材质、运营成本、寿命、可靠性方面进行综合评分，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（1）货物的制造工艺、外观、质量、整体结构合理性（5分）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（2）生产规模水平：根据投标设备制造商的生产装备、规模、制造水平在业内的位置等进行打分（3分）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（3）货物的备品备件是否合理充足、合理（3分）</w:t>
      </w:r>
    </w:p>
    <w:p>
      <w:pPr>
        <w:autoSpaceDE w:val="0"/>
        <w:autoSpaceDN w:val="0"/>
        <w:adjustRightInd w:val="0"/>
        <w:spacing w:line="360" w:lineRule="auto"/>
        <w:ind w:firstLine="561"/>
        <w:rPr>
          <w:rFonts w:ascii="宋体" w:hAnsi="宋体"/>
          <w:color w:val="000000" w:themeColor="text1"/>
          <w:szCs w:val="21"/>
          <w:highlight w:val="none"/>
        </w:rPr>
      </w:pPr>
      <w:r>
        <w:rPr>
          <w:rFonts w:hint="eastAsia" w:ascii="宋体" w:hAnsi="宋体"/>
          <w:color w:val="000000" w:themeColor="text1"/>
          <w:szCs w:val="21"/>
          <w:highlight w:val="none"/>
        </w:rPr>
        <w:t>（4）货物的运营成本、寿命、可靠性、实用性等（4分）</w:t>
      </w:r>
    </w:p>
    <w:p>
      <w:pPr>
        <w:pStyle w:val="4"/>
        <w:spacing w:line="360" w:lineRule="auto"/>
        <w:rPr>
          <w:rFonts w:ascii="宋体" w:hAnsi="宋体" w:eastAsia="宋体"/>
          <w:color w:val="000000" w:themeColor="text1"/>
          <w:sz w:val="21"/>
          <w:szCs w:val="21"/>
          <w:highlight w:val="none"/>
        </w:rPr>
      </w:pPr>
      <w:r>
        <w:rPr>
          <w:rFonts w:hint="eastAsia" w:ascii="宋体" w:hAnsi="宋体" w:eastAsia="宋体"/>
          <w:color w:val="000000" w:themeColor="text1"/>
          <w:sz w:val="21"/>
          <w:szCs w:val="21"/>
          <w:highlight w:val="none"/>
        </w:rPr>
        <w:t>（5）设备拆卸安装方案、安全措施的合理性（4分）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（6）关键设备及零部件的材质性能质量品牌档次（3分）</w:t>
      </w:r>
    </w:p>
    <w:p>
      <w:pPr>
        <w:autoSpaceDE w:val="0"/>
        <w:autoSpaceDN w:val="0"/>
        <w:adjustRightInd w:val="0"/>
        <w:spacing w:line="480" w:lineRule="exact"/>
        <w:ind w:firstLine="561"/>
        <w:rPr>
          <w:rFonts w:ascii="宋体" w:hAnsi="宋体"/>
          <w:b/>
          <w:bCs/>
          <w:color w:val="000000" w:themeColor="text1"/>
          <w:szCs w:val="21"/>
          <w:highlight w:val="none"/>
        </w:rPr>
      </w:pPr>
      <w:r>
        <w:rPr>
          <w:rFonts w:hint="eastAsia" w:ascii="宋体" w:hAnsi="宋体"/>
          <w:b/>
          <w:bCs/>
          <w:color w:val="000000" w:themeColor="text1"/>
          <w:szCs w:val="21"/>
          <w:highlight w:val="none"/>
        </w:rPr>
        <w:t>3、技术服务与培训                                       （满分8分）</w:t>
      </w:r>
      <w:r>
        <w:rPr>
          <w:rFonts w:hint="eastAsia" w:ascii="宋体" w:hAnsi="宋体"/>
          <w:b/>
          <w:bCs/>
          <w:color w:val="000000" w:themeColor="text1"/>
          <w:szCs w:val="21"/>
          <w:highlight w:val="none"/>
        </w:rPr>
        <w:tab/>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（1）由评标委员会根据投标人对售后服务的承诺、响应时间、维修技术能力情况进行打分，优得3分，良得2分，一般得1分，无内容不得分。（3分）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（2）由评标委员会根据投标人的质保期进行打分。少于</w:t>
      </w:r>
      <w:r>
        <w:rPr>
          <w:rFonts w:hint="eastAsia" w:ascii="宋体" w:hAnsi="宋体"/>
          <w:b/>
          <w:bCs/>
          <w:color w:val="000000" w:themeColor="text1"/>
          <w:szCs w:val="21"/>
          <w:highlight w:val="none"/>
        </w:rPr>
        <w:t>1年</w:t>
      </w:r>
      <w:r>
        <w:rPr>
          <w:rFonts w:hint="eastAsia" w:ascii="宋体" w:hAnsi="宋体"/>
          <w:color w:val="000000" w:themeColor="text1"/>
          <w:szCs w:val="21"/>
          <w:highlight w:val="none"/>
        </w:rPr>
        <w:t>的按否决投标处理，承诺质保期每延长半年加1分，最多加2分。（提供承诺书）（2分）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（3）由评标委员会根据投标人的培训方案打分，优得（2，3]分，良得（1，2]分，一般得（0，1]，无内容不得分。（3分）</w:t>
      </w:r>
    </w:p>
    <w:p>
      <w:pPr>
        <w:pStyle w:val="4"/>
        <w:rPr>
          <w:rFonts w:ascii="宋体" w:hAnsi="宋体" w:eastAsia="宋体"/>
          <w:b/>
          <w:bCs/>
          <w:color w:val="000000" w:themeColor="text1"/>
          <w:sz w:val="21"/>
          <w:szCs w:val="21"/>
          <w:highlight w:val="none"/>
        </w:rPr>
      </w:pPr>
    </w:p>
    <w:p>
      <w:pPr>
        <w:autoSpaceDE w:val="0"/>
        <w:autoSpaceDN w:val="0"/>
        <w:adjustRightInd w:val="0"/>
        <w:snapToGrid w:val="0"/>
        <w:spacing w:line="480" w:lineRule="exact"/>
        <w:ind w:firstLine="561"/>
        <w:rPr>
          <w:rFonts w:ascii="宋体" w:hAnsi="宋体"/>
          <w:b/>
          <w:color w:val="000000" w:themeColor="text1"/>
          <w:szCs w:val="21"/>
          <w:highlight w:val="none"/>
        </w:rPr>
      </w:pPr>
      <w:r>
        <w:rPr>
          <w:rFonts w:hint="eastAsia" w:ascii="宋体" w:hAnsi="宋体"/>
          <w:b/>
          <w:color w:val="000000" w:themeColor="text1"/>
          <w:szCs w:val="21"/>
          <w:highlight w:val="none"/>
        </w:rPr>
        <w:t>七、定标</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highlight w:val="none"/>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olor w:val="000000" w:themeColor="text1"/>
          <w:szCs w:val="21"/>
          <w:highlight w:val="none"/>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以此类推。</w:t>
      </w:r>
    </w:p>
    <w:p>
      <w:pPr>
        <w:widowControl/>
        <w:spacing w:line="5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八、合同模板：</w:t>
      </w:r>
    </w:p>
    <w:p>
      <w:pPr>
        <w:widowControl/>
        <w:spacing w:line="500" w:lineRule="exact"/>
        <w:jc w:val="center"/>
        <w:rPr>
          <w:rFonts w:ascii="宋体" w:hAnsi="宋体"/>
          <w:color w:val="000000" w:themeColor="text1"/>
          <w:szCs w:val="21"/>
          <w:highlight w:val="none"/>
        </w:rPr>
      </w:pPr>
    </w:p>
    <w:p>
      <w:pPr>
        <w:tabs>
          <w:tab w:val="left" w:pos="1400"/>
          <w:tab w:val="center" w:pos="4846"/>
          <w:tab w:val="right" w:pos="9693"/>
        </w:tabs>
        <w:ind w:right="-693" w:rightChars="-330"/>
        <w:jc w:val="center"/>
        <w:rPr>
          <w:b/>
          <w:color w:val="000000" w:themeColor="text1"/>
          <w:szCs w:val="21"/>
          <w:highlight w:val="none"/>
        </w:rPr>
      </w:pPr>
      <w:r>
        <w:rPr>
          <w:rFonts w:hint="eastAsia" w:ascii="方正小标宋简体" w:hAnsi="方正小标宋简体" w:eastAsia="方正小标宋简体" w:cs="方正小标宋简体"/>
          <w:bCs/>
          <w:color w:val="000000" w:themeColor="text1"/>
          <w:sz w:val="44"/>
          <w:szCs w:val="44"/>
          <w:highlight w:val="none"/>
        </w:rPr>
        <w:t>设 备 采 购 合 同</w:t>
      </w:r>
    </w:p>
    <w:p>
      <w:pPr>
        <w:tabs>
          <w:tab w:val="left" w:pos="1400"/>
          <w:tab w:val="center" w:pos="4846"/>
          <w:tab w:val="right" w:pos="9693"/>
        </w:tabs>
        <w:ind w:right="-693" w:rightChars="-330"/>
        <w:jc w:val="center"/>
        <w:rPr>
          <w:rFonts w:ascii="宋体" w:hAnsi="宋体"/>
          <w:b/>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买方：江苏长江水务股份有限公司</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w:t>
      </w:r>
    </w:p>
    <w:p>
      <w:pPr>
        <w:spacing w:line="360" w:lineRule="auto"/>
        <w:ind w:firstLine="420" w:firstLineChars="200"/>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江苏长江水务股份有限公司（以下简称“买方”）通过招标（招标编号：</w:t>
      </w:r>
      <w:r>
        <w:rPr>
          <w:rFonts w:hint="eastAsia" w:ascii="宋体" w:hAnsi="宋体"/>
          <w:color w:val="000000" w:themeColor="text1"/>
          <w:szCs w:val="21"/>
          <w:highlight w:val="none"/>
        </w:rPr>
        <w:t>），确定  公司（以下简称“卖方”）为江苏长江水务股份有限公司</w:t>
      </w:r>
      <w:r>
        <w:rPr>
          <w:rFonts w:ascii="宋体" w:hAnsi="宋体"/>
          <w:color w:val="000000" w:themeColor="text1"/>
          <w:szCs w:val="21"/>
          <w:highlight w:val="none"/>
        </w:rPr>
        <w:t>设备采购项目的供应方，经买卖双方协商一致，签订本合同。</w:t>
      </w: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第一条　名词和用语</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下列名词和用语，除上下文另有规定外，有如下含义：</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“工程”是指江苏长江水务股份有限公司</w:t>
      </w:r>
      <w:r>
        <w:rPr>
          <w:rFonts w:ascii="宋体" w:hAnsi="宋体"/>
          <w:color w:val="000000" w:themeColor="text1"/>
          <w:szCs w:val="21"/>
          <w:highlight w:val="none"/>
        </w:rPr>
        <w:t>设备</w:t>
      </w:r>
      <w:r>
        <w:rPr>
          <w:rFonts w:hint="eastAsia" w:ascii="宋体" w:hAnsi="宋体"/>
          <w:color w:val="000000" w:themeColor="text1"/>
          <w:szCs w:val="21"/>
          <w:highlight w:val="none"/>
        </w:rPr>
        <w:t>采购、</w:t>
      </w:r>
      <w:r>
        <w:rPr>
          <w:rFonts w:ascii="宋体" w:hAnsi="宋体"/>
          <w:color w:val="000000" w:themeColor="text1"/>
          <w:szCs w:val="21"/>
          <w:highlight w:val="none"/>
        </w:rPr>
        <w:t>安装</w:t>
      </w:r>
      <w:r>
        <w:rPr>
          <w:rFonts w:hint="eastAsia" w:ascii="宋体" w:hAnsi="宋体"/>
          <w:color w:val="000000" w:themeColor="text1"/>
          <w:szCs w:val="21"/>
          <w:highlight w:val="none"/>
        </w:rPr>
        <w:t>及调试项目</w:t>
      </w:r>
      <w:r>
        <w:rPr>
          <w:rFonts w:ascii="宋体" w:hAnsi="宋体"/>
          <w:color w:val="000000" w:themeColor="text1"/>
          <w:szCs w:val="21"/>
          <w:highlight w:val="none"/>
        </w:rPr>
        <w:t>。</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“买方”指江苏长江水务股份有限公司或其合法承继者。</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“卖方”是指公司以及其合法承继者。</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“中标通知书”：指买方正式接受卖方投标的接受信。</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“不可抗力”：任何一方都不能预见、对其发生及后果不能避免并且超过合理控制范围、且不能克服的自然事件和社会事件。</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“合同价款”：指根据合同条款，用以支付卖方在全面正确地履行合同义务后卖方所应得的金额。</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“一方”：指买方或卖方的任何一方。</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“服务”：系指合同规定卖方需承担的检验、运输、保险、交接验收、技术援助与保障、培训以及其它类似的在合同中所提到的卖方的义务。</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“现场”系指将要进行加工或货物使用的地点。</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“技术资料”是指卖方提供的与合同设备及相关的设计、制造、监造、检验、安装、调试、验收、性能验收试验和技术指导等文件</w:t>
      </w:r>
      <w:r>
        <w:rPr>
          <w:rFonts w:ascii="宋体" w:hAnsi="宋体"/>
          <w:color w:val="000000" w:themeColor="text1"/>
          <w:szCs w:val="21"/>
          <w:highlight w:val="none"/>
        </w:rPr>
        <w:t>(包括图纸、各种文字说明、标准、各种软件)。</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“合同设备”是指卖方根据合同所供应的机器、装置、材料、物品、专用工具、备品备件等。</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“技术服务”是指由卖方提供的与本合同设备有关的工程设计、设备监造、检验、土建、安装、调试、验收、性能验收试验、运行、检修时相应的技术指导、技术配合、技术培训等全过程的服务。</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“验收”系指买方依据技术规格书规定接受所供货物或/和安装、调试应依据的程序和检验。</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“日、月、年”是指公历的日、月、年；“天”是指</w:t>
      </w:r>
      <w:r>
        <w:rPr>
          <w:rFonts w:ascii="宋体" w:hAnsi="宋体"/>
          <w:color w:val="000000" w:themeColor="text1"/>
          <w:szCs w:val="21"/>
          <w:highlight w:val="none"/>
        </w:rPr>
        <w:t>24小时；“周”是指7天。</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“备品备件”是指根据本合同提供的随机备用部件。</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“设备缺陷”是指卖方因设计、制造错误或疏忽所引起的本合同设备（包括部件、原材料、铸锻件、原器件等）达不到本合同及技术附件规定的性能、质量标准要求的情形。</w:t>
      </w:r>
    </w:p>
    <w:p>
      <w:pPr>
        <w:numPr>
          <w:ilvl w:val="0"/>
          <w:numId w:val="2"/>
        </w:numPr>
        <w:tabs>
          <w:tab w:val="left" w:pos="540"/>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“初步性能验收”是指当性能验收试验的结果表明已达到了合同附件技术规格书规定的保证值后，买方对合同设备的验收。</w:t>
      </w:r>
    </w:p>
    <w:p>
      <w:pPr>
        <w:numPr>
          <w:ilvl w:val="0"/>
          <w:numId w:val="2"/>
        </w:numPr>
        <w:tabs>
          <w:tab w:val="left" w:pos="1060"/>
          <w:tab w:val="clear" w:pos="96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“最终性能验收”是指买方对每一合同设备质量保证期满后的验收。</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第二条　合同条件的构成及解释顺序</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合同文件应能互相解释，互为说明。除合同另有约定外，其组成和解释顺序如下：</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双方协商同意的对本合同的变更、补充协议等正式书面文件；</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中标通知书；</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投标文件；</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买方提供的工程技术资料和技术要求；</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卖方提供的技术资料；</w:t>
      </w:r>
    </w:p>
    <w:p>
      <w:pPr>
        <w:numPr>
          <w:ilvl w:val="0"/>
          <w:numId w:val="3"/>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招标文件；</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当合同文件出现含糊不清或不相一致，并按上述规定不能解决时，由双方协商解决；双方经协商不能达成一致的，按本合同第二十六条约定的办法解决。</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第三条 适用的法律</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本合同适用的法律是指中华人民共和国的法律、行政法规，以及双方议定的部门规章或设备安装地的地方法规、地方规章。</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本合同文件使用中文书写、解释和说明。除技术规格书中另有规定外，计量单位均使用国际单位制。</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第四条 合同标的</w:t>
      </w:r>
    </w:p>
    <w:p>
      <w:pPr>
        <w:numPr>
          <w:ilvl w:val="0"/>
          <w:numId w:val="4"/>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设备名称、规格</w:t>
      </w:r>
      <w:r>
        <w:rPr>
          <w:rFonts w:ascii="宋体" w:hAnsi="宋体"/>
          <w:color w:val="000000" w:themeColor="text1"/>
          <w:szCs w:val="21"/>
          <w:highlight w:val="none"/>
        </w:rPr>
        <w:t>(型号)、数量</w:t>
      </w:r>
    </w:p>
    <w:p>
      <w:pPr>
        <w:tabs>
          <w:tab w:val="left" w:pos="90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设备名称：</w:t>
      </w:r>
    </w:p>
    <w:p>
      <w:pPr>
        <w:tabs>
          <w:tab w:val="left" w:pos="90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设备规格</w:t>
      </w:r>
      <w:r>
        <w:rPr>
          <w:rFonts w:ascii="宋体" w:hAnsi="宋体"/>
          <w:color w:val="000000" w:themeColor="text1"/>
          <w:szCs w:val="21"/>
          <w:highlight w:val="none"/>
        </w:rPr>
        <w:t>(型号)及数量：。</w:t>
      </w:r>
    </w:p>
    <w:p>
      <w:pPr>
        <w:numPr>
          <w:ilvl w:val="0"/>
          <w:numId w:val="4"/>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凡卖方供应的设备应是全新的、安全的、经济的、技术先进并且是成熟可靠的。</w:t>
      </w:r>
    </w:p>
    <w:p>
      <w:pPr>
        <w:numPr>
          <w:ilvl w:val="0"/>
          <w:numId w:val="4"/>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设备的技术规范、技术经济指标和性能、合同设备的供货范围、卖方提供的技术资料和技术服务。</w:t>
      </w:r>
    </w:p>
    <w:p>
      <w:pPr>
        <w:numPr>
          <w:ilvl w:val="0"/>
          <w:numId w:val="4"/>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ascii="宋体" w:hAnsi="宋体"/>
          <w:color w:val="000000" w:themeColor="text1"/>
          <w:szCs w:val="21"/>
          <w:highlight w:val="none"/>
        </w:rPr>
        <w:t>买方有权对采购设备的数量在一定范围内调整，单价仍按投标时的价格。</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color w:val="000000" w:themeColor="text1"/>
          <w:szCs w:val="21"/>
          <w:highlight w:val="none"/>
        </w:rPr>
      </w:pPr>
      <w:r>
        <w:rPr>
          <w:rFonts w:hint="eastAsia" w:ascii="宋体" w:hAnsi="宋体"/>
          <w:b/>
          <w:color w:val="000000" w:themeColor="text1"/>
          <w:szCs w:val="21"/>
          <w:highlight w:val="none"/>
        </w:rPr>
        <w:t>第五条供货范围</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的供货范围包括了所有设备、技术资料、专用工具、备品备件、人员培训及技术协调、技术服务及调试，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第六条包装</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对此类损失承担赔偿责任。</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卖方应提供四套详细装箱单和质量证书，其中一套随运输工具发送，两套在货物备妥及运输工具发出</w:t>
      </w:r>
      <w:r>
        <w:rPr>
          <w:rFonts w:ascii="宋体" w:hAnsi="宋体"/>
          <w:color w:val="000000" w:themeColor="text1"/>
          <w:szCs w:val="21"/>
          <w:highlight w:val="none"/>
        </w:rPr>
        <w:t>24小时内用特快专递寄送给买方，一套随发票结算。随发票结算的一套应标明货物的单价和总价。</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装箱单因包括如下内容：</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合同号；</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设备号；</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货物备妥发运日；</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货物名称及编号；</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货物总毛重；</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货物总体积；</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总包装件数；</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重量超过二吨（包括二吨）或尺寸超过</w:t>
      </w:r>
      <w:r>
        <w:rPr>
          <w:rFonts w:ascii="宋体" w:hAnsi="宋体"/>
          <w:color w:val="000000" w:themeColor="text1"/>
          <w:szCs w:val="21"/>
          <w:highlight w:val="none"/>
        </w:rPr>
        <w:t>9米×3米×3米的每件货物的名称、重量、体积和件数。对每件该类设备(部件)必须标明重心和吊点位置，并附有草图。</w:t>
      </w:r>
    </w:p>
    <w:p>
      <w:pPr>
        <w:numPr>
          <w:ilvl w:val="0"/>
          <w:numId w:val="6"/>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对于特殊物品</w:t>
      </w:r>
      <w:r>
        <w:rPr>
          <w:rFonts w:ascii="宋体" w:hAnsi="宋体"/>
          <w:color w:val="000000" w:themeColor="text1"/>
          <w:szCs w:val="21"/>
          <w:highlight w:val="none"/>
        </w:rPr>
        <w:t>(易燃、易爆、有毒物品及</w:t>
      </w:r>
      <w:r>
        <w:rPr>
          <w:rFonts w:hint="eastAsia" w:ascii="宋体" w:hAnsi="宋体"/>
          <w:color w:val="000000" w:themeColor="text1"/>
          <w:szCs w:val="21"/>
          <w:highlight w:val="none"/>
        </w:rPr>
        <w:t>其它危险品和运输过程中对温度等环境因素和震动有特殊要求的设备或物品</w:t>
      </w:r>
      <w:r>
        <w:rPr>
          <w:rFonts w:ascii="宋体" w:hAnsi="宋体"/>
          <w:color w:val="000000" w:themeColor="text1"/>
          <w:szCs w:val="21"/>
          <w:highlight w:val="none"/>
        </w:rPr>
        <w:t>)必须特别标明其品名、性质、特殊保护措施、保存方法以及处理意外情况的方法。</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对裸装货物应以金属标签</w:t>
      </w:r>
      <w:r>
        <w:rPr>
          <w:rFonts w:ascii="宋体" w:hAnsi="宋体"/>
          <w:color w:val="000000" w:themeColor="text1"/>
          <w:szCs w:val="21"/>
          <w:highlight w:val="none"/>
        </w:rPr>
        <w:t>(金属铭牌)或在设备本身上注明上述有关内容。大件货物应带有足够的货物支架或包装垫木。</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备品备件、专用工具应与对应设备分别包装，并在包装箱外按</w:t>
      </w:r>
      <w:r>
        <w:rPr>
          <w:rFonts w:ascii="宋体" w:hAnsi="宋体"/>
          <w:color w:val="000000" w:themeColor="text1"/>
          <w:szCs w:val="21"/>
          <w:highlight w:val="none"/>
        </w:rPr>
        <w:t>7.2条注明内容，并标明“备品配件”或“专用工具”的字样，一次性发货。</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所有设备的端口必须用保护盖或其它方式妥善防护。</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卖方不得用同一箱号标明任何两个箱件，包装箱应连续编号，而且在全部装运的过程中，装箱编号的顺序始终是连贯的。</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对于需要保证精确装配的明亮洁净加工面的货物，加工面应采用优良，耐久的保护层</w:t>
      </w:r>
      <w:r>
        <w:rPr>
          <w:rFonts w:ascii="宋体" w:hAnsi="宋体"/>
          <w:color w:val="000000" w:themeColor="text1"/>
          <w:szCs w:val="21"/>
          <w:highlight w:val="none"/>
        </w:rPr>
        <w:t>(不得用油漆)以防止在安装前发生锈蚀和损坏。</w:t>
      </w:r>
    </w:p>
    <w:p>
      <w:pPr>
        <w:numPr>
          <w:ilvl w:val="0"/>
          <w:numId w:val="5"/>
        </w:numPr>
        <w:tabs>
          <w:tab w:val="left" w:pos="14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卖方交付的技术资料应使用适合于长途运输、多次搬运、防雨和防潮的包装，并应防止潮气和水的侵蚀。每包技术资料的封面上应注明下述内容：</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合同号；</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供货、收货单位名称；</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目的地；</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毛重；</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箱号</w:t>
      </w:r>
      <w:r>
        <w:rPr>
          <w:rFonts w:ascii="宋体" w:hAnsi="宋体"/>
          <w:color w:val="000000" w:themeColor="text1"/>
          <w:szCs w:val="21"/>
          <w:highlight w:val="none"/>
        </w:rPr>
        <w:t>/件号。</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每一包资料内应附有技术资料的详细清单一式二份，标明技术资料的序号、文件项号、名称和页数。</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第七条标记</w:t>
      </w:r>
    </w:p>
    <w:p>
      <w:pPr>
        <w:numPr>
          <w:ilvl w:val="0"/>
          <w:numId w:val="8"/>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合同设备的喷漆、标识、验收文件和运输应符合本合同附件技术规范书所列的各项要求。</w:t>
      </w:r>
    </w:p>
    <w:p>
      <w:pPr>
        <w:numPr>
          <w:ilvl w:val="0"/>
          <w:numId w:val="8"/>
        </w:numPr>
        <w:tabs>
          <w:tab w:val="left" w:pos="900"/>
          <w:tab w:val="left" w:pos="1440"/>
          <w:tab w:val="clear" w:pos="108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合同设备若有外包装，卖方应在每件外包装上以醒目的方式用中文印刷字样标明以下各项：</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制造厂名称和产品商标，设备名称；</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毛重／净重（</w:t>
      </w:r>
      <w:r>
        <w:rPr>
          <w:rFonts w:ascii="宋体" w:hAnsi="宋体"/>
          <w:color w:val="000000" w:themeColor="text1"/>
          <w:szCs w:val="21"/>
          <w:highlight w:val="none"/>
        </w:rPr>
        <w:t>Kg）；体积(长×宽×高，以毫米表示)；</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制造时间</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出厂检验合格标志</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表示储运安全的其它标志</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项目名称</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联系方式</w:t>
      </w:r>
    </w:p>
    <w:p>
      <w:pPr>
        <w:numPr>
          <w:ilvl w:val="1"/>
          <w:numId w:val="9"/>
        </w:numPr>
        <w:tabs>
          <w:tab w:val="left" w:pos="84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箱号</w:t>
      </w:r>
      <w:r>
        <w:rPr>
          <w:rFonts w:ascii="宋体" w:hAnsi="宋体"/>
          <w:color w:val="000000" w:themeColor="text1"/>
          <w:szCs w:val="21"/>
          <w:highlight w:val="none"/>
        </w:rPr>
        <w:t>/件号；</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凡重量为二吨或超过二吨的货物，应在包装箱的侧面以运输常用的标记和图案标明重心位置及起吊点，以便于装卸和搬运。</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应按照设备各特性和不同的运输及装卸要求，在箱上明显位置标上“小心”“向上”、“防潮”、“勿倒”、“怕热”、“远离放射源及热源”、“由此起吊”、“重心点”、“堆码重量极限”、“堆码层数极限”、“温度极限”等通用标志。</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第八条 运输和交付</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8.1 </w:t>
      </w:r>
      <w:r>
        <w:rPr>
          <w:rFonts w:hint="eastAsia" w:ascii="宋体" w:hAnsi="宋体"/>
          <w:b/>
          <w:color w:val="000000" w:themeColor="text1"/>
          <w:szCs w:val="21"/>
          <w:highlight w:val="none"/>
        </w:rPr>
        <w:t xml:space="preserve">交货期：合同生效后   </w:t>
      </w:r>
      <w:r>
        <w:rPr>
          <w:rFonts w:ascii="宋体" w:hAnsi="宋体"/>
          <w:b/>
          <w:color w:val="000000" w:themeColor="text1"/>
          <w:szCs w:val="21"/>
          <w:highlight w:val="none"/>
        </w:rPr>
        <w:t>天内货到用户指定地点</w:t>
      </w:r>
      <w:r>
        <w:rPr>
          <w:rFonts w:hint="eastAsia" w:ascii="宋体" w:hAnsi="宋体"/>
          <w:color w:val="000000" w:themeColor="text1"/>
          <w:szCs w:val="21"/>
          <w:highlight w:val="none"/>
        </w:rPr>
        <w:t>。卖方应在发货日的</w:t>
      </w:r>
      <w:r>
        <w:rPr>
          <w:rFonts w:ascii="宋体" w:hAnsi="宋体"/>
          <w:color w:val="000000" w:themeColor="text1"/>
          <w:szCs w:val="21"/>
          <w:highlight w:val="none"/>
        </w:rPr>
        <w:t>2日前以</w:t>
      </w:r>
      <w:r>
        <w:rPr>
          <w:rFonts w:hint="eastAsia" w:ascii="宋体" w:hAnsi="宋体"/>
          <w:color w:val="000000" w:themeColor="text1"/>
          <w:szCs w:val="21"/>
          <w:highlight w:val="none"/>
        </w:rPr>
        <w:t>传真通知买方合同号、货物名称、数量、件数和备妥待运日期。</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8.2 卖方在货物装车完成</w:t>
      </w:r>
      <w:r>
        <w:rPr>
          <w:rFonts w:ascii="宋体" w:hAnsi="宋体"/>
          <w:color w:val="000000" w:themeColor="text1"/>
          <w:szCs w:val="21"/>
          <w:highlight w:val="none"/>
        </w:rPr>
        <w:t>24小时内以传真或电传通知买方合同号、车号、货物名称、规格、数量、件数、到站及到买方指定地点的时间。</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8.3 本合同项下货物的交付地点为买方指定位置地面，卖方负责将货物运抵交付地点并负责卸车并搬运到指定地点，在此期间的安全由卖方负责。</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设备所有权自合同设备调试验收合格之日起由卖方转移给买方。合同设备毁损、灭失的风险，在合同设备交付之前由卖方承担，交付之后由买方承担。货物到达目的地后，当场可清点验收的设备，经买卖双方组织人员进行现场验收，由买方负责开箱验收后设备的保管、仓贮（卖方应提出对设备的存放要求）。对未开箱的设备（指需在安装时开箱的设备），经双方清点数量后由买方负责安全保管、仓贮。确定安装时开箱验收的，由双方共同参与对货物进行检验，按开箱清单现场清点核对，并签字确认。如果货物被证明有缺陷，包括潜在缺陷或使用了不适当的材料不符合合同约定的，买方将保留拒收货物和对卖方索赔的权力；</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8.4 由于卖方未及时按本合同第</w:t>
      </w:r>
      <w:r>
        <w:rPr>
          <w:rFonts w:ascii="宋体" w:hAnsi="宋体"/>
          <w:color w:val="000000" w:themeColor="text1"/>
          <w:szCs w:val="21"/>
          <w:highlight w:val="none"/>
        </w:rPr>
        <w:t>8.1款和/或第8.2款向买方发出通知，导致买方遭受损失的，卖方应向买方承担损失赔偿责任。</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8.5 在保证期满后三年内由于卖方的过失或疏忽造成的供应设备（或部件）的损坏或潜在缺陷，而动用了买方库存中的备品备件以调换损坏的设备或部件，则卖方应负责免费将动用的备品备件补齐，最迟不得超过买方通知后</w:t>
      </w:r>
      <w:r>
        <w:rPr>
          <w:rFonts w:ascii="宋体" w:hAnsi="宋体"/>
          <w:color w:val="000000" w:themeColor="text1"/>
          <w:szCs w:val="21"/>
          <w:highlight w:val="none"/>
        </w:rPr>
        <w:t>1个月运到指定交付点，并且通知买方。</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8.6 卖方应按技术规格书规定，向买方提供满足调试、试验、检验、培训、运行和维修所需的技术资料。技术资料的交付时间按买方要求的时间及时提供。</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8.7 技术资料以快递邮寄（可直送）方式递交</w:t>
      </w:r>
      <w:r>
        <w:rPr>
          <w:rFonts w:ascii="宋体" w:hAnsi="宋体"/>
          <w:color w:val="000000" w:themeColor="text1"/>
          <w:szCs w:val="21"/>
          <w:highlight w:val="none"/>
        </w:rPr>
        <w:t>,每批技术资料交邮后，卖方应在24小时内将技术资料的交邮日期、邮单号、技术资料的详细清单、件数及重量、合同号等以传真通知买方。</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8.8 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如果技术资料经买方或买方代表检查后发现有缺少、丢失或损坏，且非买方原因，卖方应在收到买方通知后</w:t>
      </w:r>
      <w:r>
        <w:rPr>
          <w:rFonts w:ascii="宋体" w:hAnsi="宋体"/>
          <w:color w:val="000000" w:themeColor="text1"/>
          <w:szCs w:val="21"/>
          <w:highlight w:val="none"/>
        </w:rPr>
        <w:t>14天内(对急用者应在3天内)免费向</w:t>
      </w:r>
      <w:r>
        <w:rPr>
          <w:rFonts w:hint="eastAsia" w:ascii="宋体" w:hAnsi="宋体"/>
          <w:color w:val="000000" w:themeColor="text1"/>
          <w:szCs w:val="21"/>
          <w:highlight w:val="none"/>
        </w:rPr>
        <w:t>买方</w:t>
      </w:r>
      <w:r>
        <w:rPr>
          <w:rFonts w:ascii="宋体" w:hAnsi="宋体"/>
          <w:color w:val="000000" w:themeColor="text1"/>
          <w:szCs w:val="21"/>
          <w:highlight w:val="none"/>
        </w:rPr>
        <w:t>补充提供缺少、丢失或损坏的部分。</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如因买方原因发生缺少、丢失或损坏，卖方应在接到买方通知后</w:t>
      </w:r>
      <w:r>
        <w:rPr>
          <w:rFonts w:ascii="宋体" w:hAnsi="宋体"/>
          <w:color w:val="000000" w:themeColor="text1"/>
          <w:szCs w:val="21"/>
          <w:highlight w:val="none"/>
        </w:rPr>
        <w:t>14天内(对急用者应在3天内)，向</w:t>
      </w:r>
      <w:r>
        <w:rPr>
          <w:rFonts w:hint="eastAsia" w:ascii="宋体" w:hAnsi="宋体"/>
          <w:color w:val="000000" w:themeColor="text1"/>
          <w:szCs w:val="21"/>
          <w:highlight w:val="none"/>
        </w:rPr>
        <w:t>买方</w:t>
      </w:r>
      <w:r>
        <w:rPr>
          <w:rFonts w:ascii="宋体" w:hAnsi="宋体"/>
          <w:color w:val="000000" w:themeColor="text1"/>
          <w:szCs w:val="21"/>
          <w:highlight w:val="none"/>
        </w:rPr>
        <w:t>补充提供缺少、丢失或损坏部分，费用由买方承担。</w:t>
      </w:r>
    </w:p>
    <w:p>
      <w:pPr>
        <w:tabs>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8.8 买方可派遣代表到卖方工厂及装货车站</w:t>
      </w:r>
      <w:r>
        <w:rPr>
          <w:rFonts w:ascii="宋体" w:hAnsi="宋体"/>
          <w:color w:val="000000" w:themeColor="text1"/>
          <w:szCs w:val="21"/>
          <w:highlight w:val="none"/>
        </w:rPr>
        <w:t>/码头/机场检查包装质量和监督装车情况。卖方应提前15天通知买方交运日期。买方代表的检查与监督不能免除卖方应负的责任。</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8.9 技术资料收件单位：江苏长江水务股份有限公司（注明技术资料）</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第九条 保险</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在货物发运前卖方须对货物，根据水运、陆运和空运等运输方式，向保险公司投保以卖方为受益人，金额为发运货物价格</w:t>
      </w:r>
      <w:r>
        <w:rPr>
          <w:rFonts w:ascii="宋体" w:hAnsi="宋体"/>
          <w:color w:val="000000" w:themeColor="text1"/>
          <w:szCs w:val="21"/>
          <w:highlight w:val="none"/>
        </w:rPr>
        <w:t>110%的运输一切险(包括卸货至现场地面的最后一吊)，保险区段为卖方仓库到交货地点交货后90天止。</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第十条 风险承担</w:t>
      </w:r>
    </w:p>
    <w:p>
      <w:pPr>
        <w:tabs>
          <w:tab w:val="left" w:pos="900"/>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所有货物在交付之前的所有风险和责任均由卖方承担。如果在交付之前因运输等问题造成货物毁损、灭失等风险，卖方在本合同项下的义务与责任均不予解除。</w:t>
      </w:r>
    </w:p>
    <w:p>
      <w:pPr>
        <w:spacing w:line="360" w:lineRule="auto"/>
        <w:ind w:firstLine="422" w:firstLineChars="200"/>
        <w:rPr>
          <w:rFonts w:ascii="宋体" w:hAnsi="宋体"/>
          <w:b/>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第十一条</w:t>
      </w:r>
      <w:r>
        <w:rPr>
          <w:rFonts w:ascii="宋体" w:hAnsi="宋体"/>
          <w:b/>
          <w:color w:val="000000" w:themeColor="text1"/>
          <w:szCs w:val="21"/>
          <w:highlight w:val="none"/>
        </w:rPr>
        <w:t xml:space="preserve"> 合同价款与支付 </w:t>
      </w:r>
    </w:p>
    <w:p>
      <w:pPr>
        <w:tabs>
          <w:tab w:val="left" w:pos="540"/>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11.1 本合同价款即合同总价为人民币总价：    元</w:t>
      </w:r>
      <w:r>
        <w:rPr>
          <w:rFonts w:ascii="宋体" w:hAnsi="宋体"/>
          <w:color w:val="000000" w:themeColor="text1"/>
          <w:szCs w:val="21"/>
          <w:highlight w:val="none"/>
        </w:rPr>
        <w:t>(大写：        )。</w:t>
      </w:r>
      <w:r>
        <w:rPr>
          <w:rFonts w:hint="eastAsia" w:ascii="宋体" w:hAnsi="宋体"/>
          <w:color w:val="000000" w:themeColor="text1"/>
          <w:szCs w:val="21"/>
          <w:highlight w:val="none"/>
        </w:rPr>
        <w:t>合同总价为固定不变价格，投标文件中的清单报价作为质保期外维修或更换的结算依据，除非本合同另有规定，否则在合同期内不因任何原因加以变更或调整。</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本合同价款包括合同设备</w:t>
      </w:r>
      <w:r>
        <w:rPr>
          <w:rFonts w:ascii="宋体" w:hAnsi="宋体"/>
          <w:color w:val="000000" w:themeColor="text1"/>
          <w:szCs w:val="21"/>
          <w:highlight w:val="none"/>
        </w:rPr>
        <w:t>(含备品备件、专用工具)、技术资料、</w:t>
      </w:r>
      <w:r>
        <w:rPr>
          <w:rFonts w:hint="eastAsia" w:ascii="宋体" w:hAnsi="宋体"/>
          <w:color w:val="000000" w:themeColor="text1"/>
          <w:szCs w:val="21"/>
          <w:highlight w:val="none"/>
        </w:rPr>
        <w:t>安装调试、</w:t>
      </w:r>
      <w:r>
        <w:rPr>
          <w:rFonts w:ascii="宋体" w:hAnsi="宋体"/>
          <w:color w:val="000000" w:themeColor="text1"/>
          <w:szCs w:val="21"/>
          <w:highlight w:val="none"/>
        </w:rPr>
        <w:t>技术服务和运输及保险费等费用,还包括合同设备的税费等与本合同中卖方应承担的所有义务和所有工作相关的费用。合同设备的技术服务及备品备件由卖方免费提供。</w:t>
      </w:r>
    </w:p>
    <w:p>
      <w:pPr>
        <w:spacing w:line="360" w:lineRule="auto"/>
        <w:ind w:firstLine="420" w:firstLineChars="200"/>
        <w:rPr>
          <w:color w:val="000000" w:themeColor="text1"/>
          <w:szCs w:val="21"/>
          <w:highlight w:val="none"/>
        </w:rPr>
      </w:pPr>
      <w:r>
        <w:rPr>
          <w:rFonts w:hint="eastAsia" w:ascii="宋体" w:hAnsi="宋体"/>
          <w:color w:val="000000" w:themeColor="text1"/>
          <w:szCs w:val="21"/>
          <w:highlight w:val="none"/>
        </w:rPr>
        <w:t>合同设备运抵项目现场的运输及保险费等杂费已含在合同价款内。运输及保险费是指合同设备从卖方</w:t>
      </w:r>
      <w:r>
        <w:rPr>
          <w:rFonts w:ascii="宋体" w:hAnsi="宋体"/>
          <w:color w:val="000000" w:themeColor="text1"/>
          <w:szCs w:val="21"/>
          <w:highlight w:val="none"/>
        </w:rPr>
        <w:t>(包括卖方的分包商)始发站（车上）/码头（船上）到交货地点地面所发生的公路、铁路、水路、航空运费</w:t>
      </w:r>
      <w:r>
        <w:rPr>
          <w:rFonts w:hint="eastAsia" w:ascii="宋体" w:hAnsi="宋体"/>
          <w:color w:val="000000" w:themeColor="text1"/>
          <w:szCs w:val="21"/>
          <w:highlight w:val="none"/>
        </w:rPr>
        <w:t>和</w:t>
      </w:r>
      <w:r>
        <w:rPr>
          <w:rFonts w:ascii="宋体" w:hAnsi="宋体"/>
          <w:color w:val="000000" w:themeColor="text1"/>
          <w:szCs w:val="21"/>
          <w:highlight w:val="none"/>
        </w:rPr>
        <w:t>保险费等运输过程中发生的各种费用。</w:t>
      </w:r>
    </w:p>
    <w:p>
      <w:pPr>
        <w:tabs>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11.2 支付</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无预付款，所有货物经安装调试验收合格且连续无故障运行60</w:t>
      </w:r>
      <w:r>
        <w:rPr>
          <w:rFonts w:ascii="宋体" w:hAnsi="宋体"/>
          <w:color w:val="000000" w:themeColor="text1"/>
          <w:szCs w:val="21"/>
          <w:highlight w:val="none"/>
        </w:rPr>
        <w:t>天后</w:t>
      </w:r>
      <w:r>
        <w:rPr>
          <w:rFonts w:hint="eastAsia" w:ascii="宋体" w:hAnsi="宋体"/>
          <w:color w:val="000000" w:themeColor="text1"/>
          <w:szCs w:val="21"/>
          <w:highlight w:val="none"/>
        </w:rPr>
        <w:t>，自收讫乙方全额增值税专用发票之日起三个月内通过银行转账付至合同总价款的95%，余款5%作为质保金，在合同约定的质保期满且标的设备无质量问题后根据卖方书面申请2个月内无息付清余额。</w:t>
      </w:r>
      <w:r>
        <w:rPr>
          <w:rFonts w:ascii="宋体" w:hAnsi="宋体"/>
          <w:color w:val="000000" w:themeColor="text1"/>
          <w:szCs w:val="21"/>
          <w:highlight w:val="none"/>
        </w:rPr>
        <w:t>（</w:t>
      </w:r>
      <w:r>
        <w:rPr>
          <w:rFonts w:hint="eastAsia" w:ascii="宋体"/>
          <w:color w:val="000000" w:themeColor="text1"/>
          <w:szCs w:val="21"/>
          <w:highlight w:val="none"/>
        </w:rPr>
        <w:t>备注：</w:t>
      </w:r>
      <w:r>
        <w:rPr>
          <w:rFonts w:hint="eastAsia" w:ascii="宋体" w:hAnsi="宋体"/>
          <w:color w:val="000000" w:themeColor="text1"/>
          <w:szCs w:val="21"/>
          <w:highlight w:val="none"/>
        </w:rPr>
        <w:t>本项目在结算支付时，票据为税率</w:t>
      </w:r>
      <w:r>
        <w:rPr>
          <w:rFonts w:ascii="宋体" w:hAnsi="宋体"/>
          <w:color w:val="000000" w:themeColor="text1"/>
          <w:szCs w:val="21"/>
          <w:highlight w:val="none"/>
        </w:rPr>
        <w:t>13%增值税专用发票（国家政策若发生变化以相关政策执行）。</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第十二条 连带责任</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12.1卖方应对本合同项下设备的制造、运输、装卸、交货、</w:t>
      </w:r>
      <w:r>
        <w:rPr>
          <w:rFonts w:hint="eastAsia" w:ascii="宋体" w:hAnsi="宋体"/>
          <w:color w:val="000000" w:themeColor="text1"/>
          <w:szCs w:val="21"/>
          <w:highlight w:val="none"/>
        </w:rPr>
        <w:t>安装、调试等承担全部责任。</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12.2 </w:t>
      </w:r>
      <w:r>
        <w:rPr>
          <w:rFonts w:hint="eastAsia" w:ascii="宋体" w:hAnsi="宋体"/>
          <w:color w:val="000000" w:themeColor="text1"/>
          <w:szCs w:val="21"/>
          <w:highlight w:val="none"/>
        </w:rPr>
        <w:t>卖方应对本合同项下设备安装过程中影响买方安全生产的任何事宜承担全部责任。</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第十三条 质量保证</w:t>
      </w:r>
    </w:p>
    <w:p>
      <w:pPr>
        <w:tabs>
          <w:tab w:val="left" w:pos="540"/>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13.1 卖方应保证其提供的货物在各个方面符合技术规格书规定的质量、规格和性能要求。</w:t>
      </w:r>
    </w:p>
    <w:p>
      <w:pPr>
        <w:tabs>
          <w:tab w:val="left" w:pos="540"/>
          <w:tab w:val="left" w:pos="108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13.2 合同货物的质量保证期为联动调试合格试运行后的18</w:t>
      </w:r>
      <w:r>
        <w:rPr>
          <w:rFonts w:ascii="宋体" w:hAnsi="宋体"/>
          <w:color w:val="000000" w:themeColor="text1"/>
          <w:szCs w:val="21"/>
          <w:highlight w:val="none"/>
        </w:rPr>
        <w:t>个月。在质量保证期内，卖方应对由于设计、工艺、生产或运输导致的缺陷负责，出现上述情况，卖方应在7天内对买方提出的要求给予答复并处理。</w:t>
      </w:r>
    </w:p>
    <w:p>
      <w:pPr>
        <w:tabs>
          <w:tab w:val="left" w:pos="1080"/>
        </w:tabs>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第十四条 技术服务和检验</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 卖方应及时提供与本合同设备有关的安装、调试、验收、性能验收试验、运行、检修等相应的技术指导、技术配合、技术培训等全过程的服务。</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14.2 卖方根据相关设备的技术资料、检验标准、图纸及说明书进行安装、调试、运行和维修，并负责解决合同设备在安装调试、试运行中发现的制造质量及性能等有关问题。</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14.3 卖方应在合同生效后</w:t>
      </w:r>
      <w:r>
        <w:rPr>
          <w:rFonts w:ascii="宋体" w:hAnsi="宋体"/>
          <w:color w:val="000000" w:themeColor="text1"/>
          <w:szCs w:val="21"/>
          <w:highlight w:val="none"/>
        </w:rPr>
        <w:t>1个月内以快递邮寄方式向买方提交执行14.2条规定的服务工作的组织计划一式两份。</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14.4 如遇有重大问题需要双方立即研究协商时，任何一方均可建议召开会议，在一般情况下，另一方应同意参加。</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14.5 各次会议及其他联络方式双方均应签订会议或联络纪要，所签纪要双方均应执行。如涉及合同条款有修改时，双方需签订补充或更改合同。</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14.6 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14.7 买方有权将对方所提供的一切与本合同设备有关的资料分发给与本工程有关的各方，并不由此而构成任何侵权</w:t>
      </w:r>
      <w:r>
        <w:rPr>
          <w:rFonts w:ascii="宋体" w:hAnsi="宋体"/>
          <w:color w:val="000000" w:themeColor="text1"/>
          <w:szCs w:val="21"/>
          <w:highlight w:val="none"/>
        </w:rPr>
        <w:t>,但不得向任何与本工程无关的第三方提供。</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14.8 对盖有“密件”印章的卖方、买方的资料，双方都有为其保密的义务。</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14.9 需要卖方的分包商对合同设备的部分技术服务或去现场工作，应由卖方统一组织并征得买方同意，费用应由卖方负担。</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14.10 卖方（包括外购）须对一切与本合同有关的供货、设备及技术接口、技术服务等问题负全部责任。</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14.11 凡与本合同设备相连接的其它设备装置，卖方有提供接口和技术配合的义务，并不由此而发生合同价格以外的任何费用。</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14.12 卖方派到现场服务的技术人员应是有实践经验、可胜任此项工作的人员。卖方派到现场服务的技术人员名单在本合同生效后</w:t>
      </w:r>
      <w:r>
        <w:rPr>
          <w:rFonts w:ascii="宋体" w:hAnsi="宋体"/>
          <w:color w:val="000000" w:themeColor="text1"/>
          <w:szCs w:val="21"/>
          <w:highlight w:val="none"/>
        </w:rPr>
        <w:t>1个月内提交买方予以确认。</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买方有权提出更换不符合要求的卖方现场服务人员，卖方应根据现场需要，重新选派买方认可的服务人员。如果买方在书面提出该项要求</w:t>
      </w:r>
      <w:r>
        <w:rPr>
          <w:rFonts w:ascii="宋体" w:hAnsi="宋体"/>
          <w:color w:val="000000" w:themeColor="text1"/>
          <w:szCs w:val="21"/>
          <w:highlight w:val="none"/>
        </w:rPr>
        <w:t>10天内卖方没有答复，将按第十五条视为延误工期等同处理。</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14.13 由于卖方人员对安装、调试、试运的疏忽和错误以及卖方未按要求派人指导而造成的损失应由卖方负责。</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14.14 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由卖方供应的所有合同设备</w:t>
      </w:r>
      <w:r>
        <w:rPr>
          <w:rFonts w:ascii="宋体" w:hAnsi="宋体"/>
          <w:color w:val="000000" w:themeColor="text1"/>
          <w:szCs w:val="21"/>
          <w:highlight w:val="none"/>
        </w:rPr>
        <w:t>/部件(包括分包与外购),在生产过程中都须进行严格的检验和试验,出厂前须进行部套和/或整机总装和试验。所有检验、试验和总装(装配)必须有正式的记录文件。以上工作完成之后,合格者才能出厂发运。</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所有这些正式的记录文件及合格证作为技术资料的一部分，卖方要以快递方式邮寄给买方存档。此外</w:t>
      </w:r>
      <w:r>
        <w:rPr>
          <w:rFonts w:ascii="宋体" w:hAnsi="宋体"/>
          <w:color w:val="000000" w:themeColor="text1"/>
          <w:szCs w:val="21"/>
          <w:highlight w:val="none"/>
        </w:rPr>
        <w:t>,卖方还应在随机文件中提供合格证和质量证明文件。</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14.15 货物运抵现场后，卖方在接到买方通知后应及时到现场，与买方将对货物的有关质量、规格、数量</w:t>
      </w:r>
      <w:r>
        <w:rPr>
          <w:rFonts w:ascii="宋体" w:hAnsi="宋体"/>
          <w:color w:val="000000" w:themeColor="text1"/>
          <w:szCs w:val="21"/>
          <w:highlight w:val="none"/>
        </w:rPr>
        <w:t>/重量进行检验，并出具检验证书，该检验证书不免除或减轻卖方对货物应承担的任何质量责任。</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在现场开箱检验时，如果卖方人员未按时赴现场，买方有权自行开箱检验，检验结果和记录对双方同样有效，并作为买方向卖方提出索赔的有效证据。</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如果经检验发现质量、规格或数量不符合技术规格书的规定时，买方有权在货物运抵现场后</w:t>
      </w:r>
      <w:r>
        <w:rPr>
          <w:rFonts w:ascii="宋体" w:hAnsi="宋体"/>
          <w:color w:val="000000" w:themeColor="text1"/>
          <w:szCs w:val="21"/>
          <w:highlight w:val="none"/>
        </w:rPr>
        <w:t>90日内向卖方提出索赔。</w:t>
      </w:r>
    </w:p>
    <w:p>
      <w:pPr>
        <w:tabs>
          <w:tab w:val="left" w:pos="5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14.16 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第十五条 索赔</w:t>
      </w:r>
    </w:p>
    <w:p>
      <w:pPr>
        <w:tabs>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15.1 如果卖方提供的货物与合同不符，并且买方已于第十三条、第十四条规定的质量保证期内和检验、验收测试期限内提出索赔，卖方应按买方同意的下述一种或多种方法解决索赔事宜。</w:t>
      </w:r>
    </w:p>
    <w:p>
      <w:pPr>
        <w:tabs>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15.1.1 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15.1.2 </w:t>
      </w:r>
      <w:r>
        <w:rPr>
          <w:rFonts w:hint="eastAsia" w:ascii="宋体" w:hAnsi="宋体"/>
          <w:color w:val="000000" w:themeColor="text1"/>
          <w:szCs w:val="21"/>
          <w:highlight w:val="none"/>
        </w:rPr>
        <w:t>更换不合格的货物，以达到合同规定的规格、质量和性能，卖方承担由此产生的一切费用和风险并负担买方遭受的一切直接费用和损失。同时卖方应根据第十三条规定对更换的货物相应地延长质量保证期。</w:t>
      </w:r>
    </w:p>
    <w:p>
      <w:pPr>
        <w:tabs>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15.2 由于卖方原因而引起的设备或部件的更换或补齐短少的零部件的时间，以不影响设备安装、调试及运行进度为原则，但最迟不得晚于发现缺陷、损坏或短缺等之后</w:t>
      </w:r>
      <w:r>
        <w:rPr>
          <w:rFonts w:ascii="宋体" w:hAnsi="宋体"/>
          <w:color w:val="000000" w:themeColor="text1"/>
          <w:szCs w:val="21"/>
          <w:highlight w:val="none"/>
        </w:rPr>
        <w:t>1周或买卖双方商定的更长时间内，否则按延迟交货处理。</w:t>
      </w:r>
    </w:p>
    <w:p>
      <w:pPr>
        <w:tabs>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15.3 </w:t>
      </w:r>
      <w:r>
        <w:rPr>
          <w:rFonts w:ascii="宋体" w:hAnsi="宋体"/>
          <w:color w:val="000000" w:themeColor="text1"/>
          <w:szCs w:val="21"/>
          <w:highlight w:val="none"/>
        </w:rPr>
        <w:t>如果买方提出索赔通知后20日内卖方未能答复，该索赔应视为已被卖方接受</w:t>
      </w:r>
      <w:r>
        <w:rPr>
          <w:rFonts w:hint="eastAsia" w:ascii="宋体" w:hAnsi="宋体"/>
          <w:color w:val="000000" w:themeColor="text1"/>
          <w:szCs w:val="21"/>
          <w:highlight w:val="none"/>
        </w:rPr>
        <w:t>（以买方寄出通知书的邮戳日期为起算日）</w:t>
      </w:r>
      <w:r>
        <w:rPr>
          <w:rFonts w:ascii="宋体" w:hAnsi="宋体"/>
          <w:color w:val="000000" w:themeColor="text1"/>
          <w:szCs w:val="21"/>
          <w:highlight w:val="none"/>
        </w:rPr>
        <w:t>。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第十六条 安装、调试、试运和验收</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16.1 本合同设备由卖方根据相关设备的技术资料、检验标准、图纸及说明书进行安装、调试、运行和维修；安装调试工期：</w:t>
      </w:r>
      <w:r>
        <w:rPr>
          <w:rFonts w:hint="eastAsia" w:ascii="宋体" w:hAnsi="宋体"/>
          <w:color w:val="000000" w:themeColor="text1"/>
          <w:szCs w:val="21"/>
          <w:highlight w:val="none"/>
          <w:u w:val="single"/>
        </w:rPr>
        <w:t xml:space="preserve">    天</w:t>
      </w:r>
      <w:r>
        <w:rPr>
          <w:rFonts w:hint="eastAsia" w:ascii="宋体" w:hAnsi="宋体"/>
          <w:color w:val="000000" w:themeColor="text1"/>
          <w:szCs w:val="21"/>
          <w:highlight w:val="none"/>
        </w:rPr>
        <w:t>；具体安装日期由买方另行通知或双方另行商议。重要工序须经卖方现场技术服务人员签字确认。安装、调试过程中，若卖方未按相关设备的技术资料规定和安装规定而出现问题，由卖方负责。</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16.2 在安装之前，卖方技术人员应说明安装方法和要求。</w:t>
      </w:r>
      <w:r>
        <w:rPr>
          <w:rFonts w:ascii="宋体" w:hAnsi="宋体"/>
          <w:color w:val="000000" w:themeColor="text1"/>
          <w:szCs w:val="21"/>
          <w:highlight w:val="none"/>
        </w:rPr>
        <w:t>在单套合同设备安装完毕后，买卖双方代表将进一步核实、确认安装工作，并共同签署安装完毕证书一式二份，买卖双方各执一份。但此证书不能解除卖方在试运行、性能验收试验和保证期内的责任，以及技术性能和保证与合同规定不相符的责任。本合同设备安装完毕后的验收工作按照技术规格书的要求进行。</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16.3 合同设备安装完毕后，卖方应派人参加调试进行指导，并应尽快解决调试中出现的因卖方原因引起的设备问题，其所需时间一般不应超过</w:t>
      </w:r>
      <w:r>
        <w:rPr>
          <w:rFonts w:ascii="宋体" w:hAnsi="宋体"/>
          <w:color w:val="000000" w:themeColor="text1"/>
          <w:szCs w:val="21"/>
          <w:highlight w:val="none"/>
        </w:rPr>
        <w:t>1周，对于因卖方原因引起的较大的设备问题，卖方应在双方协商确定的合理期间内解决，否则将视为延误工期进行处理。对于非卖方原因引起的设备问题，卖方应尽快协助买方予以处理。</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16.4 性能验收试验的目的是为验证合同设备是否能达到各项技术性能和保证指标。验收试验由买方负责，卖方参加。性能验收试验完毕</w:t>
      </w:r>
      <w:r>
        <w:rPr>
          <w:rFonts w:ascii="宋体" w:hAnsi="宋体"/>
          <w:color w:val="000000" w:themeColor="text1"/>
          <w:szCs w:val="21"/>
          <w:highlight w:val="none"/>
        </w:rPr>
        <w:t>,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16.5 在不影响本合同设备安全、可靠运行的条件下，如有个别微小缺陷，且此缺陷按本合同条款被定为卖方责任</w:t>
      </w:r>
      <w:r>
        <w:rPr>
          <w:rFonts w:ascii="宋体" w:hAnsi="宋体"/>
          <w:color w:val="000000" w:themeColor="text1"/>
          <w:szCs w:val="21"/>
          <w:highlight w:val="none"/>
        </w:rPr>
        <w:t>,卖方在双方商定的时间内免费修理上述的缺陷，买方则可同意签署初步性能验收合格证书。</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16.6 如果第一次性能验收试验达不到技术规格书所规定的一项或多项性能保证值，则双方应共同分析原因，澄清责任</w:t>
      </w:r>
      <w:r>
        <w:rPr>
          <w:rFonts w:ascii="宋体" w:hAnsi="宋体"/>
          <w:color w:val="000000" w:themeColor="text1"/>
          <w:szCs w:val="21"/>
          <w:highlight w:val="none"/>
        </w:rPr>
        <w:t>,由责任一方采取措施，并在第一次验收试验结束后1个月内进行第二次验收试验。</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16.6.1 如属卖方责任，卖方需自费采取有效措施以使第二次性能验收试验能达到技术性能和</w:t>
      </w:r>
      <w:r>
        <w:rPr>
          <w:rFonts w:ascii="宋体" w:hAnsi="宋体"/>
          <w:color w:val="000000" w:themeColor="text1"/>
          <w:szCs w:val="21"/>
          <w:highlight w:val="none"/>
        </w:rPr>
        <w:t>/或保证指标，卖方将负担所有直接的费用，包括但不仅限于下列费用：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替换和</w:t>
      </w:r>
      <w:r>
        <w:rPr>
          <w:rFonts w:ascii="宋体" w:hAnsi="宋体"/>
          <w:color w:val="000000" w:themeColor="text1"/>
          <w:szCs w:val="21"/>
          <w:highlight w:val="none"/>
        </w:rPr>
        <w:t>/或修理的设备和材料的费用；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参与第二次性能验收试验的卖方技术人员的费用；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参加修理的买方人员的费用；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第二次性能验收试验所使用的工具和设备的费用；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第二次性能验收试验所使用的材料和消耗品的费用；</w:t>
      </w:r>
    </w:p>
    <w:p>
      <w:pPr>
        <w:numPr>
          <w:ilvl w:val="1"/>
          <w:numId w:val="10"/>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所更换和</w:t>
      </w:r>
      <w:r>
        <w:rPr>
          <w:rFonts w:ascii="宋体" w:hAnsi="宋体"/>
          <w:color w:val="000000" w:themeColor="text1"/>
          <w:szCs w:val="21"/>
          <w:highlight w:val="none"/>
        </w:rPr>
        <w:t>/或修理的设备和材料运离/运抵现场的所有运输和保险费用。</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16.7 第二次性能验收试验后，如仍有一项或多项指标未能达到技术规格书所规定的性能保证值，双方应共同研究，分析原因，澄清责任</w:t>
      </w:r>
      <w:r>
        <w:rPr>
          <w:rFonts w:ascii="宋体" w:hAnsi="宋体"/>
          <w:color w:val="000000" w:themeColor="text1"/>
          <w:szCs w:val="21"/>
          <w:highlight w:val="none"/>
        </w:rPr>
        <w:t>:</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如属卖方原因，则应按本合同第十七条执行。</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如属买方原因，本合同设备应被认为初步性能验收通过，此后</w:t>
      </w:r>
      <w:r>
        <w:rPr>
          <w:rFonts w:ascii="宋体" w:hAnsi="宋体"/>
          <w:color w:val="000000" w:themeColor="text1"/>
          <w:szCs w:val="21"/>
          <w:highlight w:val="none"/>
        </w:rPr>
        <w:t>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16.8 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16.9 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w:t>
      </w:r>
      <w:r>
        <w:rPr>
          <w:rFonts w:ascii="宋体" w:hAnsi="宋体"/>
          <w:color w:val="000000" w:themeColor="text1"/>
          <w:szCs w:val="21"/>
          <w:highlight w:val="none"/>
        </w:rPr>
        <w:t>/或修理、更换设备，或由于卖方设计图纸错误或卖方技术服务人员的指导错误造成返工，卖方应按下列公式向买方支付费用：（所有费用按发生时的费率水平计费）</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Ｐ＝ ａh + M + c m</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其中：Ｐ＿＿总费用(元)</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a ＿＿人工费(元/小时.人)</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h ＿＿人时(小时.人)</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M ＿＿材料费(元)</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c ＿＿台班数(台.班)</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              m ＿＿每台设备的台班费(元/台.班)</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16.10 在设备寿命内</w:t>
      </w:r>
      <w:r>
        <w:rPr>
          <w:rFonts w:ascii="宋体" w:hAnsi="宋体"/>
          <w:color w:val="000000" w:themeColor="text1"/>
          <w:szCs w:val="21"/>
          <w:highlight w:val="none"/>
        </w:rPr>
        <w:t>,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tabs>
          <w:tab w:val="left" w:pos="540"/>
          <w:tab w:val="left" w:pos="126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16.11 不论合同设备的损失或损坏的责任在买方或是在卖方，卖方应首先尽快交付更换或补充此损失或损坏的设备，然后确定上述设备的费用由哪一方承担。</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第十七条 保证与违约金</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 质保期为联动调试合格试运行后的个月。</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17.2 卖方保证其供应的本合同设备是全新的，技术水平是先进的、成熟的、质量是优良的，设备的选型均符合安全可靠、经济运行和易于维护的要求。</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17.3 卖方保证所提交技术资料完整统一和内容正确、准确并能满足合同设备的设计、安装、调试、运行和维修的要求。</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17.4 本合同执行期间，如果卖方提供的设备有缺陷和技术资料有错误，或者由于卖方技术人员指导错误和疏忽，造成合同设备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设备损坏，由买方负责修理，更换，但卖方有义务尽快提供所需更换的部件，对于买方要求的紧急部件，卖方应安排最快的方式运输，所有费用均由买方负担。</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17.5 合同规定的质量保证期满后，由买方在14天内出具合同设备保证期满最终性能验收合格证书交给卖方。条件是：在此期间卖方应完成买方在保证期满前提出的索赔和赔偿。但卖方对非正常维修和误操作以及由于正常磨损造成的损失不负责任。</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17.6 在质量保证期内，如发现设备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17.7 如由于卖方责任需要更换、修理有缺陷的设备，而使合同设备停运或推迟安装时，则保证期应按实际修理或更换所延误的时间做相应的延长。</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17.8 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17.9 如合同设备在质量保证期内发现属卖方责任的十分严重的缺陷（如设备性能达不到要求等）则其质量保证期将自该缺陷修正后开始重新计算。</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17.10 如果不是由于买方原因或买方没有要求推迟交货而卖方未能按本合同规定的交货期交货时（不可抗力除外），买方有权按下列比例向卖方收取违约金(不满一周按比例计算)：</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17.10.1 迟交1－4周，每周违约金金额为迟交货物金额的0.5％；</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17.10.2 迟交5－8周，每周违约金金额为迟交货物金额的1％；</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17.10.3 迟交9周以上，每周违约金金额为迟交货物金额的1.5％；</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17.11 每套合同设备迟交货物的违约金总金额不超过每套合同设备价格的10％。卖方支付迟交违约金，并不解除卖方按照合同继续交货的义务。</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17.12 对安装、运行有重大影响的设备迟延交付达90日时，卖方除应向买方支付合同价款10%的迟延交付违约金外，还应向买方赔偿因此而遭受的损失, 此损失在履约保证金中扣除，履约保证金金额不足时，买方有权向卖方进行进一步的索赔。</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17.13 如由于确属卖方责任未能按本合同规定按时交付经双方确认属严重影响关键技术资料时，买方有权按下列比例向卖方收取违约金(不满一周按比例计算)：</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17.13.1迟交１周内，违约金金额为人民币2000元/周；</w:t>
      </w:r>
    </w:p>
    <w:p>
      <w:pPr>
        <w:tabs>
          <w:tab w:val="left" w:pos="540"/>
          <w:tab w:val="left" w:pos="1260"/>
          <w:tab w:val="left" w:pos="1440"/>
        </w:tabs>
        <w:spacing w:line="360" w:lineRule="auto"/>
        <w:ind w:left="420" w:leftChars="200"/>
        <w:rPr>
          <w:rFonts w:ascii="宋体" w:hAnsi="宋体"/>
          <w:color w:val="000000" w:themeColor="text1"/>
          <w:szCs w:val="21"/>
          <w:highlight w:val="none"/>
        </w:rPr>
      </w:pPr>
      <w:r>
        <w:rPr>
          <w:rFonts w:hint="eastAsia" w:ascii="宋体" w:hAnsi="宋体"/>
          <w:color w:val="000000" w:themeColor="text1"/>
          <w:szCs w:val="21"/>
          <w:highlight w:val="none"/>
        </w:rPr>
        <w:t>17.13.2 迟交2－4周，违约金金额为人民币5000元/周；</w:t>
      </w:r>
    </w:p>
    <w:p>
      <w:pPr>
        <w:tabs>
          <w:tab w:val="left" w:pos="540"/>
          <w:tab w:val="left" w:pos="1260"/>
          <w:tab w:val="left" w:pos="1440"/>
        </w:tabs>
        <w:spacing w:line="360" w:lineRule="auto"/>
        <w:ind w:left="420" w:leftChars="200"/>
        <w:rPr>
          <w:rFonts w:ascii="宋体" w:hAnsi="宋体"/>
          <w:color w:val="000000" w:themeColor="text1"/>
          <w:szCs w:val="21"/>
          <w:highlight w:val="none"/>
        </w:rPr>
      </w:pPr>
      <w:r>
        <w:rPr>
          <w:rFonts w:hint="eastAsia" w:ascii="宋体" w:hAnsi="宋体"/>
          <w:color w:val="000000" w:themeColor="text1"/>
          <w:szCs w:val="21"/>
          <w:highlight w:val="none"/>
        </w:rPr>
        <w:t>17.13.3 迟交4周以上，违约金金额为人民币10000元/周；</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17.14 如果由于卖方技术服务的延误、疏忽和/或错误，交付合同设备安装调试成果造成延误，每延误工期一周卖方将向买方支付合同价款的0.5％违约金。且卖方需支付由于卖方技术服务错误或违约造成买方的直接损失。如果由于卖方运抵现场的设备包装不符合买、卖双方达成的包装与保管技术标准与规范的要求，则买方有权要求卖方支付合同价款1%的违约金。</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17.15 卖方按本合同规定所承担的违约金总额不论单项或多项累计将不超过合同价款的30％。</w:t>
      </w:r>
    </w:p>
    <w:p>
      <w:pPr>
        <w:tabs>
          <w:tab w:val="left" w:pos="540"/>
          <w:tab w:val="left" w:pos="1260"/>
          <w:tab w:val="left" w:pos="1440"/>
        </w:tabs>
        <w:spacing w:line="360" w:lineRule="auto"/>
        <w:ind w:left="420" w:leftChars="200"/>
        <w:rPr>
          <w:rFonts w:ascii="宋体" w:hAnsi="宋体"/>
          <w:color w:val="000000" w:themeColor="text1"/>
          <w:szCs w:val="21"/>
          <w:highlight w:val="none"/>
        </w:rPr>
      </w:pPr>
      <w:r>
        <w:rPr>
          <w:rFonts w:hint="eastAsia" w:ascii="宋体" w:hAnsi="宋体"/>
          <w:color w:val="000000" w:themeColor="text1"/>
          <w:szCs w:val="21"/>
          <w:highlight w:val="none"/>
        </w:rPr>
        <w:t>17.16 卖方支付迟交违约金并不解除按合同所规定的相应义务。</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第十八条 不可抗力</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18.1 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18.2 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18.3 如果双方对不可抗力事件的影响估计将延续到一百天以上时，双方应通过友好协商解决本合同的执行问题。</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第十九条 违约终止合同</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19.1 因卖方违约，买方有权采取任何必要的措施予以补救，在下列卖方违约情况下，买方在向卖方发出书面违约通知后，可立即解除全部或部分合同：</w:t>
      </w:r>
    </w:p>
    <w:p>
      <w:pPr>
        <w:numPr>
          <w:ilvl w:val="1"/>
          <w:numId w:val="12"/>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卖方原因导致的迟延交付超过</w:t>
      </w:r>
      <w:r>
        <w:rPr>
          <w:rFonts w:ascii="宋体" w:hAnsi="宋体"/>
          <w:color w:val="000000" w:themeColor="text1"/>
          <w:szCs w:val="21"/>
          <w:highlight w:val="none"/>
        </w:rPr>
        <w:t>90天时；</w:t>
      </w:r>
    </w:p>
    <w:p>
      <w:pPr>
        <w:numPr>
          <w:ilvl w:val="1"/>
          <w:numId w:val="12"/>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卖方未能履行合同项下的任何其它义务，导致买方利益遭受严重损害的；</w:t>
      </w:r>
    </w:p>
    <w:p>
      <w:pPr>
        <w:numPr>
          <w:ilvl w:val="1"/>
          <w:numId w:val="12"/>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卖方破产或无清偿能力。</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19.2 一旦买方根据第19</w:t>
      </w:r>
      <w:r>
        <w:rPr>
          <w:rFonts w:ascii="宋体" w:hAnsi="宋体"/>
          <w:color w:val="000000" w:themeColor="text1"/>
          <w:szCs w:val="21"/>
          <w:highlight w:val="none"/>
        </w:rPr>
        <w:t>.1款</w:t>
      </w:r>
      <w:r>
        <w:rPr>
          <w:rFonts w:hint="eastAsia" w:ascii="宋体" w:hAnsi="宋体"/>
          <w:color w:val="000000" w:themeColor="text1"/>
          <w:szCs w:val="21"/>
          <w:highlight w:val="none"/>
        </w:rPr>
        <w:t>解除</w:t>
      </w:r>
      <w:r>
        <w:rPr>
          <w:rFonts w:ascii="宋体" w:hAnsi="宋体"/>
          <w:color w:val="000000" w:themeColor="text1"/>
          <w:szCs w:val="21"/>
          <w:highlight w:val="none"/>
        </w:rPr>
        <w:t>部分或全部合同，买方有权按其认为适当的条件和方式采购类似未交付部分货物。卖方应承担买方购买类似货物的额外费用，以及因此而造成的一切损失。</w:t>
      </w:r>
      <w:r>
        <w:rPr>
          <w:rFonts w:hint="eastAsia" w:ascii="宋体" w:hAnsi="宋体"/>
          <w:color w:val="000000" w:themeColor="text1"/>
          <w:szCs w:val="21"/>
          <w:highlight w:val="none"/>
        </w:rPr>
        <w:t>合同中未解除的部分，</w:t>
      </w:r>
      <w:r>
        <w:rPr>
          <w:rFonts w:ascii="宋体" w:hAnsi="宋体"/>
          <w:color w:val="000000" w:themeColor="text1"/>
          <w:szCs w:val="21"/>
          <w:highlight w:val="none"/>
        </w:rPr>
        <w:t>卖方应继续履行。</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第二十条 变更指示</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20.1买方在任何时候可以按第二十三条规定向卖方发出书面指示，对合同的下列内容及相应条款作出变更或修改：</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装运方式和包装方式；</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交货地点；</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卖方须提供的服务。</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第二十一条 合同修改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根据第二十条，欲对合同条款作出任何改动或偏离，买卖双方均须签署书面的合同修改书。</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第二十二条 转包与分包</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卖方不得将其在本合同项下的义务全部转让或分包给任何第三方。</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第二十三条 通知</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本合同任何一方给另一方的通知都应以信函或电报、传真等书面形式发送，而另一方应以书面形式确认并发送到对方明确的地址。</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第二十四条 合同文件资料的使用</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24.1 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24.2 除非执行合同需要，在事先未得到买方同意的情况下，卖方不得使用第</w:t>
      </w:r>
      <w:r>
        <w:rPr>
          <w:rFonts w:ascii="宋体" w:hAnsi="宋体"/>
          <w:color w:val="000000" w:themeColor="text1"/>
          <w:szCs w:val="21"/>
          <w:highlight w:val="none"/>
        </w:rPr>
        <w:t>2</w:t>
      </w:r>
      <w:r>
        <w:rPr>
          <w:rFonts w:hint="eastAsia" w:ascii="宋体" w:hAnsi="宋体"/>
          <w:color w:val="000000" w:themeColor="text1"/>
          <w:szCs w:val="21"/>
          <w:highlight w:val="none"/>
        </w:rPr>
        <w:t>4.1</w:t>
      </w:r>
      <w:r>
        <w:rPr>
          <w:rFonts w:ascii="宋体" w:hAnsi="宋体"/>
          <w:color w:val="000000" w:themeColor="text1"/>
          <w:szCs w:val="21"/>
          <w:highlight w:val="none"/>
        </w:rPr>
        <w:t>款中所列的任何文件和资料。</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第二十五条 合同生效及期限</w:t>
      </w:r>
    </w:p>
    <w:p>
      <w:pPr>
        <w:tabs>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25.1本合同经双方法定代表人或其授权代表签字盖章后生效。</w:t>
      </w:r>
    </w:p>
    <w:p>
      <w:pPr>
        <w:tabs>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25.2本合同有效期自合同生效日起到双方之间已完全解决了所有索赔事项并货款两清之日止。</w:t>
      </w:r>
    </w:p>
    <w:p>
      <w:pPr>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第二十六条争议解决</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26.1 因货物的质量问题发生争议的，可在国家认可的质量检测机构对货物质量进行鉴定。货物符合标准的，鉴定费由买方承担；货物不符合质量标准的，鉴定费由卖方承担。</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26.2因履行本合同引起的或与本合同有关的争议，甲、乙双方应首先通过友好协商解决；如果协商不能解决争议，买卖双方同意采取下列两种方式的第（ 1 ）种方式解决争议：</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（1）向买方住所地的基层人民法院提起诉讼，适用中华人民共和国法律；</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（2）向扬州仲裁委员会按其仲裁规则申请仲裁。</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26.3 若买卖双方任何一方都没有选择解除合同的，为避免扩大损失，在诉讼或仲裁期间，双方应继续履行。</w:t>
      </w:r>
    </w:p>
    <w:p>
      <w:pPr>
        <w:pStyle w:val="11"/>
        <w:spacing w:line="360" w:lineRule="auto"/>
        <w:ind w:firstLine="420" w:firstLineChars="200"/>
        <w:rPr>
          <w:color w:val="000000" w:themeColor="text1"/>
          <w:szCs w:val="21"/>
          <w:highlight w:val="none"/>
        </w:rPr>
      </w:pPr>
    </w:p>
    <w:p>
      <w:pPr>
        <w:tabs>
          <w:tab w:val="left" w:pos="1260"/>
          <w:tab w:val="left" w:pos="1440"/>
        </w:tabs>
        <w:spacing w:line="360" w:lineRule="auto"/>
        <w:ind w:firstLine="420" w:firstLineChars="200"/>
        <w:rPr>
          <w:rFonts w:ascii="宋体" w:hAnsi="宋体"/>
          <w:color w:val="000000" w:themeColor="text1"/>
          <w:szCs w:val="21"/>
          <w:highlight w:val="none"/>
        </w:rPr>
      </w:pPr>
    </w:p>
    <w:p>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第二十七条 其他</w:t>
      </w:r>
    </w:p>
    <w:p>
      <w:pPr>
        <w:tabs>
          <w:tab w:val="left" w:pos="540"/>
          <w:tab w:val="left" w:pos="1260"/>
          <w:tab w:val="left" w:pos="1440"/>
        </w:tabs>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27.1本合同正本贰份，买方、卖方双方各执壹份，副本伍份，买方执肆份、卖方执壹份。</w:t>
      </w:r>
    </w:p>
    <w:p>
      <w:pPr>
        <w:tabs>
          <w:tab w:val="left" w:pos="1260"/>
          <w:tab w:val="left" w:pos="1440"/>
        </w:tabs>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27.2本合同若有未尽事宜，以招标文件为准，或经双方协商一致后签订补充合同。</w:t>
      </w:r>
    </w:p>
    <w:p>
      <w:pPr>
        <w:spacing w:line="360" w:lineRule="auto"/>
        <w:ind w:firstLine="420" w:firstLineChars="200"/>
        <w:rPr>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买方：                            卖方：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授权代表人：　　　　            　授权代表人：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开户银行：　　　　                开户银行：</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账　号：　                        账　号：</w:t>
      </w:r>
    </w:p>
    <w:p>
      <w:pPr>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地址：                            地址：</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邮　编：　　　　　　　          　邮　编：</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　话：　　                      电　话：</w:t>
      </w:r>
    </w:p>
    <w:p>
      <w:pPr>
        <w:spacing w:line="360" w:lineRule="auto"/>
        <w:ind w:firstLine="420" w:firstLineChars="200"/>
        <w:rPr>
          <w:color w:val="000000" w:themeColor="text1"/>
          <w:szCs w:val="21"/>
          <w:highlight w:val="none"/>
        </w:rPr>
      </w:pPr>
      <w:r>
        <w:rPr>
          <w:rFonts w:hint="eastAsia" w:ascii="宋体" w:hAnsi="宋体"/>
          <w:color w:val="000000" w:themeColor="text1"/>
          <w:szCs w:val="21"/>
          <w:highlight w:val="none"/>
        </w:rPr>
        <w:t>日期：                            日期：</w:t>
      </w:r>
    </w:p>
    <w:p>
      <w:pPr>
        <w:spacing w:line="360" w:lineRule="auto"/>
        <w:ind w:firstLine="420" w:firstLineChars="200"/>
        <w:rPr>
          <w:color w:val="000000" w:themeColor="text1"/>
          <w:szCs w:val="21"/>
          <w:highlight w:val="none"/>
        </w:rPr>
      </w:pPr>
    </w:p>
    <w:p>
      <w:pPr>
        <w:autoSpaceDE w:val="0"/>
        <w:autoSpaceDN w:val="0"/>
        <w:adjustRightInd w:val="0"/>
        <w:snapToGrid w:val="0"/>
        <w:spacing w:line="480" w:lineRule="exact"/>
        <w:outlineLvl w:val="1"/>
        <w:rPr>
          <w:rFonts w:ascii="黑体" w:eastAsia="黑体"/>
          <w:color w:val="000000" w:themeColor="text1"/>
          <w:sz w:val="30"/>
          <w:highlight w:val="none"/>
        </w:rPr>
      </w:pPr>
      <w:r>
        <w:rPr>
          <w:rFonts w:hint="eastAsia" w:ascii="宋体" w:hAnsi="宋体" w:cs="宋体"/>
          <w:b/>
          <w:bCs/>
          <w:color w:val="000000" w:themeColor="text1"/>
          <w:kern w:val="0"/>
          <w:szCs w:val="21"/>
          <w:highlight w:val="none"/>
        </w:rPr>
        <w:br w:type="page"/>
      </w:r>
      <w:r>
        <w:rPr>
          <w:rFonts w:hint="eastAsia" w:ascii="宋体" w:hAnsi="宋体"/>
          <w:b/>
          <w:color w:val="000000" w:themeColor="text1"/>
          <w:szCs w:val="21"/>
          <w:highlight w:val="none"/>
        </w:rPr>
        <w:t>九、 投标文件格式</w:t>
      </w:r>
    </w:p>
    <w:p>
      <w:pPr>
        <w:spacing w:line="980" w:lineRule="exact"/>
        <w:jc w:val="center"/>
        <w:rPr>
          <w:rFonts w:ascii="黑体" w:eastAsia="黑体"/>
          <w:color w:val="000000" w:themeColor="text1"/>
          <w:sz w:val="30"/>
          <w:highlight w:val="none"/>
        </w:rPr>
      </w:pPr>
      <w:r>
        <w:rPr>
          <w:rFonts w:hint="eastAsia" w:ascii="黑体" w:eastAsia="黑体"/>
          <w:color w:val="000000" w:themeColor="text1"/>
          <w:sz w:val="30"/>
          <w:highlight w:val="none"/>
        </w:rPr>
        <w:t>目   录</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一、投标书及其附件</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1.投标书</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2.开标一览表     </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二、投标人资格证明文件</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1.投标人概况</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2.投标人技术能力</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3.投标人财务状况</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4.营业执照副本</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5.授权委托书</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6.制造商授权书格式</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7.联合投标协议（如果有的话）</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三、证明货物的合格性和符合招标文件规定的文件</w:t>
      </w:r>
    </w:p>
    <w:p>
      <w:pPr>
        <w:numPr>
          <w:ilvl w:val="0"/>
          <w:numId w:val="14"/>
        </w:num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质量保证书</w:t>
      </w:r>
    </w:p>
    <w:p>
      <w:pPr>
        <w:numPr>
          <w:ilvl w:val="0"/>
          <w:numId w:val="14"/>
        </w:num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有关部门的检测报告（如有）</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3. 货物组成（供货范围表）</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4.投标货物规格响应表格式</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5. 商务条款偏离表</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6.服务（培训、售后服务等）</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7.经营业绩</w:t>
      </w:r>
    </w:p>
    <w:p>
      <w:pPr>
        <w:spacing w:line="4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8.投标人认为需要提供的其他资料</w:t>
      </w: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numPr>
          <w:ilvl w:val="0"/>
          <w:numId w:val="15"/>
        </w:numPr>
        <w:spacing w:line="560" w:lineRule="exact"/>
        <w:jc w:val="center"/>
        <w:rPr>
          <w:rFonts w:ascii="楷体_GB2312" w:eastAsia="楷体_GB2312"/>
          <w:b/>
          <w:color w:val="000000" w:themeColor="text1"/>
          <w:sz w:val="44"/>
          <w:highlight w:val="none"/>
        </w:rPr>
      </w:pPr>
      <w:r>
        <w:rPr>
          <w:rFonts w:hint="eastAsia" w:ascii="楷体_GB2312" w:eastAsia="楷体_GB2312"/>
          <w:b/>
          <w:color w:val="000000" w:themeColor="text1"/>
          <w:sz w:val="44"/>
          <w:highlight w:val="none"/>
        </w:rPr>
        <w:t>投标书及其附件</w:t>
      </w: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widowControl/>
        <w:jc w:val="left"/>
        <w:rPr>
          <w:rFonts w:ascii="楷体_GB2312" w:eastAsia="楷体_GB2312"/>
          <w:color w:val="000000" w:themeColor="text1"/>
          <w:sz w:val="24"/>
          <w:highlight w:val="none"/>
        </w:rPr>
        <w:sectPr>
          <w:pgSz w:w="11906" w:h="16838"/>
          <w:pgMar w:top="1440" w:right="1800" w:bottom="1440" w:left="1800" w:header="851" w:footer="992" w:gutter="0"/>
          <w:cols w:space="720" w:num="1"/>
          <w:docGrid w:type="lines" w:linePitch="312" w:charSpace="0"/>
        </w:sectPr>
      </w:pPr>
    </w:p>
    <w:p>
      <w:pPr>
        <w:numPr>
          <w:ilvl w:val="0"/>
          <w:numId w:val="16"/>
        </w:num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投标书格式</w:t>
      </w:r>
    </w:p>
    <w:p>
      <w:pPr>
        <w:spacing w:line="720" w:lineRule="exact"/>
        <w:rPr>
          <w:rFonts w:ascii="楷体_GB2312" w:eastAsia="楷体_GB2312"/>
          <w:b/>
          <w:color w:val="000000" w:themeColor="text1"/>
          <w:sz w:val="30"/>
          <w:highlight w:val="none"/>
        </w:rPr>
      </w:pPr>
      <w:r>
        <w:rPr>
          <w:rFonts w:hint="eastAsia" w:ascii="楷体_GB2312" w:eastAsia="楷体_GB2312"/>
          <w:b/>
          <w:color w:val="000000" w:themeColor="text1"/>
          <w:sz w:val="30"/>
          <w:highlight w:val="none"/>
        </w:rPr>
        <w:t>投标书</w:t>
      </w:r>
    </w:p>
    <w:p>
      <w:pPr>
        <w:spacing w:line="480" w:lineRule="exact"/>
        <w:rPr>
          <w:rFonts w:ascii="楷体_GB2312" w:eastAsia="楷体_GB2312"/>
          <w:color w:val="000000" w:themeColor="text1"/>
          <w:sz w:val="24"/>
          <w:highlight w:val="none"/>
        </w:rPr>
      </w:pPr>
      <w:r>
        <w:rPr>
          <w:rFonts w:hint="eastAsia" w:ascii="宋体" w:hAnsi="宋体"/>
          <w:color w:val="000000" w:themeColor="text1"/>
          <w:spacing w:val="28"/>
          <w:sz w:val="24"/>
          <w:highlight w:val="none"/>
        </w:rPr>
        <w:t>江苏长江水务股份有限公司</w:t>
      </w:r>
      <w:r>
        <w:rPr>
          <w:rFonts w:hint="eastAsia" w:ascii="楷体_GB2312" w:eastAsia="楷体_GB2312"/>
          <w:color w:val="000000" w:themeColor="text1"/>
          <w:sz w:val="24"/>
          <w:highlight w:val="none"/>
        </w:rPr>
        <w:t>：</w:t>
      </w:r>
    </w:p>
    <w:p>
      <w:pPr>
        <w:spacing w:line="480" w:lineRule="exact"/>
        <w:ind w:firstLine="480"/>
        <w:rPr>
          <w:rFonts w:ascii="宋体" w:hAnsi="宋体"/>
          <w:color w:val="000000" w:themeColor="text1"/>
          <w:sz w:val="24"/>
          <w:highlight w:val="none"/>
        </w:rPr>
      </w:pPr>
      <w:r>
        <w:rPr>
          <w:rFonts w:hint="eastAsia" w:ascii="宋体" w:hAnsi="宋体"/>
          <w:color w:val="000000" w:themeColor="text1"/>
          <w:sz w:val="24"/>
          <w:highlight w:val="none"/>
        </w:rPr>
        <w:t>你们 招标文件（包括补充文件，如果有的话）收悉，我们经详细审阅和研究，现决定参加投标。</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1.我们愿按照招标文件中的条款、要求，提供所需的招标货物及一切相关的服务，投标价为</w:t>
      </w:r>
      <w:r>
        <w:rPr>
          <w:rFonts w:hint="eastAsia" w:ascii="宋体" w:hAnsi="宋体"/>
          <w:color w:val="000000" w:themeColor="text1"/>
          <w:sz w:val="24"/>
          <w:highlight w:val="none"/>
          <w:u w:val="single"/>
        </w:rPr>
        <w:t xml:space="preserve">（币种及金额） </w:t>
      </w:r>
      <w:r>
        <w:rPr>
          <w:rFonts w:hint="eastAsia" w:ascii="宋体" w:hAnsi="宋体"/>
          <w:color w:val="000000" w:themeColor="text1"/>
          <w:sz w:val="24"/>
          <w:highlight w:val="none"/>
        </w:rPr>
        <w:t>。</w:t>
      </w:r>
    </w:p>
    <w:p>
      <w:pPr>
        <w:spacing w:line="480" w:lineRule="exact"/>
        <w:ind w:firstLine="420"/>
        <w:rPr>
          <w:rFonts w:ascii="宋体" w:hAnsi="宋体"/>
          <w:color w:val="000000" w:themeColor="text1"/>
          <w:sz w:val="24"/>
          <w:highlight w:val="none"/>
        </w:rPr>
      </w:pPr>
      <w:r>
        <w:rPr>
          <w:rFonts w:hint="eastAsia" w:ascii="宋体" w:hAnsi="宋体"/>
          <w:color w:val="000000" w:themeColor="text1"/>
          <w:sz w:val="24"/>
          <w:highlight w:val="none"/>
        </w:rPr>
        <w:t>2.如果我们中标，我们将在之后的天内交货。</w:t>
      </w:r>
    </w:p>
    <w:p>
      <w:pPr>
        <w:spacing w:line="480" w:lineRule="exact"/>
        <w:ind w:firstLine="420"/>
        <w:rPr>
          <w:rFonts w:ascii="宋体" w:hAnsi="宋体"/>
          <w:color w:val="000000" w:themeColor="text1"/>
          <w:sz w:val="24"/>
          <w:highlight w:val="none"/>
        </w:rPr>
      </w:pPr>
      <w:r>
        <w:rPr>
          <w:rFonts w:hint="eastAsia" w:ascii="宋体" w:hAnsi="宋体"/>
          <w:color w:val="000000" w:themeColor="text1"/>
          <w:sz w:val="24"/>
          <w:highlight w:val="none"/>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4.我们同意提供招标人要求的有关本次招标的所有资料。</w:t>
      </w:r>
    </w:p>
    <w:p>
      <w:pPr>
        <w:spacing w:line="480" w:lineRule="exact"/>
        <w:ind w:firstLine="480"/>
        <w:rPr>
          <w:rFonts w:ascii="宋体" w:hAnsi="宋体"/>
          <w:color w:val="000000" w:themeColor="text1"/>
          <w:sz w:val="24"/>
          <w:highlight w:val="none"/>
        </w:rPr>
      </w:pPr>
      <w:r>
        <w:rPr>
          <w:rFonts w:hint="eastAsia" w:ascii="宋体" w:hAnsi="宋体"/>
          <w:color w:val="000000" w:themeColor="text1"/>
          <w:sz w:val="24"/>
          <w:highlight w:val="none"/>
        </w:rPr>
        <w:t>5.我们理解，你们无义务必须接受投标价最低的投标，并有权拒绝所有的投标。</w:t>
      </w:r>
    </w:p>
    <w:p>
      <w:pPr>
        <w:spacing w:line="480" w:lineRule="exact"/>
        <w:ind w:firstLine="480"/>
        <w:rPr>
          <w:rFonts w:ascii="宋体" w:hAnsi="宋体"/>
          <w:color w:val="000000" w:themeColor="text1"/>
          <w:sz w:val="24"/>
          <w:highlight w:val="none"/>
        </w:rPr>
      </w:pPr>
      <w:r>
        <w:rPr>
          <w:rFonts w:hint="eastAsia" w:ascii="宋体" w:hAnsi="宋体"/>
          <w:color w:val="000000" w:themeColor="text1"/>
          <w:sz w:val="24"/>
          <w:highlight w:val="none"/>
        </w:rPr>
        <w:t>6.如果我们中标，为执行合同，我们将按招标文件的要求提供必要的履约保证。</w:t>
      </w:r>
    </w:p>
    <w:p>
      <w:pPr>
        <w:spacing w:line="480" w:lineRule="exact"/>
        <w:rPr>
          <w:rFonts w:ascii="楷体_GB2312" w:eastAsia="楷体_GB2312"/>
          <w:color w:val="000000" w:themeColor="text1"/>
          <w:sz w:val="24"/>
          <w:highlight w:val="none"/>
        </w:rPr>
      </w:pPr>
    </w:p>
    <w:p>
      <w:pPr>
        <w:spacing w:line="480" w:lineRule="exact"/>
        <w:rPr>
          <w:rFonts w:ascii="楷体_GB2312" w:eastAsia="楷体_GB2312"/>
          <w:color w:val="000000" w:themeColor="text1"/>
          <w:sz w:val="24"/>
          <w:highlight w:val="none"/>
        </w:rPr>
      </w:pPr>
    </w:p>
    <w:p>
      <w:pPr>
        <w:spacing w:line="480" w:lineRule="exact"/>
        <w:rPr>
          <w:rFonts w:ascii="楷体_GB2312" w:eastAsia="楷体_GB2312"/>
          <w:color w:val="000000" w:themeColor="text1"/>
          <w:sz w:val="24"/>
          <w:highlight w:val="none"/>
        </w:rPr>
      </w:pPr>
    </w:p>
    <w:p>
      <w:pPr>
        <w:spacing w:line="480" w:lineRule="exact"/>
        <w:jc w:val="center"/>
        <w:rPr>
          <w:rFonts w:ascii="宋体" w:hAnsi="宋体"/>
          <w:color w:val="000000" w:themeColor="text1"/>
          <w:sz w:val="24"/>
          <w:highlight w:val="none"/>
        </w:rPr>
      </w:pPr>
      <w:r>
        <w:rPr>
          <w:rFonts w:hint="eastAsia" w:ascii="宋体" w:hAnsi="宋体"/>
          <w:color w:val="000000" w:themeColor="text1"/>
          <w:sz w:val="24"/>
          <w:highlight w:val="none"/>
        </w:rPr>
        <w:t xml:space="preserve">  投标人名称：</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（盖章）</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地址：               邮编：</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电话：               传真：</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授权代表签字：</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职务：</w:t>
      </w:r>
    </w:p>
    <w:p>
      <w:pPr>
        <w:spacing w:line="480" w:lineRule="exact"/>
        <w:rPr>
          <w:rFonts w:ascii="宋体" w:hAnsi="宋体"/>
          <w:color w:val="000000" w:themeColor="text1"/>
          <w:sz w:val="24"/>
          <w:highlight w:val="none"/>
        </w:rPr>
      </w:pPr>
      <w:r>
        <w:rPr>
          <w:rFonts w:hint="eastAsia" w:ascii="宋体" w:hAnsi="宋体"/>
          <w:color w:val="000000" w:themeColor="text1"/>
          <w:sz w:val="24"/>
          <w:highlight w:val="none"/>
        </w:rPr>
        <w:t xml:space="preserve">                              日期：</w:t>
      </w:r>
    </w:p>
    <w:p>
      <w:pPr>
        <w:spacing w:line="480" w:lineRule="exact"/>
        <w:rPr>
          <w:rFonts w:ascii="宋体" w:hAnsi="宋体"/>
          <w:color w:val="000000" w:themeColor="text1"/>
          <w:sz w:val="24"/>
          <w:highlight w:val="none"/>
        </w:rPr>
      </w:pPr>
    </w:p>
    <w:p>
      <w:pPr>
        <w:spacing w:line="480" w:lineRule="exact"/>
        <w:rPr>
          <w:rFonts w:ascii="宋体" w:hAnsi="宋体"/>
          <w:color w:val="000000" w:themeColor="text1"/>
          <w:sz w:val="24"/>
          <w:highlight w:val="none"/>
        </w:rPr>
      </w:pPr>
    </w:p>
    <w:p>
      <w:pPr>
        <w:spacing w:line="480" w:lineRule="exact"/>
        <w:rPr>
          <w:rFonts w:ascii="宋体" w:hAnsi="宋体"/>
          <w:color w:val="000000" w:themeColor="text1"/>
          <w:sz w:val="24"/>
          <w:highlight w:val="none"/>
        </w:rPr>
      </w:pPr>
    </w:p>
    <w:p>
      <w:pPr>
        <w:spacing w:line="480" w:lineRule="exact"/>
        <w:rPr>
          <w:rFonts w:ascii="宋体" w:hAnsi="宋体"/>
          <w:color w:val="000000" w:themeColor="text1"/>
          <w:sz w:val="24"/>
          <w:highlight w:val="none"/>
        </w:rPr>
      </w:pPr>
    </w:p>
    <w:p>
      <w:pPr>
        <w:spacing w:line="560" w:lineRule="exact"/>
        <w:ind w:firstLine="2880" w:firstLineChars="800"/>
        <w:rPr>
          <w:rFonts w:ascii="黑体" w:eastAsia="黑体"/>
          <w:color w:val="000000" w:themeColor="text1"/>
          <w:sz w:val="36"/>
          <w:highlight w:val="none"/>
        </w:rPr>
      </w:pPr>
      <w:r>
        <w:rPr>
          <w:rFonts w:hint="eastAsia" w:ascii="黑体" w:eastAsia="黑体"/>
          <w:color w:val="000000" w:themeColor="text1"/>
          <w:sz w:val="36"/>
          <w:highlight w:val="none"/>
        </w:rPr>
        <w:t>2、开标一览表</w:t>
      </w:r>
    </w:p>
    <w:p>
      <w:pPr>
        <w:pStyle w:val="10"/>
        <w:ind w:left="0" w:firstLine="0"/>
        <w:rPr>
          <w:color w:val="000000" w:themeColor="text1"/>
          <w:highlight w:val="none"/>
          <w:lang w:eastAsia="zh-CN"/>
        </w:rPr>
      </w:pPr>
      <w:r>
        <w:rPr>
          <w:rFonts w:hint="eastAsia"/>
          <w:color w:val="000000" w:themeColor="text1"/>
          <w:highlight w:val="none"/>
          <w:lang w:eastAsia="zh-CN"/>
        </w:rPr>
        <w:t xml:space="preserve">      项目名称:</w:t>
      </w:r>
    </w:p>
    <w:tbl>
      <w:tblPr>
        <w:tblStyle w:val="8"/>
        <w:tblW w:w="7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310"/>
        <w:gridCol w:w="817"/>
        <w:gridCol w:w="172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类 别</w:t>
            </w: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制造厂商</w:t>
            </w:r>
          </w:p>
        </w:tc>
        <w:tc>
          <w:tcPr>
            <w:tcW w:w="172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投标人报价</w:t>
            </w:r>
          </w:p>
        </w:tc>
        <w:tc>
          <w:tcPr>
            <w:tcW w:w="1572"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23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themeColor="text1"/>
                <w:szCs w:val="21"/>
                <w:highlight w:val="none"/>
              </w:rPr>
            </w:pPr>
          </w:p>
        </w:tc>
        <w:tc>
          <w:tcPr>
            <w:tcW w:w="1572" w:type="dxa"/>
            <w:tcBorders>
              <w:top w:val="single" w:color="auto" w:sz="4" w:space="0"/>
              <w:left w:val="single" w:color="auto" w:sz="4" w:space="0"/>
              <w:right w:val="single" w:color="auto" w:sz="4" w:space="0"/>
            </w:tcBorders>
            <w:noWrap/>
            <w:vAlign w:val="center"/>
          </w:tcPr>
          <w:p>
            <w:pPr>
              <w:tabs>
                <w:tab w:val="left" w:pos="236"/>
              </w:tabs>
              <w:spacing w:line="0" w:lineRule="atLeast"/>
              <w:jc w:val="left"/>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23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themeColor="text1"/>
                <w:szCs w:val="21"/>
                <w:highlight w:val="none"/>
              </w:rPr>
            </w:pPr>
          </w:p>
        </w:tc>
        <w:tc>
          <w:tcPr>
            <w:tcW w:w="1572" w:type="dxa"/>
            <w:tcBorders>
              <w:left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23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themeColor="text1"/>
                <w:szCs w:val="21"/>
                <w:highlight w:val="none"/>
              </w:rPr>
            </w:pPr>
          </w:p>
        </w:tc>
        <w:tc>
          <w:tcPr>
            <w:tcW w:w="1572" w:type="dxa"/>
            <w:tcBorders>
              <w:left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23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themeColor="text1"/>
                <w:szCs w:val="21"/>
                <w:highlight w:val="none"/>
              </w:rPr>
            </w:pPr>
          </w:p>
        </w:tc>
        <w:tc>
          <w:tcPr>
            <w:tcW w:w="1572" w:type="dxa"/>
            <w:tcBorders>
              <w:left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23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kern w:val="0"/>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c>
          <w:tcPr>
            <w:tcW w:w="172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themeColor="text1"/>
                <w:szCs w:val="21"/>
                <w:highlight w:val="none"/>
              </w:rPr>
            </w:pPr>
          </w:p>
        </w:tc>
        <w:tc>
          <w:tcPr>
            <w:tcW w:w="1572" w:type="dxa"/>
            <w:tcBorders>
              <w:left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color w:val="000000" w:themeColor="text1"/>
                <w:szCs w:val="21"/>
                <w:highlight w:val="none"/>
              </w:rPr>
            </w:pPr>
            <w:r>
              <w:rPr>
                <w:rFonts w:hint="eastAsia" w:ascii="宋体" w:hAnsi="宋体"/>
                <w:color w:val="000000" w:themeColor="text1"/>
                <w:szCs w:val="21"/>
                <w:highlight w:val="none"/>
              </w:rPr>
              <w:t>总价合计（人民币：元）</w:t>
            </w:r>
          </w:p>
        </w:tc>
        <w:tc>
          <w:tcPr>
            <w:tcW w:w="4110" w:type="dxa"/>
            <w:gridSpan w:val="3"/>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价格条件</w:t>
            </w:r>
          </w:p>
        </w:tc>
        <w:tc>
          <w:tcPr>
            <w:tcW w:w="4110" w:type="dxa"/>
            <w:gridSpan w:val="3"/>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交 货 期</w:t>
            </w:r>
          </w:p>
        </w:tc>
        <w:tc>
          <w:tcPr>
            <w:tcW w:w="4110" w:type="dxa"/>
            <w:gridSpan w:val="3"/>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25"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质保期限</w:t>
            </w:r>
          </w:p>
        </w:tc>
        <w:tc>
          <w:tcPr>
            <w:tcW w:w="4110" w:type="dxa"/>
            <w:gridSpan w:val="3"/>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Cs w:val="21"/>
                <w:highlight w:val="none"/>
              </w:rPr>
            </w:pPr>
          </w:p>
        </w:tc>
      </w:tr>
    </w:tbl>
    <w:p>
      <w:pPr>
        <w:spacing w:line="560" w:lineRule="exact"/>
        <w:rPr>
          <w:rFonts w:ascii="宋体" w:hAnsi="宋体"/>
          <w:color w:val="000000" w:themeColor="text1"/>
          <w:sz w:val="24"/>
          <w:highlight w:val="none"/>
        </w:rPr>
      </w:pPr>
    </w:p>
    <w:p>
      <w:pPr>
        <w:spacing w:line="56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投标人全称：（盖章或签字）</w:t>
      </w:r>
    </w:p>
    <w:p>
      <w:pPr>
        <w:spacing w:line="56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授权代表签字：</w:t>
      </w:r>
    </w:p>
    <w:p>
      <w:pPr>
        <w:spacing w:line="56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日  期：</w:t>
      </w:r>
    </w:p>
    <w:p>
      <w:pPr>
        <w:spacing w:line="48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说明：1、综合报价包括货物出厂价、辅配件费、运输费、包装费、运输损耗、上车费、安装费、劳务费、抽检费、卸货费、质保期费用、保险、利润、税金及所有风险、责任等各项应有费用。</w:t>
      </w:r>
    </w:p>
    <w:p>
      <w:pPr>
        <w:spacing w:line="48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2、此表一式两份，按招标文件要求封装，装入正本袋中；</w:t>
      </w:r>
    </w:p>
    <w:p>
      <w:pPr>
        <w:spacing w:line="48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3、投标单位报价不得高于最高限价。</w:t>
      </w:r>
    </w:p>
    <w:p>
      <w:pPr>
        <w:spacing w:line="480" w:lineRule="exact"/>
        <w:ind w:firstLine="480" w:firstLineChars="200"/>
        <w:rPr>
          <w:rFonts w:eastAsia="仿宋_GB2312"/>
          <w:color w:val="000000" w:themeColor="text1"/>
          <w:highlight w:val="none"/>
        </w:rPr>
      </w:pPr>
      <w:r>
        <w:rPr>
          <w:rFonts w:hint="eastAsia" w:ascii="宋体" w:hAnsi="宋体"/>
          <w:color w:val="000000" w:themeColor="text1"/>
          <w:sz w:val="24"/>
          <w:highlight w:val="none"/>
        </w:rPr>
        <w:t>4、以上报价包含13%增值税，为送达买方指定地点的落地价；</w:t>
      </w:r>
    </w:p>
    <w:p>
      <w:pPr>
        <w:spacing w:line="56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5、如因投标人填写有误，导致无法唱标，责任由投标人自负。</w:t>
      </w:r>
    </w:p>
    <w:p>
      <w:pPr>
        <w:spacing w:line="56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6、全自动固相萃取仪和全自动平行浓缩仪分开报价（单项设备报价需细化到设备主、配件）、单价汇总。</w:t>
      </w:r>
    </w:p>
    <w:p>
      <w:pPr>
        <w:rPr>
          <w:rFonts w:ascii="宋体" w:hAnsi="宋体"/>
          <w:color w:val="000000" w:themeColor="text1"/>
          <w:sz w:val="24"/>
          <w:highlight w:val="none"/>
        </w:rPr>
      </w:pPr>
      <w:r>
        <w:rPr>
          <w:rFonts w:hint="eastAsia" w:ascii="宋体" w:hAnsi="宋体"/>
          <w:color w:val="000000" w:themeColor="text1"/>
          <w:sz w:val="24"/>
          <w:highlight w:val="none"/>
        </w:rPr>
        <w:br w:type="page"/>
      </w:r>
    </w:p>
    <w:p>
      <w:pPr>
        <w:pStyle w:val="3"/>
        <w:rPr>
          <w:color w:val="000000" w:themeColor="text1"/>
          <w:highlight w:val="none"/>
        </w:rPr>
      </w:pPr>
    </w:p>
    <w:p>
      <w:pPr>
        <w:spacing w:line="560" w:lineRule="exact"/>
        <w:jc w:val="center"/>
        <w:rPr>
          <w:rFonts w:ascii="楷体_GB2312" w:eastAsia="楷体_GB2312"/>
          <w:b/>
          <w:color w:val="000000" w:themeColor="text1"/>
          <w:sz w:val="44"/>
          <w:highlight w:val="none"/>
        </w:rPr>
      </w:pPr>
      <w:r>
        <w:rPr>
          <w:rFonts w:hint="eastAsia" w:ascii="楷体_GB2312" w:eastAsia="楷体_GB2312"/>
          <w:b/>
          <w:color w:val="000000" w:themeColor="text1"/>
          <w:sz w:val="44"/>
          <w:highlight w:val="none"/>
        </w:rPr>
        <w:t>二、投标人资格证明文件</w:t>
      </w:r>
    </w:p>
    <w:p>
      <w:pPr>
        <w:spacing w:line="560" w:lineRule="exact"/>
        <w:jc w:val="center"/>
        <w:rPr>
          <w:rFonts w:ascii="楷体_GB2312" w:eastAsia="楷体_GB2312"/>
          <w:color w:val="000000" w:themeColor="text1"/>
          <w:sz w:val="24"/>
          <w:highlight w:val="none"/>
        </w:rPr>
      </w:pPr>
      <w:r>
        <w:rPr>
          <w:rFonts w:hint="eastAsia" w:ascii="黑体" w:eastAsia="黑体"/>
          <w:color w:val="000000" w:themeColor="text1"/>
          <w:sz w:val="36"/>
          <w:highlight w:val="none"/>
        </w:rPr>
        <w:t>1.投标人概况</w:t>
      </w:r>
    </w:p>
    <w:p>
      <w:pPr>
        <w:spacing w:line="560" w:lineRule="exact"/>
        <w:rPr>
          <w:rFonts w:ascii="宋体" w:hAnsi="宋体"/>
          <w:color w:val="000000" w:themeColor="text1"/>
          <w:highlight w:val="none"/>
        </w:rPr>
      </w:pPr>
      <w:r>
        <w:rPr>
          <w:rFonts w:hint="eastAsia" w:ascii="宋体" w:hAnsi="宋体"/>
          <w:color w:val="000000" w:themeColor="text1"/>
          <w:highlight w:val="none"/>
        </w:rPr>
        <w:t>（注：投标人简要历史、生产的主要产品或经营业务范围；组织机构、所属集（财）团等）</w:t>
      </w:r>
    </w:p>
    <w:p>
      <w:pPr>
        <w:spacing w:line="560" w:lineRule="exact"/>
        <w:rPr>
          <w:rFonts w:ascii="楷体_GB2312" w:eastAsia="楷体_GB2312"/>
          <w:color w:val="000000" w:themeColor="text1"/>
          <w:sz w:val="24"/>
          <w:highlight w:val="none"/>
        </w:rPr>
      </w:pP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2.投标人技术能力</w:t>
      </w:r>
    </w:p>
    <w:p>
      <w:pPr>
        <w:spacing w:line="560" w:lineRule="exact"/>
        <w:jc w:val="center"/>
        <w:rPr>
          <w:rFonts w:ascii="宋体" w:hAnsi="宋体"/>
          <w:color w:val="000000" w:themeColor="text1"/>
          <w:highlight w:val="none"/>
        </w:rPr>
      </w:pPr>
      <w:r>
        <w:rPr>
          <w:rFonts w:hint="eastAsia" w:ascii="宋体" w:hAnsi="宋体"/>
          <w:color w:val="000000" w:themeColor="text1"/>
          <w:highlight w:val="none"/>
        </w:rPr>
        <w:t>（注：简要介绍投标人的生产水平、技术力量、装备水平及生产能力等）</w:t>
      </w: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3.投标人及制造商财务状况</w:t>
      </w:r>
    </w:p>
    <w:p>
      <w:pPr>
        <w:spacing w:line="400" w:lineRule="exact"/>
        <w:rPr>
          <w:rFonts w:ascii="宋体" w:hAnsi="宋体"/>
          <w:color w:val="000000" w:themeColor="text1"/>
          <w:highlight w:val="none"/>
        </w:rPr>
      </w:pPr>
      <w:r>
        <w:rPr>
          <w:rFonts w:hint="eastAsia" w:ascii="宋体" w:hAnsi="宋体"/>
          <w:color w:val="000000" w:themeColor="text1"/>
          <w:highlight w:val="none"/>
        </w:rPr>
        <w:t>（注：请提供开户行名称及由其开具的资信证明；固定资产原值、净值、流动资金、最近三年年产值、销售额或贸易额和利润额）</w:t>
      </w:r>
    </w:p>
    <w:p>
      <w:pPr>
        <w:spacing w:line="400" w:lineRule="exact"/>
        <w:rPr>
          <w:rFonts w:ascii="宋体" w:hAnsi="宋体"/>
          <w:color w:val="000000" w:themeColor="text1"/>
          <w:highlight w:val="none"/>
        </w:rPr>
      </w:pPr>
    </w:p>
    <w:p>
      <w:pPr>
        <w:spacing w:line="400" w:lineRule="exact"/>
        <w:rPr>
          <w:rFonts w:ascii="宋体" w:hAnsi="宋体"/>
          <w:color w:val="000000" w:themeColor="text1"/>
          <w:highlight w:val="none"/>
        </w:rPr>
      </w:pP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4.营业执照副本</w:t>
      </w:r>
    </w:p>
    <w:p>
      <w:pPr>
        <w:spacing w:line="560" w:lineRule="exact"/>
        <w:rPr>
          <w:rFonts w:ascii="楷体_GB2312" w:eastAsia="楷体_GB2312"/>
          <w:color w:val="000000" w:themeColor="text1"/>
          <w:sz w:val="24"/>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5.授权委托书(如有)</w:t>
      </w:r>
    </w:p>
    <w:p>
      <w:pPr>
        <w:spacing w:line="560" w:lineRule="exact"/>
        <w:rPr>
          <w:rFonts w:ascii="楷体_GB2312" w:eastAsia="楷体_GB2312"/>
          <w:color w:val="000000" w:themeColor="text1"/>
          <w:sz w:val="24"/>
          <w:highlight w:val="none"/>
        </w:rPr>
      </w:pPr>
    </w:p>
    <w:p>
      <w:pPr>
        <w:spacing w:after="240" w:line="360" w:lineRule="auto"/>
        <w:jc w:val="center"/>
        <w:rPr>
          <w:rFonts w:ascii="宋体" w:hAnsi="宋体"/>
          <w:b/>
          <w:color w:val="000000" w:themeColor="text1"/>
          <w:sz w:val="32"/>
          <w:highlight w:val="none"/>
        </w:rPr>
      </w:pPr>
      <w:r>
        <w:rPr>
          <w:rFonts w:hint="eastAsia" w:ascii="宋体" w:hAnsi="宋体"/>
          <w:b/>
          <w:color w:val="000000" w:themeColor="text1"/>
          <w:sz w:val="32"/>
          <w:highlight w:val="none"/>
        </w:rPr>
        <w:t>授 权 委 托 书</w:t>
      </w:r>
    </w:p>
    <w:p>
      <w:pPr>
        <w:topLinePunct/>
        <w:spacing w:line="360" w:lineRule="auto"/>
        <w:ind w:firstLine="480" w:firstLineChars="200"/>
        <w:rPr>
          <w:color w:val="000000" w:themeColor="text1"/>
          <w:sz w:val="24"/>
          <w:highlight w:val="none"/>
          <w:u w:val="single"/>
        </w:rPr>
      </w:pPr>
      <w:r>
        <w:rPr>
          <w:rFonts w:hint="eastAsia"/>
          <w:color w:val="000000" w:themeColor="text1"/>
          <w:sz w:val="24"/>
          <w:highlight w:val="none"/>
        </w:rPr>
        <w:t>本人（姓名）系（投标人名称）的法定代表人，现委托</w:t>
      </w:r>
    </w:p>
    <w:p>
      <w:pPr>
        <w:topLinePunct/>
        <w:spacing w:line="360" w:lineRule="auto"/>
        <w:rPr>
          <w:color w:val="000000" w:themeColor="text1"/>
          <w:sz w:val="24"/>
          <w:highlight w:val="none"/>
        </w:rPr>
      </w:pPr>
      <w:r>
        <w:rPr>
          <w:rFonts w:hint="eastAsia"/>
          <w:color w:val="000000" w:themeColor="text1"/>
          <w:sz w:val="24"/>
          <w:highlight w:val="none"/>
        </w:rPr>
        <w:t>（姓名）为我方代理人。代理人根据授权，以我方名义签署、澄清、说明、补正、递交、撤回、修改</w:t>
      </w:r>
      <w:r>
        <w:rPr>
          <w:rFonts w:hint="eastAsia" w:ascii="宋体" w:hAnsi="宋体"/>
          <w:color w:val="000000" w:themeColor="text1"/>
          <w:sz w:val="24"/>
          <w:highlight w:val="none"/>
        </w:rPr>
        <w:t>项目（项目名称）</w:t>
      </w:r>
      <w:r>
        <w:rPr>
          <w:rFonts w:hint="eastAsia"/>
          <w:color w:val="000000" w:themeColor="text1"/>
          <w:sz w:val="24"/>
          <w:highlight w:val="none"/>
        </w:rPr>
        <w:t>投标文件、签订合同和处理有关事宜，其法律后果由我方承担。</w:t>
      </w:r>
    </w:p>
    <w:p>
      <w:pPr>
        <w:spacing w:line="360" w:lineRule="auto"/>
        <w:rPr>
          <w:color w:val="000000" w:themeColor="text1"/>
          <w:sz w:val="24"/>
          <w:highlight w:val="none"/>
        </w:rPr>
      </w:pPr>
      <w:r>
        <w:rPr>
          <w:rFonts w:hint="eastAsia"/>
          <w:color w:val="000000" w:themeColor="text1"/>
          <w:sz w:val="24"/>
          <w:highlight w:val="none"/>
        </w:rPr>
        <w:t>代理人无转委托权。</w:t>
      </w:r>
    </w:p>
    <w:p>
      <w:pPr>
        <w:spacing w:line="360" w:lineRule="auto"/>
        <w:rPr>
          <w:color w:val="000000" w:themeColor="text1"/>
          <w:sz w:val="24"/>
          <w:highlight w:val="none"/>
        </w:rPr>
      </w:pPr>
    </w:p>
    <w:p>
      <w:pPr>
        <w:spacing w:line="440" w:lineRule="exact"/>
        <w:rPr>
          <w:color w:val="000000" w:themeColor="text1"/>
          <w:sz w:val="24"/>
          <w:highlight w:val="none"/>
        </w:rPr>
      </w:pPr>
      <w:r>
        <w:rPr>
          <w:rFonts w:hint="eastAsia"/>
          <w:color w:val="000000" w:themeColor="text1"/>
          <w:sz w:val="24"/>
          <w:highlight w:val="none"/>
        </w:rPr>
        <w:t>投标人：（盖单位章）</w:t>
      </w:r>
    </w:p>
    <w:p>
      <w:pPr>
        <w:spacing w:line="440" w:lineRule="exact"/>
        <w:rPr>
          <w:color w:val="000000" w:themeColor="text1"/>
          <w:sz w:val="24"/>
          <w:highlight w:val="none"/>
        </w:rPr>
      </w:pPr>
    </w:p>
    <w:p>
      <w:pPr>
        <w:spacing w:line="440" w:lineRule="exact"/>
        <w:rPr>
          <w:color w:val="000000" w:themeColor="text1"/>
          <w:sz w:val="24"/>
          <w:highlight w:val="none"/>
        </w:rPr>
      </w:pPr>
      <w:r>
        <w:rPr>
          <w:rFonts w:hint="eastAsia"/>
          <w:color w:val="000000" w:themeColor="text1"/>
          <w:sz w:val="24"/>
          <w:highlight w:val="none"/>
        </w:rPr>
        <w:t>法定代表人：（签字）</w:t>
      </w:r>
    </w:p>
    <w:p>
      <w:pPr>
        <w:spacing w:line="440" w:lineRule="exact"/>
        <w:rPr>
          <w:color w:val="000000" w:themeColor="text1"/>
          <w:sz w:val="24"/>
          <w:highlight w:val="none"/>
        </w:rPr>
      </w:pPr>
    </w:p>
    <w:p>
      <w:pPr>
        <w:spacing w:line="440" w:lineRule="exact"/>
        <w:rPr>
          <w:color w:val="000000" w:themeColor="text1"/>
          <w:sz w:val="24"/>
          <w:highlight w:val="none"/>
        </w:rPr>
      </w:pPr>
      <w:r>
        <w:rPr>
          <w:rFonts w:hint="eastAsia"/>
          <w:color w:val="000000" w:themeColor="text1"/>
          <w:sz w:val="24"/>
          <w:highlight w:val="none"/>
        </w:rPr>
        <w:t>身份证号码：</w:t>
      </w:r>
    </w:p>
    <w:p>
      <w:pPr>
        <w:spacing w:line="440" w:lineRule="exact"/>
        <w:rPr>
          <w:color w:val="000000" w:themeColor="text1"/>
          <w:sz w:val="24"/>
          <w:highlight w:val="none"/>
        </w:rPr>
      </w:pPr>
    </w:p>
    <w:p>
      <w:pPr>
        <w:spacing w:line="440" w:lineRule="exact"/>
        <w:rPr>
          <w:color w:val="000000" w:themeColor="text1"/>
          <w:sz w:val="24"/>
          <w:highlight w:val="none"/>
        </w:rPr>
      </w:pPr>
      <w:r>
        <w:rPr>
          <w:rFonts w:hint="eastAsia"/>
          <w:color w:val="000000" w:themeColor="text1"/>
          <w:sz w:val="24"/>
          <w:highlight w:val="none"/>
        </w:rPr>
        <w:t>委托代理人：（签字）</w:t>
      </w:r>
    </w:p>
    <w:p>
      <w:pPr>
        <w:spacing w:line="440" w:lineRule="exact"/>
        <w:rPr>
          <w:color w:val="000000" w:themeColor="text1"/>
          <w:sz w:val="24"/>
          <w:highlight w:val="none"/>
        </w:rPr>
      </w:pPr>
    </w:p>
    <w:p>
      <w:pPr>
        <w:spacing w:line="440" w:lineRule="exact"/>
        <w:rPr>
          <w:color w:val="000000" w:themeColor="text1"/>
          <w:sz w:val="24"/>
          <w:highlight w:val="none"/>
        </w:rPr>
      </w:pPr>
      <w:r>
        <w:rPr>
          <w:rFonts w:hint="eastAsia"/>
          <w:color w:val="000000" w:themeColor="text1"/>
          <w:sz w:val="24"/>
          <w:highlight w:val="none"/>
        </w:rPr>
        <w:t>身份证号码：附身份证复印件</w:t>
      </w:r>
    </w:p>
    <w:p>
      <w:pPr>
        <w:spacing w:line="440" w:lineRule="exact"/>
        <w:rPr>
          <w:color w:val="000000" w:themeColor="text1"/>
          <w:sz w:val="24"/>
          <w:highlight w:val="none"/>
        </w:rPr>
      </w:pPr>
    </w:p>
    <w:p>
      <w:pPr>
        <w:spacing w:line="440" w:lineRule="exact"/>
        <w:rPr>
          <w:color w:val="000000" w:themeColor="text1"/>
          <w:sz w:val="24"/>
          <w:highlight w:val="none"/>
        </w:rPr>
      </w:pPr>
    </w:p>
    <w:p>
      <w:pPr>
        <w:spacing w:line="560" w:lineRule="exact"/>
        <w:rPr>
          <w:rFonts w:ascii="楷体_GB2312" w:eastAsia="楷体_GB2312"/>
          <w:color w:val="000000" w:themeColor="text1"/>
          <w:sz w:val="24"/>
          <w:highlight w:val="none"/>
        </w:rPr>
      </w:pPr>
      <w:r>
        <w:rPr>
          <w:rFonts w:hint="eastAsia"/>
          <w:color w:val="000000" w:themeColor="text1"/>
          <w:sz w:val="24"/>
          <w:highlight w:val="none"/>
        </w:rPr>
        <w:t>年月日</w:t>
      </w: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720" w:lineRule="exact"/>
        <w:jc w:val="center"/>
        <w:rPr>
          <w:rFonts w:ascii="黑体" w:eastAsia="黑体"/>
          <w:color w:val="000000" w:themeColor="text1"/>
          <w:sz w:val="36"/>
          <w:highlight w:val="none"/>
        </w:rPr>
      </w:pPr>
    </w:p>
    <w:p>
      <w:pPr>
        <w:spacing w:line="720" w:lineRule="exact"/>
        <w:jc w:val="center"/>
        <w:rPr>
          <w:rFonts w:ascii="楷体_GB2312" w:eastAsia="楷体_GB2312"/>
          <w:color w:val="000000" w:themeColor="text1"/>
          <w:sz w:val="36"/>
          <w:highlight w:val="none"/>
        </w:rPr>
      </w:pPr>
      <w:r>
        <w:rPr>
          <w:rFonts w:hint="eastAsia" w:ascii="黑体" w:eastAsia="黑体"/>
          <w:color w:val="000000" w:themeColor="text1"/>
          <w:sz w:val="36"/>
          <w:highlight w:val="none"/>
        </w:rPr>
        <w:t>6.制造商授权书格式(如有)</w:t>
      </w:r>
    </w:p>
    <w:p>
      <w:pPr>
        <w:spacing w:line="720" w:lineRule="exact"/>
        <w:jc w:val="center"/>
        <w:rPr>
          <w:rFonts w:ascii="楷体_GB2312" w:eastAsia="楷体_GB2312"/>
          <w:b/>
          <w:color w:val="000000" w:themeColor="text1"/>
          <w:sz w:val="30"/>
          <w:highlight w:val="none"/>
        </w:rPr>
      </w:pPr>
      <w:r>
        <w:rPr>
          <w:rFonts w:hint="eastAsia" w:ascii="楷体_GB2312" w:eastAsia="楷体_GB2312"/>
          <w:b/>
          <w:color w:val="000000" w:themeColor="text1"/>
          <w:sz w:val="30"/>
          <w:highlight w:val="none"/>
        </w:rPr>
        <w:t>制造商授权书</w:t>
      </w:r>
    </w:p>
    <w:p>
      <w:pPr>
        <w:spacing w:line="480" w:lineRule="exact"/>
        <w:rPr>
          <w:rFonts w:ascii="楷体_GB2312" w:eastAsia="楷体_GB2312"/>
          <w:color w:val="000000" w:themeColor="text1"/>
          <w:sz w:val="24"/>
          <w:highlight w:val="none"/>
        </w:rPr>
      </w:pPr>
      <w:r>
        <w:rPr>
          <w:rFonts w:hint="eastAsia" w:ascii="宋体" w:hAnsi="宋体"/>
          <w:color w:val="000000" w:themeColor="text1"/>
          <w:spacing w:val="28"/>
          <w:sz w:val="24"/>
          <w:highlight w:val="none"/>
        </w:rPr>
        <w:t>江苏长江水务股份有限公司</w:t>
      </w:r>
      <w:r>
        <w:rPr>
          <w:rFonts w:hint="eastAsia" w:ascii="楷体_GB2312" w:eastAsia="楷体_GB2312"/>
          <w:color w:val="000000" w:themeColor="text1"/>
          <w:sz w:val="24"/>
          <w:highlight w:val="none"/>
        </w:rPr>
        <w:t>：</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位于</w:t>
      </w:r>
      <w:r>
        <w:rPr>
          <w:rFonts w:hint="eastAsia" w:ascii="宋体" w:hAnsi="宋体"/>
          <w:color w:val="000000" w:themeColor="text1"/>
          <w:sz w:val="24"/>
          <w:highlight w:val="none"/>
          <w:u w:val="single"/>
        </w:rPr>
        <w:t>（制造厂家地址）</w:t>
      </w:r>
      <w:r>
        <w:rPr>
          <w:rFonts w:hint="eastAsia" w:ascii="宋体" w:hAnsi="宋体"/>
          <w:color w:val="000000" w:themeColor="text1"/>
          <w:sz w:val="24"/>
          <w:highlight w:val="none"/>
        </w:rPr>
        <w:t>的</w:t>
      </w:r>
      <w:r>
        <w:rPr>
          <w:rFonts w:hint="eastAsia" w:ascii="宋体" w:hAnsi="宋体"/>
          <w:color w:val="000000" w:themeColor="text1"/>
          <w:sz w:val="24"/>
          <w:highlight w:val="none"/>
          <w:u w:val="single"/>
        </w:rPr>
        <w:t>（制造厂家名称）</w:t>
      </w:r>
      <w:r>
        <w:rPr>
          <w:rFonts w:hint="eastAsia" w:ascii="宋体" w:hAnsi="宋体"/>
          <w:color w:val="000000" w:themeColor="text1"/>
          <w:sz w:val="24"/>
          <w:highlight w:val="none"/>
        </w:rPr>
        <w:t>是有声望的制造（货物名称和描述）的制造者，在此授权</w:t>
      </w:r>
      <w:r>
        <w:rPr>
          <w:rFonts w:hint="eastAsia" w:ascii="宋体" w:hAnsi="宋体"/>
          <w:color w:val="000000" w:themeColor="text1"/>
          <w:sz w:val="24"/>
          <w:highlight w:val="none"/>
          <w:u w:val="single"/>
        </w:rPr>
        <w:t>（代理机构名称和地址）</w:t>
      </w:r>
      <w:r>
        <w:rPr>
          <w:rFonts w:hint="eastAsia" w:ascii="宋体" w:hAnsi="宋体"/>
          <w:color w:val="000000" w:themeColor="text1"/>
          <w:sz w:val="24"/>
          <w:highlight w:val="none"/>
        </w:rPr>
        <w:t>就</w:t>
      </w:r>
      <w:r>
        <w:rPr>
          <w:rFonts w:hint="eastAsia"/>
          <w:color w:val="000000" w:themeColor="text1"/>
          <w:sz w:val="24"/>
          <w:highlight w:val="none"/>
        </w:rPr>
        <w:t>江苏长江水务股份有限公司</w:t>
      </w:r>
      <w:r>
        <w:rPr>
          <w:rFonts w:hint="eastAsia" w:ascii="宋体" w:hAnsi="宋体"/>
          <w:color w:val="000000" w:themeColor="text1"/>
          <w:sz w:val="24"/>
          <w:highlight w:val="none"/>
        </w:rPr>
        <w:t>招标用我厂制造的货物递交投标文件，并与买方进行后续合同谈判和签订合同。</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我方在此保证为上述公司响应本次招标而提供的货物按照招标文件合同条款的规定提供全部质量保证。</w:t>
      </w: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制造厂家：</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授权代表签字：</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职务：</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日期：</w:t>
      </w: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rPr>
          <w:rFonts w:ascii="楷体_GB2312" w:eastAsia="楷体_GB2312"/>
          <w:color w:val="000000" w:themeColor="text1"/>
          <w:sz w:val="24"/>
          <w:highlight w:val="none"/>
        </w:rPr>
      </w:pP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br w:type="page"/>
      </w:r>
      <w:r>
        <w:rPr>
          <w:rFonts w:hint="eastAsia" w:ascii="黑体" w:eastAsia="黑体"/>
          <w:color w:val="000000" w:themeColor="text1"/>
          <w:sz w:val="36"/>
          <w:highlight w:val="none"/>
        </w:rPr>
        <w:t>7.联合投标协议</w:t>
      </w:r>
    </w:p>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 xml:space="preserve">（如果有的话）                    </w:t>
      </w: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jc w:val="center"/>
        <w:rPr>
          <w:rFonts w:ascii="楷体_GB2312" w:eastAsia="楷体_GB2312"/>
          <w:color w:val="000000" w:themeColor="text1"/>
          <w:sz w:val="24"/>
          <w:highlight w:val="none"/>
        </w:rPr>
      </w:pPr>
    </w:p>
    <w:p>
      <w:pPr>
        <w:spacing w:line="560" w:lineRule="exact"/>
        <w:rPr>
          <w:rFonts w:ascii="楷体_GB2312" w:eastAsia="楷体_GB2312"/>
          <w:b/>
          <w:color w:val="000000" w:themeColor="text1"/>
          <w:sz w:val="36"/>
          <w:highlight w:val="none"/>
        </w:rPr>
      </w:pPr>
      <w:r>
        <w:rPr>
          <w:rFonts w:hint="eastAsia" w:ascii="楷体_GB2312" w:eastAsia="楷体_GB2312"/>
          <w:b/>
          <w:color w:val="000000" w:themeColor="text1"/>
          <w:sz w:val="36"/>
          <w:highlight w:val="none"/>
        </w:rPr>
        <w:t>三、证明货物的合格性和符合招标文件规定的文件</w:t>
      </w:r>
    </w:p>
    <w:p>
      <w:pPr>
        <w:spacing w:line="560" w:lineRule="exact"/>
        <w:rPr>
          <w:rFonts w:ascii="楷体_GB2312" w:eastAsia="楷体_GB2312"/>
          <w:color w:val="000000" w:themeColor="text1"/>
          <w:sz w:val="24"/>
          <w:highlight w:val="none"/>
        </w:rPr>
      </w:pPr>
    </w:p>
    <w:p>
      <w:pPr>
        <w:numPr>
          <w:ilvl w:val="0"/>
          <w:numId w:val="17"/>
        </w:num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质量保证书</w:t>
      </w:r>
    </w:p>
    <w:p>
      <w:pPr>
        <w:spacing w:line="560" w:lineRule="exact"/>
        <w:rPr>
          <w:rFonts w:ascii="楷体_GB2312" w:eastAsia="楷体_GB2312"/>
          <w:color w:val="000000" w:themeColor="text1"/>
          <w:sz w:val="24"/>
          <w:highlight w:val="none"/>
        </w:rPr>
      </w:pPr>
    </w:p>
    <w:p>
      <w:pPr>
        <w:numPr>
          <w:ilvl w:val="0"/>
          <w:numId w:val="17"/>
        </w:num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t>有关部门的检测报告</w:t>
      </w:r>
    </w:p>
    <w:p>
      <w:pPr>
        <w:spacing w:line="560" w:lineRule="exact"/>
        <w:jc w:val="center"/>
        <w:rPr>
          <w:rFonts w:ascii="黑体" w:eastAsia="黑体"/>
          <w:color w:val="000000" w:themeColor="text1"/>
          <w:sz w:val="36"/>
          <w:highlight w:val="none"/>
        </w:rPr>
      </w:pPr>
    </w:p>
    <w:p>
      <w:pPr>
        <w:spacing w:line="560" w:lineRule="exact"/>
        <w:ind w:firstLine="3060" w:firstLineChars="850"/>
        <w:rPr>
          <w:rFonts w:ascii="黑体" w:eastAsia="黑体"/>
          <w:color w:val="000000" w:themeColor="text1"/>
          <w:sz w:val="36"/>
          <w:highlight w:val="none"/>
        </w:rPr>
      </w:pPr>
      <w:r>
        <w:rPr>
          <w:rFonts w:hint="eastAsia" w:ascii="黑体" w:eastAsia="黑体"/>
          <w:color w:val="000000" w:themeColor="text1"/>
          <w:sz w:val="36"/>
          <w:highlight w:val="none"/>
        </w:rPr>
        <w:t>3．生产资质证书</w:t>
      </w:r>
      <w:r>
        <w:rPr>
          <w:rFonts w:hint="eastAsia" w:ascii="黑体" w:eastAsia="黑体"/>
          <w:color w:val="000000" w:themeColor="text1"/>
          <w:sz w:val="36"/>
          <w:highlight w:val="none"/>
        </w:rPr>
        <w:br w:type="page"/>
      </w:r>
      <w:r>
        <w:rPr>
          <w:rFonts w:hint="eastAsia" w:ascii="黑体" w:eastAsia="黑体"/>
          <w:color w:val="000000" w:themeColor="text1"/>
          <w:sz w:val="36"/>
          <w:highlight w:val="none"/>
        </w:rPr>
        <w:t xml:space="preserve"> 4.投标货物规格响应表格式</w:t>
      </w:r>
    </w:p>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投标货物技术规格响应表</w:t>
      </w:r>
    </w:p>
    <w:p>
      <w:pPr>
        <w:spacing w:line="560" w:lineRule="exact"/>
        <w:rPr>
          <w:rFonts w:ascii="宋体" w:hAnsi="宋体"/>
          <w:color w:val="000000" w:themeColor="text1"/>
          <w:sz w:val="24"/>
          <w:highlight w:val="none"/>
          <w:u w:val="single"/>
        </w:rPr>
      </w:pPr>
      <w:r>
        <w:rPr>
          <w:rFonts w:hint="eastAsia" w:ascii="宋体" w:hAnsi="宋体"/>
          <w:color w:val="000000" w:themeColor="text1"/>
          <w:sz w:val="24"/>
          <w:highlight w:val="none"/>
        </w:rPr>
        <w:t>投标人名称：   招标编号： 标段号：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标书规格</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投标规格</w:t>
            </w: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偏离与否</w:t>
            </w:r>
          </w:p>
        </w:tc>
        <w:tc>
          <w:tcPr>
            <w:tcW w:w="230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highlight w:val="none"/>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highlight w:val="none"/>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highlight w:val="none"/>
              </w:rPr>
            </w:pP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tc>
        <w:tc>
          <w:tcPr>
            <w:tcW w:w="2300" w:type="dxa"/>
            <w:tcBorders>
              <w:top w:val="single" w:color="auto" w:sz="4" w:space="0"/>
              <w:left w:val="single" w:color="auto" w:sz="4" w:space="0"/>
              <w:bottom w:val="single" w:color="auto" w:sz="4" w:space="0"/>
              <w:right w:val="single" w:color="auto" w:sz="4" w:space="0"/>
            </w:tcBorders>
            <w:noWrap/>
          </w:tcPr>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widowControl/>
              <w:jc w:val="left"/>
              <w:rPr>
                <w:rFonts w:ascii="宋体" w:hAnsi="宋体"/>
                <w:color w:val="000000" w:themeColor="text1"/>
                <w:sz w:val="24"/>
                <w:highlight w:val="none"/>
              </w:rPr>
            </w:pPr>
          </w:p>
          <w:p>
            <w:pPr>
              <w:spacing w:line="560" w:lineRule="exact"/>
              <w:rPr>
                <w:rFonts w:ascii="宋体" w:hAnsi="宋体"/>
                <w:color w:val="000000" w:themeColor="text1"/>
                <w:sz w:val="24"/>
                <w:highlight w:val="none"/>
              </w:rPr>
            </w:pPr>
          </w:p>
        </w:tc>
      </w:tr>
    </w:tbl>
    <w:p>
      <w:pPr>
        <w:spacing w:line="560" w:lineRule="exact"/>
        <w:jc w:val="center"/>
        <w:rPr>
          <w:rFonts w:ascii="宋体" w:hAnsi="宋体"/>
          <w:color w:val="000000" w:themeColor="text1"/>
          <w:sz w:val="36"/>
          <w:highlight w:val="none"/>
        </w:rPr>
      </w:pPr>
    </w:p>
    <w:p>
      <w:pPr>
        <w:spacing w:line="560" w:lineRule="exact"/>
        <w:rPr>
          <w:rFonts w:ascii="楷体_GB2312" w:eastAsia="楷体_GB2312"/>
          <w:color w:val="000000" w:themeColor="text1"/>
          <w:sz w:val="24"/>
          <w:highlight w:val="none"/>
          <w:u w:val="single"/>
        </w:rPr>
      </w:pPr>
      <w:r>
        <w:rPr>
          <w:rFonts w:hint="eastAsia" w:ascii="宋体" w:hAnsi="宋体"/>
          <w:color w:val="000000" w:themeColor="text1"/>
          <w:sz w:val="24"/>
          <w:highlight w:val="none"/>
        </w:rPr>
        <w:t>投标人代表签字：</w:t>
      </w:r>
    </w:p>
    <w:p>
      <w:pPr>
        <w:spacing w:line="560" w:lineRule="exact"/>
        <w:jc w:val="center"/>
        <w:rPr>
          <w:rFonts w:ascii="黑体" w:eastAsia="黑体"/>
          <w:color w:val="000000" w:themeColor="text1"/>
          <w:sz w:val="36"/>
          <w:highlight w:val="none"/>
        </w:rPr>
      </w:pPr>
      <w:r>
        <w:rPr>
          <w:rFonts w:hint="eastAsia" w:ascii="黑体" w:eastAsia="黑体"/>
          <w:color w:val="000000" w:themeColor="text1"/>
          <w:sz w:val="36"/>
          <w:highlight w:val="none"/>
        </w:rPr>
        <w:br w:type="page"/>
      </w:r>
      <w:r>
        <w:rPr>
          <w:rFonts w:hint="eastAsia" w:ascii="黑体" w:eastAsia="黑体"/>
          <w:color w:val="000000" w:themeColor="text1"/>
          <w:sz w:val="36"/>
          <w:highlight w:val="none"/>
        </w:rPr>
        <w:t>5.商务条款偏离表</w:t>
      </w:r>
    </w:p>
    <w:p>
      <w:pPr>
        <w:spacing w:line="560" w:lineRule="exact"/>
        <w:rPr>
          <w:rFonts w:ascii="宋体" w:hAnsi="宋体"/>
          <w:color w:val="000000" w:themeColor="text1"/>
          <w:sz w:val="24"/>
          <w:highlight w:val="none"/>
          <w:u w:val="single"/>
        </w:rPr>
      </w:pPr>
      <w:r>
        <w:rPr>
          <w:rFonts w:hint="eastAsia" w:ascii="宋体" w:hAnsi="宋体"/>
          <w:color w:val="000000" w:themeColor="text1"/>
          <w:sz w:val="24"/>
          <w:highlight w:val="none"/>
        </w:rPr>
        <w:t>投标人名称：   招标编号：   标度号：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序  号</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标书要求的商务条款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投标文件的商务条款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偏离与否</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highlight w:val="none"/>
              </w:rPr>
            </w:pPr>
            <w:r>
              <w:rPr>
                <w:rFonts w:hint="eastAsia" w:ascii="宋体" w:hAnsi="宋体"/>
                <w:color w:val="000000" w:themeColor="text1"/>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highlight w:val="none"/>
              </w:rPr>
            </w:pPr>
          </w:p>
        </w:tc>
      </w:tr>
    </w:tbl>
    <w:p>
      <w:pPr>
        <w:pStyle w:val="4"/>
        <w:rPr>
          <w:rFonts w:ascii="黑体" w:eastAsia="黑体"/>
          <w:color w:val="000000" w:themeColor="text1"/>
          <w:sz w:val="36"/>
          <w:highlight w:val="none"/>
        </w:rPr>
      </w:pPr>
      <w:r>
        <w:rPr>
          <w:rFonts w:hint="eastAsia" w:ascii="宋体" w:hAnsi="宋体" w:eastAsia="宋体"/>
          <w:color w:val="000000" w:themeColor="text1"/>
          <w:highlight w:val="none"/>
        </w:rPr>
        <w:t>投标人名称：</w:t>
      </w:r>
      <w:r>
        <w:rPr>
          <w:rFonts w:hint="eastAsia" w:ascii="黑体" w:eastAsia="黑体"/>
          <w:color w:val="000000" w:themeColor="text1"/>
          <w:sz w:val="36"/>
          <w:highlight w:val="none"/>
        </w:rPr>
        <w:br w:type="page"/>
      </w:r>
    </w:p>
    <w:p>
      <w:pPr>
        <w:pStyle w:val="4"/>
        <w:jc w:val="center"/>
        <w:rPr>
          <w:rFonts w:ascii="黑体" w:eastAsia="黑体"/>
          <w:color w:val="000000" w:themeColor="text1"/>
          <w:sz w:val="36"/>
          <w:highlight w:val="none"/>
        </w:rPr>
      </w:pPr>
      <w:r>
        <w:rPr>
          <w:rFonts w:hint="eastAsia" w:ascii="黑体" w:eastAsia="黑体"/>
          <w:color w:val="000000" w:themeColor="text1"/>
          <w:sz w:val="36"/>
          <w:highlight w:val="none"/>
        </w:rPr>
        <w:t>6.服  务</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注：1、投标人可提供的培训、售后服务等技术服务情况。</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 xml:space="preserve">    2、须提供培训、售后服务等详细计划，包括时间、人员等安排，及须买方预先做的准备工作等（如有）。</w:t>
      </w:r>
    </w:p>
    <w:p>
      <w:pPr>
        <w:spacing w:line="560" w:lineRule="exact"/>
        <w:jc w:val="center"/>
        <w:outlineLvl w:val="1"/>
        <w:rPr>
          <w:rFonts w:ascii="黑体" w:eastAsia="黑体"/>
          <w:color w:val="000000" w:themeColor="text1"/>
          <w:sz w:val="36"/>
          <w:highlight w:val="none"/>
        </w:rPr>
      </w:pPr>
      <w:r>
        <w:rPr>
          <w:rFonts w:hint="eastAsia" w:ascii="黑体" w:eastAsia="黑体"/>
          <w:color w:val="000000" w:themeColor="text1"/>
          <w:sz w:val="36"/>
          <w:highlight w:val="none"/>
        </w:rPr>
        <w:br w:type="page"/>
      </w:r>
      <w:r>
        <w:rPr>
          <w:rFonts w:hint="eastAsia" w:ascii="黑体" w:eastAsia="黑体"/>
          <w:color w:val="000000" w:themeColor="text1"/>
          <w:sz w:val="36"/>
          <w:highlight w:val="none"/>
        </w:rPr>
        <w:t>7.经营业绩</w:t>
      </w:r>
    </w:p>
    <w:p>
      <w:pPr>
        <w:spacing w:line="560" w:lineRule="exact"/>
        <w:rPr>
          <w:rFonts w:ascii="宋体" w:hAnsi="宋体"/>
          <w:color w:val="000000" w:themeColor="text1"/>
          <w:sz w:val="24"/>
          <w:highlight w:val="none"/>
        </w:rPr>
      </w:pPr>
      <w:r>
        <w:rPr>
          <w:rFonts w:hint="eastAsia" w:ascii="宋体" w:hAnsi="宋体"/>
          <w:color w:val="000000" w:themeColor="text1"/>
          <w:sz w:val="24"/>
          <w:highlight w:val="none"/>
        </w:rPr>
        <w:t>（注：投标货物的制造及销售业绩，提供近三年同类货物的规模及销售情况，以及在用户名单、联系方法、合同复印件等。）</w:t>
      </w: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60" w:lineRule="exact"/>
        <w:ind w:firstLine="2160" w:firstLineChars="600"/>
        <w:rPr>
          <w:rFonts w:ascii="黑体" w:hAnsi="黑体" w:eastAsia="黑体" w:cs="黑体"/>
          <w:color w:val="000000" w:themeColor="text1"/>
          <w:sz w:val="36"/>
          <w:szCs w:val="36"/>
          <w:highlight w:val="none"/>
        </w:rPr>
      </w:pPr>
      <w:r>
        <w:rPr>
          <w:rFonts w:hint="eastAsia" w:ascii="黑体" w:hAnsi="黑体" w:eastAsia="黑体" w:cs="黑体"/>
          <w:color w:val="000000" w:themeColor="text1"/>
          <w:sz w:val="36"/>
          <w:szCs w:val="36"/>
          <w:highlight w:val="none"/>
        </w:rPr>
        <w:t>8.投标人认为需要提供的其他资料</w:t>
      </w: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spacing w:line="440" w:lineRule="exact"/>
        <w:ind w:firstLine="723" w:firstLineChars="200"/>
        <w:jc w:val="center"/>
        <w:rPr>
          <w:rFonts w:ascii="仿宋_GB2312" w:hAnsi="宋体" w:eastAsia="仿宋_GB2312"/>
          <w:b/>
          <w:color w:val="000000" w:themeColor="text1"/>
          <w:sz w:val="36"/>
          <w:szCs w:val="36"/>
          <w:highlight w:val="none"/>
        </w:rPr>
      </w:pPr>
    </w:p>
    <w:p>
      <w:pPr>
        <w:autoSpaceDE w:val="0"/>
        <w:autoSpaceDN w:val="0"/>
        <w:adjustRightInd w:val="0"/>
        <w:snapToGrid w:val="0"/>
        <w:spacing w:line="360" w:lineRule="auto"/>
        <w:rPr>
          <w:rFonts w:ascii="宋体" w:hAnsi="宋体"/>
          <w:color w:val="000000" w:themeColor="text1"/>
          <w:szCs w:val="21"/>
          <w:highlight w:val="none"/>
        </w:rPr>
      </w:pPr>
    </w:p>
    <w:p>
      <w:pPr>
        <w:autoSpaceDE w:val="0"/>
        <w:autoSpaceDN w:val="0"/>
        <w:adjustRightInd w:val="0"/>
        <w:snapToGrid w:val="0"/>
        <w:spacing w:line="360" w:lineRule="auto"/>
        <w:rPr>
          <w:rFonts w:ascii="宋体" w:hAnsi="宋体"/>
          <w:color w:val="000000" w:themeColor="text1"/>
          <w:szCs w:val="21"/>
          <w:highlight w:val="none"/>
        </w:rPr>
      </w:pPr>
    </w:p>
    <w:p>
      <w:pPr>
        <w:autoSpaceDE w:val="0"/>
        <w:autoSpaceDN w:val="0"/>
        <w:adjustRightInd w:val="0"/>
        <w:snapToGrid w:val="0"/>
        <w:spacing w:line="360" w:lineRule="auto"/>
        <w:rPr>
          <w:rFonts w:ascii="宋体" w:hAnsi="宋体"/>
          <w:color w:val="000000" w:themeColor="text1"/>
          <w:szCs w:val="21"/>
          <w:highlight w:val="none"/>
        </w:rPr>
      </w:pPr>
    </w:p>
    <w:p>
      <w:pPr>
        <w:rPr>
          <w:color w:val="000000" w:themeColor="text1"/>
          <w:highlight w:val="none"/>
        </w:rPr>
      </w:pPr>
    </w:p>
    <w:sectPr>
      <w:headerReference r:id="rId5"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AIRidbTAQAApQMAAA4AAAAAAAAAAQAgAAAAHwEA&#10;AGRycy9lMm9Eb2MueG1sUEsFBgAAAAAGAAYAWQEAAGQFA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3">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5">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8">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9">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10">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11">
    <w:nsid w:val="00000038"/>
    <w:multiLevelType w:val="multilevel"/>
    <w:tmpl w:val="00000038"/>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B26DC7"/>
    <w:multiLevelType w:val="singleLevel"/>
    <w:tmpl w:val="07B26DC7"/>
    <w:lvl w:ilvl="0" w:tentative="0">
      <w:start w:val="1"/>
      <w:numFmt w:val="decimal"/>
      <w:lvlText w:val="%1、"/>
      <w:lvlJc w:val="left"/>
      <w:pPr>
        <w:tabs>
          <w:tab w:val="left" w:pos="720"/>
        </w:tabs>
        <w:ind w:left="720" w:hanging="720"/>
      </w:pPr>
    </w:lvl>
  </w:abstractNum>
  <w:abstractNum w:abstractNumId="13">
    <w:nsid w:val="1F9A7D71"/>
    <w:multiLevelType w:val="singleLevel"/>
    <w:tmpl w:val="1F9A7D71"/>
    <w:lvl w:ilvl="0" w:tentative="0">
      <w:start w:val="1"/>
      <w:numFmt w:val="none"/>
      <w:lvlText w:val="一、"/>
      <w:lvlJc w:val="left"/>
      <w:pPr>
        <w:tabs>
          <w:tab w:val="left" w:pos="480"/>
        </w:tabs>
        <w:ind w:left="480" w:hanging="480"/>
      </w:pPr>
    </w:lvl>
  </w:abstractNum>
  <w:abstractNum w:abstractNumId="14">
    <w:nsid w:val="2B5F13CB"/>
    <w:multiLevelType w:val="singleLevel"/>
    <w:tmpl w:val="2B5F13CB"/>
    <w:lvl w:ilvl="0" w:tentative="0">
      <w:start w:val="1"/>
      <w:numFmt w:val="decimal"/>
      <w:lvlText w:val="%1．"/>
      <w:lvlJc w:val="left"/>
      <w:pPr>
        <w:tabs>
          <w:tab w:val="left" w:pos="1080"/>
        </w:tabs>
        <w:ind w:left="1080" w:hanging="360"/>
      </w:pPr>
    </w:lvl>
  </w:abstractNum>
  <w:abstractNum w:abstractNumId="15">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16">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9"/>
  </w:num>
  <w:num w:numId="3">
    <w:abstractNumId w:val="5"/>
  </w:num>
  <w:num w:numId="4">
    <w:abstractNumId w:val="3"/>
  </w:num>
  <w:num w:numId="5">
    <w:abstractNumId w:val="10"/>
  </w:num>
  <w:num w:numId="6">
    <w:abstractNumId w:val="11"/>
  </w:num>
  <w:num w:numId="7">
    <w:abstractNumId w:val="6"/>
  </w:num>
  <w:num w:numId="8">
    <w:abstractNumId w:val="0"/>
  </w:num>
  <w:num w:numId="9">
    <w:abstractNumId w:val="4"/>
  </w:num>
  <w:num w:numId="10">
    <w:abstractNumId w:val="7"/>
  </w:num>
  <w:num w:numId="11">
    <w:abstractNumId w:val="8"/>
  </w:num>
  <w:num w:numId="12">
    <w:abstractNumId w:val="1"/>
  </w:num>
  <w:num w:numId="13">
    <w:abstractNumId w:val="2"/>
  </w:num>
  <w:num w:numId="14">
    <w:abstractNumId w:val="14"/>
    <w:lvlOverride w:ilvl="0">
      <w:startOverride w:val="1"/>
    </w:lvlOverride>
  </w:num>
  <w:num w:numId="15">
    <w:abstractNumId w:val="13"/>
    <w:lvlOverride w:ilvl="0">
      <w:startOverride w:val="1"/>
    </w:lvlOverride>
  </w:num>
  <w:num w:numId="16">
    <w:abstractNumId w:val="12"/>
    <w:lvlOverride w:ilvl="0">
      <w:startOverride w:val="1"/>
    </w:lvlOverride>
  </w:num>
  <w:num w:numId="17">
    <w:abstractNumId w:val="1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hMWFjNDE3NTJmZTE3NjE3Y2FmODBhYTk5ZTVjZjgifQ=="/>
  </w:docVars>
  <w:rsids>
    <w:rsidRoot w:val="60F0140E"/>
    <w:rsid w:val="0026725C"/>
    <w:rsid w:val="00760DF9"/>
    <w:rsid w:val="00A329C1"/>
    <w:rsid w:val="00A56DE0"/>
    <w:rsid w:val="044E498E"/>
    <w:rsid w:val="0708176C"/>
    <w:rsid w:val="1F6639C8"/>
    <w:rsid w:val="2413320D"/>
    <w:rsid w:val="30D43DB0"/>
    <w:rsid w:val="40072D87"/>
    <w:rsid w:val="4C0F5E28"/>
    <w:rsid w:val="4D5D0D6B"/>
    <w:rsid w:val="5DFB617C"/>
    <w:rsid w:val="60F0140E"/>
    <w:rsid w:val="65BB276E"/>
    <w:rsid w:val="675C0E6D"/>
    <w:rsid w:val="6AB77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left="678"/>
      <w:outlineLvl w:val="0"/>
    </w:pPr>
    <w:rPr>
      <w:rFonts w:ascii="Microsoft JhengHei" w:hAnsi="Microsoft JhengHei" w:eastAsia="Microsoft JhengHei"/>
      <w:b/>
      <w:bCs/>
      <w:sz w:val="28"/>
      <w:szCs w:val="28"/>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0"/>
    <w:pPr>
      <w:ind w:left="200" w:hanging="200" w:hangingChars="200"/>
    </w:pPr>
    <w:rPr>
      <w:szCs w:val="22"/>
    </w:rPr>
  </w:style>
  <w:style w:type="paragraph" w:styleId="10">
    <w:name w:val="List Paragraph"/>
    <w:basedOn w:val="1"/>
    <w:qFormat/>
    <w:uiPriority w:val="0"/>
    <w:pPr>
      <w:widowControl/>
      <w:suppressAutoHyphens/>
      <w:spacing w:line="440" w:lineRule="exact"/>
      <w:ind w:left="720" w:firstLine="200"/>
      <w:jc w:val="left"/>
    </w:pPr>
    <w:rPr>
      <w:rFonts w:ascii="Calibri" w:hAnsi="Calibri" w:cs="宋体"/>
      <w:sz w:val="24"/>
      <w:lang w:eastAsia="ar-SA"/>
    </w:rPr>
  </w:style>
  <w:style w:type="paragraph" w:customStyle="1" w:styleId="11">
    <w:name w:val="正文（缩进）"/>
    <w:basedOn w:val="1"/>
    <w:qFormat/>
    <w:uiPriority w:val="99"/>
    <w:pPr>
      <w:ind w:firstLine="480"/>
    </w:pPr>
  </w:style>
  <w:style w:type="paragraph" w:customStyle="1" w:styleId="12">
    <w:name w:val="首行缩进"/>
    <w:basedOn w:val="1"/>
    <w:qFormat/>
    <w:uiPriority w:val="0"/>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23270</Words>
  <Characters>24366</Characters>
  <Lines>190</Lines>
  <Paragraphs>53</Paragraphs>
  <TotalTime>19</TotalTime>
  <ScaleCrop>false</ScaleCrop>
  <LinksUpToDate>false</LinksUpToDate>
  <CharactersWithSpaces>25806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2023-04-17T07:35:00Z</dcterms:created>
  <dc:creator>一念执着</dc:creator>
  <cp:lastModifiedBy>一念执着</cp:lastModifiedBy>
  <cp:lastPrinted>2023-04-27T09:06:41Z</cp:lastPrinted>
  <dcterms:modified xsi:type="dcterms:W3CDTF">2023-04-27T09:07:24Z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3E64F87CBF2B43DE994ED5780434EE83_13</vt:lpwstr>
  </property>
</Properties>
</file>