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779" w:rsidRPr="00214779" w:rsidRDefault="00214779" w:rsidP="00214779">
      <w:pPr>
        <w:jc w:val="left"/>
        <w:rPr>
          <w:rFonts w:ascii="仿宋" w:eastAsia="仿宋" w:hAnsi="仿宋"/>
          <w:sz w:val="30"/>
          <w:szCs w:val="30"/>
        </w:rPr>
      </w:pPr>
      <w:r w:rsidRPr="00214779">
        <w:rPr>
          <w:rFonts w:ascii="仿宋" w:eastAsia="仿宋" w:hAnsi="仿宋" w:hint="eastAsia"/>
          <w:sz w:val="30"/>
          <w:szCs w:val="30"/>
        </w:rPr>
        <w:t>附件</w:t>
      </w:r>
      <w:r w:rsidR="0039793F">
        <w:rPr>
          <w:rFonts w:ascii="仿宋" w:eastAsia="仿宋" w:hAnsi="仿宋"/>
          <w:sz w:val="30"/>
          <w:szCs w:val="30"/>
        </w:rPr>
        <w:t>2</w:t>
      </w:r>
      <w:bookmarkStart w:id="0" w:name="_GoBack"/>
      <w:bookmarkEnd w:id="0"/>
      <w:r w:rsidRPr="00214779">
        <w:rPr>
          <w:rFonts w:ascii="仿宋" w:eastAsia="仿宋" w:hAnsi="仿宋" w:hint="eastAsia"/>
          <w:sz w:val="30"/>
          <w:szCs w:val="30"/>
        </w:rPr>
        <w:t>：</w:t>
      </w:r>
    </w:p>
    <w:p w:rsidR="003E30F5" w:rsidRDefault="00214779" w:rsidP="00214779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214779">
        <w:rPr>
          <w:rFonts w:asciiTheme="majorEastAsia" w:eastAsiaTheme="majorEastAsia" w:hAnsiTheme="majorEastAsia" w:hint="eastAsia"/>
          <w:sz w:val="44"/>
          <w:szCs w:val="44"/>
        </w:rPr>
        <w:t>招标评分细则</w:t>
      </w:r>
    </w:p>
    <w:p w:rsidR="00214779" w:rsidRDefault="00214779" w:rsidP="00214779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214779" w:rsidRPr="00214779" w:rsidRDefault="00214779" w:rsidP="00AE4CB6">
      <w:pPr>
        <w:spacing w:line="600" w:lineRule="exact"/>
        <w:rPr>
          <w:rFonts w:ascii="黑体" w:eastAsia="黑体" w:hAnsi="黑体"/>
          <w:sz w:val="30"/>
          <w:szCs w:val="30"/>
        </w:rPr>
      </w:pPr>
      <w:r w:rsidRPr="00214779">
        <w:rPr>
          <w:rFonts w:ascii="黑体" w:eastAsia="黑体" w:hAnsi="黑体" w:hint="eastAsia"/>
          <w:sz w:val="30"/>
          <w:szCs w:val="30"/>
        </w:rPr>
        <w:t>一、总则</w:t>
      </w:r>
    </w:p>
    <w:p w:rsidR="00214779" w:rsidRPr="00214779" w:rsidRDefault="00214779" w:rsidP="00AE4CB6">
      <w:pPr>
        <w:spacing w:line="600" w:lineRule="exact"/>
        <w:rPr>
          <w:rFonts w:ascii="仿宋" w:eastAsia="仿宋" w:hAnsi="仿宋"/>
          <w:sz w:val="30"/>
          <w:szCs w:val="30"/>
        </w:rPr>
      </w:pPr>
      <w:r w:rsidRPr="00214779">
        <w:rPr>
          <w:rFonts w:ascii="仿宋" w:eastAsia="仿宋" w:hAnsi="仿宋" w:hint="eastAsia"/>
          <w:sz w:val="30"/>
          <w:szCs w:val="30"/>
        </w:rPr>
        <w:t>评委会成员应严格按下列具体评审内容及相应分值客观、公正地进行评分。计算每个投标人的得分时，对所有评委的评分计算算术平均值作为该投标人的最终得分。</w:t>
      </w:r>
    </w:p>
    <w:p w:rsidR="00214779" w:rsidRPr="00214779" w:rsidRDefault="00214779" w:rsidP="00AE4CB6">
      <w:pPr>
        <w:spacing w:line="600" w:lineRule="exact"/>
        <w:rPr>
          <w:rFonts w:ascii="黑体" w:eastAsia="黑体" w:hAnsi="黑体"/>
          <w:sz w:val="30"/>
          <w:szCs w:val="30"/>
        </w:rPr>
      </w:pPr>
      <w:r w:rsidRPr="00214779">
        <w:rPr>
          <w:rFonts w:ascii="黑体" w:eastAsia="黑体" w:hAnsi="黑体" w:hint="eastAsia"/>
          <w:sz w:val="30"/>
          <w:szCs w:val="30"/>
        </w:rPr>
        <w:t>二、商务评审得分（满分4</w:t>
      </w:r>
      <w:r w:rsidRPr="00214779">
        <w:rPr>
          <w:rFonts w:ascii="黑体" w:eastAsia="黑体" w:hAnsi="黑体"/>
          <w:sz w:val="30"/>
          <w:szCs w:val="30"/>
        </w:rPr>
        <w:t>5</w:t>
      </w:r>
      <w:r w:rsidRPr="00214779">
        <w:rPr>
          <w:rFonts w:ascii="黑体" w:eastAsia="黑体" w:hAnsi="黑体" w:hint="eastAsia"/>
          <w:sz w:val="30"/>
          <w:szCs w:val="30"/>
        </w:rPr>
        <w:t>分）</w:t>
      </w:r>
    </w:p>
    <w:p w:rsidR="00214779" w:rsidRPr="00214779" w:rsidRDefault="00214779" w:rsidP="00AE4CB6">
      <w:pPr>
        <w:spacing w:line="600" w:lineRule="exact"/>
        <w:rPr>
          <w:rFonts w:ascii="仿宋" w:eastAsia="仿宋" w:hAnsi="仿宋"/>
          <w:sz w:val="30"/>
          <w:szCs w:val="30"/>
        </w:rPr>
      </w:pPr>
      <w:r w:rsidRPr="00214779">
        <w:rPr>
          <w:rFonts w:ascii="仿宋" w:eastAsia="仿宋" w:hAnsi="仿宋" w:hint="eastAsia"/>
          <w:sz w:val="30"/>
          <w:szCs w:val="30"/>
        </w:rPr>
        <w:t>1、报价评审得分   　 （满分35分）</w:t>
      </w:r>
    </w:p>
    <w:p w:rsidR="00214779" w:rsidRPr="00214779" w:rsidRDefault="00214779" w:rsidP="00AE4CB6">
      <w:pPr>
        <w:spacing w:line="600" w:lineRule="exact"/>
        <w:rPr>
          <w:rFonts w:ascii="仿宋" w:eastAsia="仿宋" w:hAnsi="仿宋"/>
          <w:sz w:val="30"/>
          <w:szCs w:val="30"/>
        </w:rPr>
      </w:pPr>
      <w:r w:rsidRPr="00214779">
        <w:rPr>
          <w:rFonts w:ascii="仿宋" w:eastAsia="仿宋" w:hAnsi="仿宋" w:hint="eastAsia"/>
          <w:sz w:val="30"/>
          <w:szCs w:val="30"/>
        </w:rPr>
        <w:t>A．报价得分（满分30分）：以所有有效投标人评标价的算术平均值（如投标人超过5家</w:t>
      </w:r>
      <w:r w:rsidR="008E3067">
        <w:rPr>
          <w:rFonts w:ascii="仿宋" w:eastAsia="仿宋" w:hAnsi="仿宋" w:hint="eastAsia"/>
          <w:sz w:val="30"/>
          <w:szCs w:val="30"/>
        </w:rPr>
        <w:t>〈</w:t>
      </w:r>
      <w:r w:rsidR="008E3067" w:rsidRPr="00214779">
        <w:rPr>
          <w:rFonts w:ascii="仿宋" w:eastAsia="仿宋" w:hAnsi="仿宋" w:hint="eastAsia"/>
          <w:sz w:val="30"/>
          <w:szCs w:val="30"/>
        </w:rPr>
        <w:t>含5家</w:t>
      </w:r>
      <w:r w:rsidR="008E3067">
        <w:rPr>
          <w:rFonts w:ascii="仿宋" w:eastAsia="仿宋" w:hAnsi="仿宋" w:hint="eastAsia"/>
          <w:sz w:val="30"/>
          <w:szCs w:val="30"/>
        </w:rPr>
        <w:t>〉</w:t>
      </w:r>
      <w:r w:rsidRPr="00214779">
        <w:rPr>
          <w:rFonts w:ascii="仿宋" w:eastAsia="仿宋" w:hAnsi="仿宋" w:hint="eastAsia"/>
          <w:sz w:val="30"/>
          <w:szCs w:val="30"/>
        </w:rPr>
        <w:t>），则去掉一个最高价和一个最低价后计算算术平均值）下浮</w:t>
      </w:r>
      <w:r w:rsidRPr="00214779">
        <w:rPr>
          <w:rFonts w:ascii="仿宋" w:eastAsia="仿宋" w:hAnsi="仿宋"/>
          <w:sz w:val="30"/>
          <w:szCs w:val="30"/>
        </w:rPr>
        <w:t>1</w:t>
      </w:r>
      <w:r w:rsidRPr="00214779">
        <w:rPr>
          <w:rFonts w:ascii="仿宋" w:eastAsia="仿宋" w:hAnsi="仿宋" w:hint="eastAsia"/>
          <w:sz w:val="30"/>
          <w:szCs w:val="30"/>
        </w:rPr>
        <w:t>%作为基准价得满分30分，其余投标人的评标价与基准价相比，投标人评标价每高基准价</w:t>
      </w:r>
      <w:r w:rsidRPr="00214779">
        <w:rPr>
          <w:rFonts w:ascii="仿宋" w:eastAsia="仿宋" w:hAnsi="仿宋"/>
          <w:sz w:val="30"/>
          <w:szCs w:val="30"/>
        </w:rPr>
        <w:t>1</w:t>
      </w:r>
      <w:r w:rsidRPr="00214779">
        <w:rPr>
          <w:rFonts w:ascii="仿宋" w:eastAsia="仿宋" w:hAnsi="仿宋" w:hint="eastAsia"/>
          <w:sz w:val="30"/>
          <w:szCs w:val="30"/>
        </w:rPr>
        <w:t>%扣1分，每低基准价</w:t>
      </w:r>
      <w:r w:rsidRPr="00214779">
        <w:rPr>
          <w:rFonts w:ascii="仿宋" w:eastAsia="仿宋" w:hAnsi="仿宋"/>
          <w:sz w:val="30"/>
          <w:szCs w:val="30"/>
        </w:rPr>
        <w:t>1</w:t>
      </w:r>
      <w:r w:rsidRPr="00214779">
        <w:rPr>
          <w:rFonts w:ascii="仿宋" w:eastAsia="仿宋" w:hAnsi="仿宋" w:hint="eastAsia"/>
          <w:sz w:val="30"/>
          <w:szCs w:val="30"/>
        </w:rPr>
        <w:t>%的扣0.5分，最多扣8分（保留两位小数）。</w:t>
      </w:r>
    </w:p>
    <w:p w:rsidR="00214779" w:rsidRPr="00214779" w:rsidRDefault="00214779" w:rsidP="00AE4CB6">
      <w:pPr>
        <w:spacing w:line="600" w:lineRule="exact"/>
        <w:rPr>
          <w:rFonts w:ascii="仿宋" w:eastAsia="仿宋" w:hAnsi="仿宋"/>
          <w:sz w:val="30"/>
          <w:szCs w:val="30"/>
        </w:rPr>
      </w:pPr>
      <w:r w:rsidRPr="00214779">
        <w:rPr>
          <w:rFonts w:ascii="仿宋" w:eastAsia="仿宋" w:hAnsi="仿宋" w:hint="eastAsia"/>
          <w:sz w:val="30"/>
          <w:szCs w:val="30"/>
        </w:rPr>
        <w:t>B．报价合理性得分：主要评审投标报价中各组成单价的合理程度，重点评比金额占总价比重较大的单价合理程度。              　  （满分5分）</w:t>
      </w:r>
    </w:p>
    <w:p w:rsidR="00214779" w:rsidRPr="00214779" w:rsidRDefault="00214779" w:rsidP="00AE4CB6">
      <w:pPr>
        <w:spacing w:line="600" w:lineRule="exact"/>
        <w:rPr>
          <w:rFonts w:ascii="仿宋" w:eastAsia="仿宋" w:hAnsi="仿宋"/>
          <w:sz w:val="30"/>
          <w:szCs w:val="30"/>
        </w:rPr>
      </w:pPr>
      <w:r w:rsidRPr="00214779">
        <w:rPr>
          <w:rFonts w:ascii="仿宋" w:eastAsia="仿宋" w:hAnsi="仿宋" w:hint="eastAsia"/>
          <w:sz w:val="30"/>
          <w:szCs w:val="30"/>
        </w:rPr>
        <w:t>2、商务、资信条款评审得分                     （满分5分）</w:t>
      </w:r>
    </w:p>
    <w:p w:rsidR="00214779" w:rsidRPr="00214779" w:rsidRDefault="00214779" w:rsidP="00AE4CB6">
      <w:pPr>
        <w:spacing w:line="600" w:lineRule="exact"/>
        <w:rPr>
          <w:rFonts w:ascii="仿宋" w:eastAsia="仿宋" w:hAnsi="仿宋"/>
          <w:sz w:val="30"/>
          <w:szCs w:val="30"/>
        </w:rPr>
      </w:pPr>
      <w:r w:rsidRPr="00214779">
        <w:rPr>
          <w:rFonts w:ascii="仿宋" w:eastAsia="仿宋" w:hAnsi="仿宋" w:hint="eastAsia"/>
          <w:sz w:val="30"/>
          <w:szCs w:val="30"/>
        </w:rPr>
        <w:t>A、对各家的投标文件的完整性、齐全性进行检查。（满分2分）</w:t>
      </w:r>
    </w:p>
    <w:p w:rsidR="00214779" w:rsidRPr="00214779" w:rsidRDefault="00214779" w:rsidP="00AE4CB6">
      <w:pPr>
        <w:spacing w:line="600" w:lineRule="exact"/>
        <w:rPr>
          <w:rFonts w:ascii="仿宋" w:eastAsia="仿宋" w:hAnsi="仿宋"/>
          <w:sz w:val="30"/>
          <w:szCs w:val="30"/>
        </w:rPr>
      </w:pPr>
      <w:r w:rsidRPr="00214779">
        <w:rPr>
          <w:rFonts w:ascii="仿宋" w:eastAsia="仿宋" w:hAnsi="仿宋" w:hint="eastAsia"/>
          <w:sz w:val="30"/>
          <w:szCs w:val="30"/>
        </w:rPr>
        <w:t>B、以各投标商投标文件中所提供和其他所有公开披露的企业注册状况、财务实力、资信情况、认证及获奖情况等进行打分。           （满分2分）</w:t>
      </w:r>
    </w:p>
    <w:p w:rsidR="00214779" w:rsidRPr="00214779" w:rsidRDefault="00214779" w:rsidP="00AE4CB6">
      <w:pPr>
        <w:spacing w:line="600" w:lineRule="exact"/>
        <w:rPr>
          <w:rFonts w:ascii="仿宋" w:eastAsia="仿宋" w:hAnsi="仿宋"/>
          <w:sz w:val="30"/>
          <w:szCs w:val="30"/>
        </w:rPr>
      </w:pPr>
      <w:r w:rsidRPr="00214779">
        <w:rPr>
          <w:rFonts w:ascii="仿宋" w:eastAsia="仿宋" w:hAnsi="仿宋" w:hint="eastAsia"/>
          <w:sz w:val="30"/>
          <w:szCs w:val="30"/>
        </w:rPr>
        <w:lastRenderedPageBreak/>
        <w:t>C、交货期完全满足招标文件要求给满分，否则不给分。（满分1分）</w:t>
      </w:r>
    </w:p>
    <w:p w:rsidR="00214779" w:rsidRPr="00214779" w:rsidRDefault="00214779" w:rsidP="00AE4CB6">
      <w:pPr>
        <w:spacing w:line="600" w:lineRule="exact"/>
        <w:rPr>
          <w:rFonts w:ascii="仿宋" w:eastAsia="仿宋" w:hAnsi="仿宋"/>
          <w:sz w:val="30"/>
          <w:szCs w:val="30"/>
        </w:rPr>
      </w:pPr>
      <w:r w:rsidRPr="00214779">
        <w:rPr>
          <w:rFonts w:ascii="仿宋" w:eastAsia="仿宋" w:hAnsi="仿宋"/>
          <w:sz w:val="30"/>
          <w:szCs w:val="30"/>
        </w:rPr>
        <w:t>3</w:t>
      </w:r>
      <w:r w:rsidRPr="00214779">
        <w:rPr>
          <w:rFonts w:ascii="仿宋" w:eastAsia="仿宋" w:hAnsi="仿宋" w:hint="eastAsia"/>
          <w:sz w:val="30"/>
          <w:szCs w:val="30"/>
        </w:rPr>
        <w:t>、销售业绩得分        （满分3分）</w:t>
      </w:r>
    </w:p>
    <w:p w:rsidR="00214779" w:rsidRPr="00214779" w:rsidRDefault="00214779" w:rsidP="00AE4CB6">
      <w:pPr>
        <w:spacing w:line="600" w:lineRule="exact"/>
        <w:rPr>
          <w:rFonts w:ascii="仿宋" w:eastAsia="仿宋" w:hAnsi="仿宋"/>
          <w:sz w:val="30"/>
          <w:szCs w:val="30"/>
        </w:rPr>
      </w:pPr>
      <w:r w:rsidRPr="00214779">
        <w:rPr>
          <w:rFonts w:ascii="仿宋" w:eastAsia="仿宋" w:hAnsi="仿宋" w:hint="eastAsia"/>
          <w:sz w:val="30"/>
          <w:szCs w:val="30"/>
        </w:rPr>
        <w:t>根据投标人201</w:t>
      </w:r>
      <w:r w:rsidRPr="00214779">
        <w:rPr>
          <w:rFonts w:ascii="仿宋" w:eastAsia="仿宋" w:hAnsi="仿宋"/>
          <w:sz w:val="30"/>
          <w:szCs w:val="30"/>
        </w:rPr>
        <w:t>4</w:t>
      </w:r>
      <w:r w:rsidRPr="00214779">
        <w:rPr>
          <w:rFonts w:ascii="仿宋" w:eastAsia="仿宋" w:hAnsi="仿宋" w:hint="eastAsia"/>
          <w:sz w:val="30"/>
          <w:szCs w:val="30"/>
        </w:rPr>
        <w:t>年1月1日以来同类市政污水领域的自动化控制系统业绩情况进行评审，每有一个得一分，最多得3分。（投标文件中提供合同复印件，原件备查）。</w:t>
      </w:r>
    </w:p>
    <w:p w:rsidR="00214779" w:rsidRPr="00214779" w:rsidRDefault="00214779" w:rsidP="00AE4CB6">
      <w:pPr>
        <w:spacing w:line="600" w:lineRule="exact"/>
        <w:rPr>
          <w:rFonts w:ascii="仿宋" w:eastAsia="仿宋" w:hAnsi="仿宋"/>
          <w:sz w:val="30"/>
          <w:szCs w:val="30"/>
        </w:rPr>
      </w:pPr>
      <w:r w:rsidRPr="00214779">
        <w:rPr>
          <w:rFonts w:ascii="仿宋" w:eastAsia="仿宋" w:hAnsi="仿宋"/>
          <w:sz w:val="30"/>
          <w:szCs w:val="30"/>
        </w:rPr>
        <w:t>4</w:t>
      </w:r>
      <w:r w:rsidRPr="00214779">
        <w:rPr>
          <w:rFonts w:ascii="仿宋" w:eastAsia="仿宋" w:hAnsi="仿宋" w:hint="eastAsia"/>
          <w:sz w:val="30"/>
          <w:szCs w:val="30"/>
        </w:rPr>
        <w:t>、投标人的系统集成能力     （满分2分）</w:t>
      </w:r>
    </w:p>
    <w:p w:rsidR="00214779" w:rsidRPr="00214779" w:rsidRDefault="00214779" w:rsidP="00AE4CB6">
      <w:pPr>
        <w:spacing w:line="600" w:lineRule="exact"/>
        <w:rPr>
          <w:rFonts w:ascii="黑体" w:eastAsia="黑体" w:hAnsi="黑体"/>
          <w:sz w:val="30"/>
          <w:szCs w:val="30"/>
        </w:rPr>
      </w:pPr>
      <w:r w:rsidRPr="00214779">
        <w:rPr>
          <w:rFonts w:ascii="黑体" w:eastAsia="黑体" w:hAnsi="黑体" w:hint="eastAsia"/>
          <w:sz w:val="30"/>
          <w:szCs w:val="30"/>
        </w:rPr>
        <w:t>三、技术评审得分（满分</w:t>
      </w:r>
      <w:r w:rsidRPr="00214779">
        <w:rPr>
          <w:rFonts w:ascii="黑体" w:eastAsia="黑体" w:hAnsi="黑体"/>
          <w:sz w:val="30"/>
          <w:szCs w:val="30"/>
        </w:rPr>
        <w:t>55</w:t>
      </w:r>
      <w:r w:rsidRPr="00214779">
        <w:rPr>
          <w:rFonts w:ascii="黑体" w:eastAsia="黑体" w:hAnsi="黑体" w:hint="eastAsia"/>
          <w:sz w:val="30"/>
          <w:szCs w:val="30"/>
        </w:rPr>
        <w:t>分）</w:t>
      </w:r>
    </w:p>
    <w:p w:rsidR="00214779" w:rsidRPr="00214779" w:rsidRDefault="00214779" w:rsidP="00AE4CB6">
      <w:pPr>
        <w:spacing w:line="600" w:lineRule="exact"/>
        <w:rPr>
          <w:rFonts w:ascii="仿宋" w:eastAsia="仿宋" w:hAnsi="仿宋"/>
          <w:sz w:val="30"/>
          <w:szCs w:val="30"/>
        </w:rPr>
      </w:pPr>
      <w:r w:rsidRPr="00214779">
        <w:rPr>
          <w:rFonts w:ascii="仿宋" w:eastAsia="仿宋" w:hAnsi="仿宋" w:hint="eastAsia"/>
          <w:sz w:val="30"/>
          <w:szCs w:val="30"/>
        </w:rPr>
        <w:t>技术评审得分由四部分组成：</w:t>
      </w:r>
    </w:p>
    <w:p w:rsidR="00214779" w:rsidRPr="00214779" w:rsidRDefault="00214779" w:rsidP="00AE4CB6">
      <w:pPr>
        <w:spacing w:line="600" w:lineRule="exact"/>
        <w:rPr>
          <w:rFonts w:ascii="仿宋" w:eastAsia="仿宋" w:hAnsi="仿宋"/>
          <w:sz w:val="30"/>
          <w:szCs w:val="30"/>
        </w:rPr>
      </w:pPr>
      <w:r w:rsidRPr="00214779">
        <w:rPr>
          <w:rFonts w:ascii="仿宋" w:eastAsia="仿宋" w:hAnsi="仿宋" w:hint="eastAsia"/>
          <w:sz w:val="30"/>
          <w:szCs w:val="30"/>
        </w:rPr>
        <w:t>1、技术文件编制齐全性和响应性  （满分5分）</w:t>
      </w:r>
    </w:p>
    <w:p w:rsidR="00214779" w:rsidRPr="00214779" w:rsidRDefault="00214779" w:rsidP="00AE4CB6">
      <w:pPr>
        <w:spacing w:line="600" w:lineRule="exact"/>
        <w:rPr>
          <w:rFonts w:ascii="仿宋" w:eastAsia="仿宋" w:hAnsi="仿宋"/>
          <w:sz w:val="30"/>
          <w:szCs w:val="30"/>
        </w:rPr>
      </w:pPr>
      <w:r w:rsidRPr="00214779">
        <w:rPr>
          <w:rFonts w:ascii="仿宋" w:eastAsia="仿宋" w:hAnsi="仿宋" w:hint="eastAsia"/>
          <w:sz w:val="30"/>
          <w:szCs w:val="30"/>
        </w:rPr>
        <w:t>2、货物的技术含量及质量（满分15分）</w:t>
      </w:r>
    </w:p>
    <w:p w:rsidR="00214779" w:rsidRPr="00214779" w:rsidRDefault="00214779" w:rsidP="00AE4CB6">
      <w:pPr>
        <w:spacing w:line="600" w:lineRule="exact"/>
        <w:rPr>
          <w:rFonts w:ascii="仿宋" w:eastAsia="仿宋" w:hAnsi="仿宋"/>
          <w:sz w:val="30"/>
          <w:szCs w:val="30"/>
        </w:rPr>
      </w:pPr>
      <w:r w:rsidRPr="00214779">
        <w:rPr>
          <w:rFonts w:ascii="仿宋" w:eastAsia="仿宋" w:hAnsi="仿宋" w:hint="eastAsia"/>
          <w:sz w:val="30"/>
          <w:szCs w:val="30"/>
        </w:rPr>
        <w:t>1）货物的备品备件是否合理充足 （满分3分）</w:t>
      </w:r>
    </w:p>
    <w:p w:rsidR="00214779" w:rsidRPr="00214779" w:rsidRDefault="00214779" w:rsidP="00AE4CB6">
      <w:pPr>
        <w:spacing w:line="600" w:lineRule="exact"/>
        <w:rPr>
          <w:rFonts w:ascii="仿宋" w:eastAsia="仿宋" w:hAnsi="仿宋"/>
          <w:sz w:val="30"/>
          <w:szCs w:val="30"/>
        </w:rPr>
      </w:pPr>
      <w:r w:rsidRPr="00214779">
        <w:rPr>
          <w:rFonts w:ascii="仿宋" w:eastAsia="仿宋" w:hAnsi="仿宋" w:hint="eastAsia"/>
          <w:sz w:val="30"/>
          <w:szCs w:val="30"/>
        </w:rPr>
        <w:t>根据提供的质保期内的备品备件清单及报价情况、质保期满后的备品备件采购优惠承诺等打分。</w:t>
      </w:r>
    </w:p>
    <w:p w:rsidR="00214779" w:rsidRPr="00214779" w:rsidRDefault="00214779" w:rsidP="00AE4CB6">
      <w:pPr>
        <w:spacing w:line="600" w:lineRule="exact"/>
        <w:rPr>
          <w:rFonts w:ascii="仿宋" w:eastAsia="仿宋" w:hAnsi="仿宋"/>
          <w:sz w:val="30"/>
          <w:szCs w:val="30"/>
        </w:rPr>
      </w:pPr>
      <w:r w:rsidRPr="00214779">
        <w:rPr>
          <w:rFonts w:ascii="仿宋" w:eastAsia="仿宋" w:hAnsi="仿宋" w:hint="eastAsia"/>
          <w:sz w:val="30"/>
          <w:szCs w:val="30"/>
        </w:rPr>
        <w:t>2）货物的运营成本、寿命、可靠性、实用性等   （满分4分）</w:t>
      </w:r>
    </w:p>
    <w:p w:rsidR="00214779" w:rsidRPr="00214779" w:rsidRDefault="00214779" w:rsidP="00AE4CB6">
      <w:pPr>
        <w:spacing w:line="600" w:lineRule="exact"/>
        <w:rPr>
          <w:rFonts w:ascii="仿宋" w:eastAsia="仿宋" w:hAnsi="仿宋"/>
          <w:sz w:val="30"/>
          <w:szCs w:val="30"/>
        </w:rPr>
      </w:pPr>
      <w:r w:rsidRPr="00214779">
        <w:rPr>
          <w:rFonts w:ascii="仿宋" w:eastAsia="仿宋" w:hAnsi="仿宋" w:hint="eastAsia"/>
          <w:sz w:val="30"/>
          <w:szCs w:val="30"/>
        </w:rPr>
        <w:t>根据投标文件中提供的分析说明的合理性及详尽情况进行打分，基本分2分，其余酌情打分。</w:t>
      </w:r>
    </w:p>
    <w:p w:rsidR="00214779" w:rsidRPr="00214779" w:rsidRDefault="00214779" w:rsidP="00AE4CB6">
      <w:pPr>
        <w:spacing w:line="600" w:lineRule="exact"/>
        <w:rPr>
          <w:rFonts w:ascii="仿宋" w:eastAsia="仿宋" w:hAnsi="仿宋"/>
          <w:sz w:val="30"/>
          <w:szCs w:val="30"/>
        </w:rPr>
      </w:pPr>
      <w:r w:rsidRPr="00214779">
        <w:rPr>
          <w:rFonts w:ascii="仿宋" w:eastAsia="仿宋" w:hAnsi="仿宋" w:hint="eastAsia"/>
          <w:sz w:val="30"/>
          <w:szCs w:val="30"/>
        </w:rPr>
        <w:t xml:space="preserve">3）关键设备及零部件的材质性能质量品牌档次              （满分8分）  </w:t>
      </w:r>
    </w:p>
    <w:p w:rsidR="00214779" w:rsidRPr="00214779" w:rsidRDefault="00214779" w:rsidP="00AE4CB6">
      <w:pPr>
        <w:spacing w:line="600" w:lineRule="exact"/>
        <w:rPr>
          <w:rFonts w:ascii="仿宋" w:eastAsia="仿宋" w:hAnsi="仿宋"/>
          <w:sz w:val="30"/>
          <w:szCs w:val="30"/>
        </w:rPr>
      </w:pPr>
      <w:r w:rsidRPr="00214779">
        <w:rPr>
          <w:rFonts w:ascii="仿宋" w:eastAsia="仿宋" w:hAnsi="仿宋" w:hint="eastAsia"/>
          <w:sz w:val="30"/>
          <w:szCs w:val="30"/>
        </w:rPr>
        <w:t>根据PLC模块、仪表、安防监控系统等主要设备的配置情况、选用品牌档次进行打分。</w:t>
      </w:r>
    </w:p>
    <w:p w:rsidR="00214779" w:rsidRPr="00214779" w:rsidRDefault="00214779" w:rsidP="00AE4CB6">
      <w:pPr>
        <w:spacing w:line="600" w:lineRule="exact"/>
        <w:rPr>
          <w:rFonts w:ascii="仿宋" w:eastAsia="仿宋" w:hAnsi="仿宋"/>
          <w:sz w:val="30"/>
          <w:szCs w:val="30"/>
        </w:rPr>
      </w:pPr>
      <w:r w:rsidRPr="00214779">
        <w:rPr>
          <w:rFonts w:ascii="仿宋" w:eastAsia="仿宋" w:hAnsi="仿宋" w:hint="eastAsia"/>
          <w:sz w:val="30"/>
          <w:szCs w:val="30"/>
        </w:rPr>
        <w:t>3、自控</w:t>
      </w:r>
      <w:r w:rsidR="00B12584">
        <w:rPr>
          <w:rFonts w:ascii="仿宋" w:eastAsia="仿宋" w:hAnsi="仿宋" w:hint="eastAsia"/>
          <w:sz w:val="30"/>
          <w:szCs w:val="30"/>
        </w:rPr>
        <w:t>和</w:t>
      </w:r>
      <w:r w:rsidR="00B12584">
        <w:rPr>
          <w:rFonts w:ascii="仿宋" w:eastAsia="仿宋" w:hAnsi="仿宋"/>
          <w:sz w:val="30"/>
          <w:szCs w:val="30"/>
        </w:rPr>
        <w:t>安防</w:t>
      </w:r>
      <w:r w:rsidRPr="00214779">
        <w:rPr>
          <w:rFonts w:ascii="仿宋" w:eastAsia="仿宋" w:hAnsi="仿宋" w:hint="eastAsia"/>
          <w:sz w:val="30"/>
          <w:szCs w:val="30"/>
        </w:rPr>
        <w:t>系统方案      （满分3</w:t>
      </w:r>
      <w:r w:rsidRPr="00214779">
        <w:rPr>
          <w:rFonts w:ascii="仿宋" w:eastAsia="仿宋" w:hAnsi="仿宋"/>
          <w:sz w:val="30"/>
          <w:szCs w:val="30"/>
        </w:rPr>
        <w:t>0</w:t>
      </w:r>
      <w:r w:rsidRPr="00214779">
        <w:rPr>
          <w:rFonts w:ascii="仿宋" w:eastAsia="仿宋" w:hAnsi="仿宋" w:hint="eastAsia"/>
          <w:sz w:val="30"/>
          <w:szCs w:val="30"/>
        </w:rPr>
        <w:t>分）</w:t>
      </w:r>
    </w:p>
    <w:p w:rsidR="00B12584" w:rsidRPr="00214779" w:rsidRDefault="00B12584" w:rsidP="00B12584">
      <w:pPr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若</w:t>
      </w:r>
      <w:r>
        <w:rPr>
          <w:rFonts w:ascii="仿宋" w:eastAsia="仿宋" w:hAnsi="仿宋" w:hint="eastAsia"/>
          <w:sz w:val="30"/>
          <w:szCs w:val="30"/>
        </w:rPr>
        <w:t>投标人</w:t>
      </w:r>
      <w:r>
        <w:rPr>
          <w:rFonts w:ascii="仿宋" w:eastAsia="仿宋" w:hAnsi="仿宋"/>
          <w:sz w:val="30"/>
          <w:szCs w:val="30"/>
        </w:rPr>
        <w:t>提供的</w:t>
      </w:r>
      <w:r>
        <w:rPr>
          <w:rFonts w:ascii="仿宋" w:eastAsia="仿宋" w:hAnsi="仿宋" w:hint="eastAsia"/>
          <w:sz w:val="30"/>
          <w:szCs w:val="30"/>
        </w:rPr>
        <w:t>系统</w:t>
      </w:r>
      <w:r>
        <w:rPr>
          <w:rFonts w:ascii="仿宋" w:eastAsia="仿宋" w:hAnsi="仿宋"/>
          <w:sz w:val="30"/>
          <w:szCs w:val="30"/>
        </w:rPr>
        <w:t>方案</w:t>
      </w:r>
      <w:r>
        <w:rPr>
          <w:rFonts w:ascii="仿宋" w:eastAsia="仿宋" w:hAnsi="仿宋" w:hint="eastAsia"/>
          <w:sz w:val="30"/>
          <w:szCs w:val="30"/>
        </w:rPr>
        <w:t>或</w:t>
      </w:r>
      <w:r>
        <w:rPr>
          <w:rFonts w:ascii="仿宋" w:eastAsia="仿宋" w:hAnsi="仿宋"/>
          <w:sz w:val="30"/>
          <w:szCs w:val="30"/>
        </w:rPr>
        <w:t>设备经招标方确认后，不能</w:t>
      </w:r>
      <w:r>
        <w:rPr>
          <w:rFonts w:ascii="仿宋" w:eastAsia="仿宋" w:hAnsi="仿宋" w:hint="eastAsia"/>
          <w:sz w:val="30"/>
          <w:szCs w:val="30"/>
        </w:rPr>
        <w:t>兼容</w:t>
      </w:r>
      <w:r>
        <w:rPr>
          <w:rFonts w:ascii="仿宋" w:eastAsia="仿宋" w:hAnsi="仿宋"/>
          <w:sz w:val="30"/>
          <w:szCs w:val="30"/>
        </w:rPr>
        <w:t>并顺</w:t>
      </w:r>
      <w:r>
        <w:rPr>
          <w:rFonts w:ascii="仿宋" w:eastAsia="仿宋" w:hAnsi="仿宋"/>
          <w:sz w:val="30"/>
          <w:szCs w:val="30"/>
        </w:rPr>
        <w:lastRenderedPageBreak/>
        <w:t>利接入目前</w:t>
      </w:r>
      <w:r>
        <w:rPr>
          <w:rFonts w:ascii="仿宋" w:eastAsia="仿宋" w:hAnsi="仿宋" w:hint="eastAsia"/>
          <w:sz w:val="30"/>
          <w:szCs w:val="30"/>
        </w:rPr>
        <w:t>泵站管理</w:t>
      </w:r>
      <w:r>
        <w:rPr>
          <w:rFonts w:ascii="仿宋" w:eastAsia="仿宋" w:hAnsi="仿宋"/>
          <w:sz w:val="30"/>
          <w:szCs w:val="30"/>
        </w:rPr>
        <w:t>中心监控平台的投标文件，此</w:t>
      </w:r>
      <w:r>
        <w:rPr>
          <w:rFonts w:ascii="仿宋" w:eastAsia="仿宋" w:hAnsi="仿宋" w:hint="eastAsia"/>
          <w:sz w:val="30"/>
          <w:szCs w:val="30"/>
        </w:rPr>
        <w:t>项作0分</w:t>
      </w:r>
      <w:r>
        <w:rPr>
          <w:rFonts w:ascii="仿宋" w:eastAsia="仿宋" w:hAnsi="仿宋"/>
          <w:sz w:val="30"/>
          <w:szCs w:val="30"/>
        </w:rPr>
        <w:t>处理。</w:t>
      </w:r>
    </w:p>
    <w:p w:rsidR="00214779" w:rsidRPr="00214779" w:rsidRDefault="00214779" w:rsidP="00AE4CB6">
      <w:pPr>
        <w:spacing w:line="600" w:lineRule="exact"/>
        <w:rPr>
          <w:rFonts w:ascii="仿宋" w:eastAsia="仿宋" w:hAnsi="仿宋"/>
          <w:sz w:val="30"/>
          <w:szCs w:val="30"/>
        </w:rPr>
      </w:pPr>
      <w:r w:rsidRPr="00214779">
        <w:rPr>
          <w:rFonts w:ascii="仿宋" w:eastAsia="仿宋" w:hAnsi="仿宋" w:hint="eastAsia"/>
          <w:sz w:val="30"/>
          <w:szCs w:val="30"/>
        </w:rPr>
        <w:t>1）自控</w:t>
      </w:r>
      <w:r w:rsidR="00B12584">
        <w:rPr>
          <w:rFonts w:ascii="仿宋" w:eastAsia="仿宋" w:hAnsi="仿宋" w:hint="eastAsia"/>
          <w:sz w:val="30"/>
          <w:szCs w:val="30"/>
        </w:rPr>
        <w:t>和</w:t>
      </w:r>
      <w:r w:rsidR="00B12584">
        <w:rPr>
          <w:rFonts w:ascii="仿宋" w:eastAsia="仿宋" w:hAnsi="仿宋"/>
          <w:sz w:val="30"/>
          <w:szCs w:val="30"/>
        </w:rPr>
        <w:t>安防</w:t>
      </w:r>
      <w:r w:rsidRPr="00214779">
        <w:rPr>
          <w:rFonts w:ascii="仿宋" w:eastAsia="仿宋" w:hAnsi="仿宋" w:hint="eastAsia"/>
          <w:sz w:val="30"/>
          <w:szCs w:val="30"/>
        </w:rPr>
        <w:t>系统方案的可靠性、实用性、功能完善性（满分5分）</w:t>
      </w:r>
    </w:p>
    <w:p w:rsidR="00214779" w:rsidRPr="00214779" w:rsidRDefault="00214779" w:rsidP="00AE4CB6">
      <w:pPr>
        <w:spacing w:line="600" w:lineRule="exact"/>
        <w:rPr>
          <w:rFonts w:ascii="仿宋" w:eastAsia="仿宋" w:hAnsi="仿宋"/>
          <w:sz w:val="30"/>
          <w:szCs w:val="30"/>
        </w:rPr>
      </w:pPr>
      <w:r w:rsidRPr="00214779">
        <w:rPr>
          <w:rFonts w:ascii="仿宋" w:eastAsia="仿宋" w:hAnsi="仿宋" w:hint="eastAsia"/>
          <w:sz w:val="30"/>
          <w:szCs w:val="30"/>
        </w:rPr>
        <w:t>2）自控</w:t>
      </w:r>
      <w:r w:rsidR="00B12584">
        <w:rPr>
          <w:rFonts w:ascii="仿宋" w:eastAsia="仿宋" w:hAnsi="仿宋" w:hint="eastAsia"/>
          <w:sz w:val="30"/>
          <w:szCs w:val="30"/>
        </w:rPr>
        <w:t>和</w:t>
      </w:r>
      <w:r w:rsidR="00B12584">
        <w:rPr>
          <w:rFonts w:ascii="仿宋" w:eastAsia="仿宋" w:hAnsi="仿宋"/>
          <w:sz w:val="30"/>
          <w:szCs w:val="30"/>
        </w:rPr>
        <w:t>安防</w:t>
      </w:r>
      <w:r w:rsidRPr="00214779">
        <w:rPr>
          <w:rFonts w:ascii="仿宋" w:eastAsia="仿宋" w:hAnsi="仿宋" w:hint="eastAsia"/>
          <w:sz w:val="30"/>
          <w:szCs w:val="30"/>
        </w:rPr>
        <w:t>系统与泵站工艺设备通讯功能实现的描述（满分5分）</w:t>
      </w:r>
    </w:p>
    <w:p w:rsidR="00214779" w:rsidRPr="00214779" w:rsidRDefault="00214779" w:rsidP="00AE4CB6">
      <w:pPr>
        <w:spacing w:line="600" w:lineRule="exact"/>
        <w:rPr>
          <w:rFonts w:ascii="仿宋" w:eastAsia="仿宋" w:hAnsi="仿宋"/>
          <w:sz w:val="30"/>
          <w:szCs w:val="30"/>
        </w:rPr>
      </w:pPr>
      <w:r w:rsidRPr="00214779">
        <w:rPr>
          <w:rFonts w:ascii="仿宋" w:eastAsia="仿宋" w:hAnsi="仿宋" w:hint="eastAsia"/>
          <w:sz w:val="30"/>
          <w:szCs w:val="30"/>
        </w:rPr>
        <w:t>3）自控</w:t>
      </w:r>
      <w:r w:rsidR="00B12584">
        <w:rPr>
          <w:rFonts w:ascii="仿宋" w:eastAsia="仿宋" w:hAnsi="仿宋" w:hint="eastAsia"/>
          <w:sz w:val="30"/>
          <w:szCs w:val="30"/>
        </w:rPr>
        <w:t>和</w:t>
      </w:r>
      <w:r w:rsidR="00B12584">
        <w:rPr>
          <w:rFonts w:ascii="仿宋" w:eastAsia="仿宋" w:hAnsi="仿宋"/>
          <w:sz w:val="30"/>
          <w:szCs w:val="30"/>
        </w:rPr>
        <w:t>安防</w:t>
      </w:r>
      <w:r w:rsidRPr="00214779">
        <w:rPr>
          <w:rFonts w:ascii="仿宋" w:eastAsia="仿宋" w:hAnsi="仿宋" w:hint="eastAsia"/>
          <w:sz w:val="30"/>
          <w:szCs w:val="30"/>
        </w:rPr>
        <w:t>功能实现的关键技术性（满分5分）</w:t>
      </w:r>
    </w:p>
    <w:p w:rsidR="00214779" w:rsidRPr="00214779" w:rsidRDefault="00214779" w:rsidP="00AE4CB6">
      <w:pPr>
        <w:spacing w:line="600" w:lineRule="exact"/>
        <w:rPr>
          <w:rFonts w:ascii="仿宋" w:eastAsia="仿宋" w:hAnsi="仿宋"/>
          <w:sz w:val="30"/>
          <w:szCs w:val="30"/>
        </w:rPr>
      </w:pPr>
      <w:r w:rsidRPr="00214779">
        <w:rPr>
          <w:rFonts w:ascii="仿宋" w:eastAsia="仿宋" w:hAnsi="仿宋" w:hint="eastAsia"/>
          <w:sz w:val="30"/>
          <w:szCs w:val="30"/>
        </w:rPr>
        <w:t>4）计算机系统的可靠性、人机界面功能的完善性（满分4分）</w:t>
      </w:r>
    </w:p>
    <w:p w:rsidR="00214779" w:rsidRPr="00214779" w:rsidRDefault="00214779" w:rsidP="00AE4CB6">
      <w:pPr>
        <w:spacing w:line="600" w:lineRule="exact"/>
        <w:rPr>
          <w:rFonts w:ascii="仿宋" w:eastAsia="仿宋" w:hAnsi="仿宋"/>
          <w:sz w:val="30"/>
          <w:szCs w:val="30"/>
        </w:rPr>
      </w:pPr>
      <w:r w:rsidRPr="00214779">
        <w:rPr>
          <w:rFonts w:ascii="仿宋" w:eastAsia="仿宋" w:hAnsi="仿宋" w:hint="eastAsia"/>
          <w:sz w:val="30"/>
          <w:szCs w:val="30"/>
        </w:rPr>
        <w:t>5）对本项目的优化方案及建议 （满分4分）</w:t>
      </w:r>
    </w:p>
    <w:p w:rsidR="00214779" w:rsidRDefault="00214779" w:rsidP="00AE4CB6">
      <w:pPr>
        <w:spacing w:line="600" w:lineRule="exact"/>
        <w:rPr>
          <w:rFonts w:ascii="仿宋" w:eastAsia="仿宋" w:hAnsi="仿宋"/>
          <w:sz w:val="30"/>
          <w:szCs w:val="30"/>
        </w:rPr>
      </w:pPr>
      <w:r w:rsidRPr="00214779">
        <w:rPr>
          <w:rFonts w:ascii="仿宋" w:eastAsia="仿宋" w:hAnsi="仿宋" w:hint="eastAsia"/>
          <w:sz w:val="30"/>
          <w:szCs w:val="30"/>
        </w:rPr>
        <w:t>（1）、优化方案的全面性及技术深度（满分2分）。</w:t>
      </w:r>
    </w:p>
    <w:p w:rsidR="00214779" w:rsidRPr="00214779" w:rsidRDefault="00214779" w:rsidP="00AE4CB6">
      <w:pPr>
        <w:spacing w:line="600" w:lineRule="exact"/>
        <w:rPr>
          <w:rFonts w:ascii="仿宋" w:eastAsia="仿宋" w:hAnsi="仿宋"/>
          <w:sz w:val="30"/>
          <w:szCs w:val="30"/>
        </w:rPr>
      </w:pPr>
      <w:r w:rsidRPr="00214779">
        <w:rPr>
          <w:rFonts w:ascii="仿宋" w:eastAsia="仿宋" w:hAnsi="仿宋" w:hint="eastAsia"/>
          <w:sz w:val="30"/>
          <w:szCs w:val="30"/>
        </w:rPr>
        <w:t>（2）、优化方案的可靠性、实用性（满分2分）</w:t>
      </w:r>
    </w:p>
    <w:p w:rsidR="00214779" w:rsidRPr="00214779" w:rsidRDefault="00214779" w:rsidP="00AE4CB6">
      <w:pPr>
        <w:spacing w:line="600" w:lineRule="exact"/>
        <w:rPr>
          <w:rFonts w:ascii="仿宋" w:eastAsia="仿宋" w:hAnsi="仿宋"/>
          <w:sz w:val="30"/>
          <w:szCs w:val="30"/>
        </w:rPr>
      </w:pPr>
      <w:r w:rsidRPr="00214779">
        <w:rPr>
          <w:rFonts w:ascii="仿宋" w:eastAsia="仿宋" w:hAnsi="仿宋" w:hint="eastAsia"/>
          <w:sz w:val="30"/>
          <w:szCs w:val="30"/>
        </w:rPr>
        <w:t>6）施工组织设计方案  （满分5分）</w:t>
      </w:r>
    </w:p>
    <w:p w:rsidR="00214779" w:rsidRPr="00214779" w:rsidRDefault="00214779" w:rsidP="00AE4CB6">
      <w:pPr>
        <w:spacing w:line="600" w:lineRule="exact"/>
        <w:rPr>
          <w:rFonts w:ascii="仿宋" w:eastAsia="仿宋" w:hAnsi="仿宋"/>
          <w:sz w:val="30"/>
          <w:szCs w:val="30"/>
        </w:rPr>
      </w:pPr>
      <w:r w:rsidRPr="00214779">
        <w:rPr>
          <w:rFonts w:ascii="仿宋" w:eastAsia="仿宋" w:hAnsi="仿宋" w:hint="eastAsia"/>
          <w:sz w:val="30"/>
          <w:szCs w:val="30"/>
        </w:rPr>
        <w:t>根据施工组织设计、施工技术措施、与其他施工单位的衔接和配合、安装调试技术要点、联调、试运行、施工工期计划及保障措施等方面方案的可行性和可靠性进行打分。</w:t>
      </w:r>
    </w:p>
    <w:p w:rsidR="00214779" w:rsidRDefault="00214779" w:rsidP="00AE4CB6">
      <w:pPr>
        <w:spacing w:line="600" w:lineRule="exact"/>
        <w:rPr>
          <w:rFonts w:ascii="仿宋" w:eastAsia="仿宋" w:hAnsi="仿宋"/>
          <w:sz w:val="30"/>
          <w:szCs w:val="30"/>
        </w:rPr>
      </w:pPr>
      <w:r w:rsidRPr="00214779">
        <w:rPr>
          <w:rFonts w:ascii="仿宋" w:eastAsia="仿宋" w:hAnsi="仿宋" w:hint="eastAsia"/>
          <w:sz w:val="30"/>
          <w:szCs w:val="30"/>
        </w:rPr>
        <w:t>7）工程质量保证措施  （满分2分）根据提供的质量目标承诺、施工质量管理保障体系和控制措施、材料质量控制手段等进行打分。</w:t>
      </w:r>
    </w:p>
    <w:p w:rsidR="00214779" w:rsidRPr="00214779" w:rsidRDefault="00214779" w:rsidP="00AE4CB6">
      <w:pPr>
        <w:spacing w:line="600" w:lineRule="exact"/>
        <w:rPr>
          <w:rFonts w:ascii="仿宋" w:eastAsia="仿宋" w:hAnsi="仿宋"/>
          <w:sz w:val="30"/>
          <w:szCs w:val="30"/>
        </w:rPr>
      </w:pPr>
      <w:r w:rsidRPr="00214779">
        <w:rPr>
          <w:rFonts w:ascii="仿宋" w:eastAsia="仿宋" w:hAnsi="仿宋"/>
          <w:sz w:val="30"/>
          <w:szCs w:val="30"/>
        </w:rPr>
        <w:t>4</w:t>
      </w:r>
      <w:r w:rsidRPr="00214779">
        <w:rPr>
          <w:rFonts w:ascii="仿宋" w:eastAsia="仿宋" w:hAnsi="仿宋" w:hint="eastAsia"/>
          <w:sz w:val="30"/>
          <w:szCs w:val="30"/>
        </w:rPr>
        <w:t>、售后服务得分        （满分</w:t>
      </w:r>
      <w:r w:rsidRPr="00214779">
        <w:rPr>
          <w:rFonts w:ascii="仿宋" w:eastAsia="仿宋" w:hAnsi="仿宋"/>
          <w:sz w:val="30"/>
          <w:szCs w:val="30"/>
        </w:rPr>
        <w:t>5</w:t>
      </w:r>
      <w:r w:rsidRPr="00214779">
        <w:rPr>
          <w:rFonts w:ascii="仿宋" w:eastAsia="仿宋" w:hAnsi="仿宋" w:hint="eastAsia"/>
          <w:sz w:val="30"/>
          <w:szCs w:val="30"/>
        </w:rPr>
        <w:t>分）</w:t>
      </w:r>
    </w:p>
    <w:p w:rsidR="00214779" w:rsidRPr="00214779" w:rsidRDefault="00214779" w:rsidP="00AE4CB6">
      <w:pPr>
        <w:spacing w:line="600" w:lineRule="exact"/>
        <w:rPr>
          <w:rFonts w:ascii="仿宋" w:eastAsia="仿宋" w:hAnsi="仿宋"/>
          <w:sz w:val="30"/>
          <w:szCs w:val="30"/>
        </w:rPr>
      </w:pPr>
      <w:r w:rsidRPr="00214779">
        <w:rPr>
          <w:rFonts w:ascii="仿宋" w:eastAsia="仿宋" w:hAnsi="仿宋" w:hint="eastAsia"/>
          <w:sz w:val="30"/>
          <w:szCs w:val="30"/>
        </w:rPr>
        <w:t>评委会将根据售后服务的响应时间及方式、备品备件供应的优惠措施、培训人员情况以及良好的售后服务体系及措施进行打分。</w:t>
      </w:r>
    </w:p>
    <w:p w:rsidR="00214779" w:rsidRPr="00214779" w:rsidRDefault="00214779" w:rsidP="00AE4CB6">
      <w:pPr>
        <w:spacing w:line="600" w:lineRule="exact"/>
        <w:rPr>
          <w:rFonts w:ascii="黑体" w:eastAsia="黑体" w:hAnsi="黑体"/>
          <w:sz w:val="30"/>
          <w:szCs w:val="30"/>
        </w:rPr>
      </w:pPr>
      <w:r w:rsidRPr="00214779">
        <w:rPr>
          <w:rFonts w:ascii="黑体" w:eastAsia="黑体" w:hAnsi="黑体" w:hint="eastAsia"/>
          <w:sz w:val="30"/>
          <w:szCs w:val="30"/>
        </w:rPr>
        <w:t>四、评标过程保密</w:t>
      </w:r>
    </w:p>
    <w:p w:rsidR="00214779" w:rsidRPr="00214779" w:rsidRDefault="00214779" w:rsidP="00AE4CB6">
      <w:pPr>
        <w:spacing w:line="600" w:lineRule="exact"/>
        <w:rPr>
          <w:rFonts w:ascii="仿宋" w:eastAsia="仿宋" w:hAnsi="仿宋"/>
          <w:sz w:val="30"/>
          <w:szCs w:val="30"/>
        </w:rPr>
      </w:pPr>
      <w:r w:rsidRPr="00214779">
        <w:rPr>
          <w:rFonts w:ascii="仿宋" w:eastAsia="仿宋" w:hAnsi="仿宋"/>
          <w:sz w:val="30"/>
          <w:szCs w:val="30"/>
        </w:rPr>
        <w:t>1</w:t>
      </w:r>
      <w:r w:rsidRPr="00214779">
        <w:rPr>
          <w:rFonts w:ascii="仿宋" w:eastAsia="仿宋" w:hAnsi="仿宋" w:hint="eastAsia"/>
          <w:sz w:val="30"/>
          <w:szCs w:val="30"/>
        </w:rPr>
        <w:t>、在宣布中标之前，凡属于审查、澄清、评价、比较投标文件和中标意向等有关信息，均不得泄露给任何投标人或与评标工作</w:t>
      </w:r>
      <w:r w:rsidRPr="00214779">
        <w:rPr>
          <w:rFonts w:ascii="仿宋" w:eastAsia="仿宋" w:hAnsi="仿宋" w:hint="eastAsia"/>
          <w:sz w:val="30"/>
          <w:szCs w:val="30"/>
        </w:rPr>
        <w:lastRenderedPageBreak/>
        <w:t>无关的人员。</w:t>
      </w:r>
    </w:p>
    <w:p w:rsidR="00214779" w:rsidRPr="00214779" w:rsidRDefault="00214779" w:rsidP="00AE4CB6">
      <w:pPr>
        <w:spacing w:line="600" w:lineRule="exact"/>
        <w:rPr>
          <w:rFonts w:ascii="仿宋" w:eastAsia="仿宋" w:hAnsi="仿宋"/>
          <w:sz w:val="30"/>
          <w:szCs w:val="30"/>
        </w:rPr>
      </w:pPr>
      <w:r w:rsidRPr="00214779">
        <w:rPr>
          <w:rFonts w:ascii="仿宋" w:eastAsia="仿宋" w:hAnsi="仿宋"/>
          <w:sz w:val="30"/>
          <w:szCs w:val="30"/>
        </w:rPr>
        <w:t>2</w:t>
      </w:r>
      <w:r w:rsidRPr="00214779">
        <w:rPr>
          <w:rFonts w:ascii="仿宋" w:eastAsia="仿宋" w:hAnsi="仿宋" w:hint="eastAsia"/>
          <w:sz w:val="30"/>
          <w:szCs w:val="30"/>
        </w:rPr>
        <w:t>、投标人不得探听上述信息，不得以任何行为影响评标过程，否则将被废标。</w:t>
      </w:r>
    </w:p>
    <w:sectPr w:rsidR="00214779" w:rsidRPr="00214779" w:rsidSect="00317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E14" w:rsidRDefault="006F2E14" w:rsidP="003E7FC4">
      <w:r>
        <w:separator/>
      </w:r>
    </w:p>
  </w:endnote>
  <w:endnote w:type="continuationSeparator" w:id="1">
    <w:p w:rsidR="006F2E14" w:rsidRDefault="006F2E14" w:rsidP="003E7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E14" w:rsidRDefault="006F2E14" w:rsidP="003E7FC4">
      <w:r>
        <w:separator/>
      </w:r>
    </w:p>
  </w:footnote>
  <w:footnote w:type="continuationSeparator" w:id="1">
    <w:p w:rsidR="006F2E14" w:rsidRDefault="006F2E14" w:rsidP="003E7F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F540B"/>
    <w:multiLevelType w:val="hybridMultilevel"/>
    <w:tmpl w:val="9098C4F2"/>
    <w:lvl w:ilvl="0" w:tplc="AFD85C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C701A2"/>
    <w:multiLevelType w:val="hybridMultilevel"/>
    <w:tmpl w:val="E6AE48F8"/>
    <w:lvl w:ilvl="0" w:tplc="F5708752">
      <w:start w:val="1"/>
      <w:numFmt w:val="decimalEnclosedCircle"/>
      <w:lvlText w:val="%1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BF12F4"/>
    <w:multiLevelType w:val="hybridMultilevel"/>
    <w:tmpl w:val="4E9C268C"/>
    <w:lvl w:ilvl="0" w:tplc="630430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EB3842"/>
    <w:multiLevelType w:val="hybridMultilevel"/>
    <w:tmpl w:val="5F90758E"/>
    <w:lvl w:ilvl="0" w:tplc="FFFFFFFF">
      <w:start w:val="1"/>
      <w:numFmt w:val="bullet"/>
      <w:lvlText w:val="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81"/>
        </w:tabs>
        <w:ind w:left="4381" w:hanging="420"/>
      </w:pPr>
      <w:rPr>
        <w:rFonts w:ascii="Wingdings" w:hAnsi="Wingdings" w:hint="default"/>
      </w:rPr>
    </w:lvl>
  </w:abstractNum>
  <w:abstractNum w:abstractNumId="4">
    <w:nsid w:val="5AE0102A"/>
    <w:multiLevelType w:val="hybridMultilevel"/>
    <w:tmpl w:val="1A3010EE"/>
    <w:lvl w:ilvl="0" w:tplc="DB24B0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E524722"/>
    <w:multiLevelType w:val="hybridMultilevel"/>
    <w:tmpl w:val="AC8E789C"/>
    <w:lvl w:ilvl="0" w:tplc="772C4D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7BD1"/>
    <w:rsid w:val="00040A56"/>
    <w:rsid w:val="00051B68"/>
    <w:rsid w:val="000A2A10"/>
    <w:rsid w:val="000E71F0"/>
    <w:rsid w:val="000F60D4"/>
    <w:rsid w:val="00102C89"/>
    <w:rsid w:val="001170A2"/>
    <w:rsid w:val="001417CA"/>
    <w:rsid w:val="00180A27"/>
    <w:rsid w:val="00183B52"/>
    <w:rsid w:val="001A036F"/>
    <w:rsid w:val="00214779"/>
    <w:rsid w:val="0022682F"/>
    <w:rsid w:val="002437A1"/>
    <w:rsid w:val="0028376E"/>
    <w:rsid w:val="002B124E"/>
    <w:rsid w:val="003170EF"/>
    <w:rsid w:val="0035149E"/>
    <w:rsid w:val="003638CE"/>
    <w:rsid w:val="0039793F"/>
    <w:rsid w:val="003A580E"/>
    <w:rsid w:val="003D7B08"/>
    <w:rsid w:val="003E30F5"/>
    <w:rsid w:val="003E7FC4"/>
    <w:rsid w:val="004438AF"/>
    <w:rsid w:val="00444378"/>
    <w:rsid w:val="00450472"/>
    <w:rsid w:val="004A5EDB"/>
    <w:rsid w:val="004C1957"/>
    <w:rsid w:val="004D602D"/>
    <w:rsid w:val="004F4B73"/>
    <w:rsid w:val="004F7517"/>
    <w:rsid w:val="00507543"/>
    <w:rsid w:val="005229D0"/>
    <w:rsid w:val="005465CB"/>
    <w:rsid w:val="00551A84"/>
    <w:rsid w:val="005571DE"/>
    <w:rsid w:val="00561A7E"/>
    <w:rsid w:val="00587F5D"/>
    <w:rsid w:val="005B1C51"/>
    <w:rsid w:val="005D575E"/>
    <w:rsid w:val="00623062"/>
    <w:rsid w:val="006307CF"/>
    <w:rsid w:val="006C7304"/>
    <w:rsid w:val="006D5AC3"/>
    <w:rsid w:val="006F1872"/>
    <w:rsid w:val="006F2E14"/>
    <w:rsid w:val="00716C7D"/>
    <w:rsid w:val="00724774"/>
    <w:rsid w:val="007349CC"/>
    <w:rsid w:val="007702BA"/>
    <w:rsid w:val="007769E8"/>
    <w:rsid w:val="007C5A62"/>
    <w:rsid w:val="00852200"/>
    <w:rsid w:val="008723DB"/>
    <w:rsid w:val="008B7471"/>
    <w:rsid w:val="008C4741"/>
    <w:rsid w:val="008E3067"/>
    <w:rsid w:val="008E73E2"/>
    <w:rsid w:val="009010B7"/>
    <w:rsid w:val="009515E4"/>
    <w:rsid w:val="009624FE"/>
    <w:rsid w:val="00992852"/>
    <w:rsid w:val="00A15755"/>
    <w:rsid w:val="00AA43D8"/>
    <w:rsid w:val="00AB4C6F"/>
    <w:rsid w:val="00AB7B16"/>
    <w:rsid w:val="00AC54B6"/>
    <w:rsid w:val="00AD0596"/>
    <w:rsid w:val="00AE4CB6"/>
    <w:rsid w:val="00B12584"/>
    <w:rsid w:val="00B22A7F"/>
    <w:rsid w:val="00B329AF"/>
    <w:rsid w:val="00BA38AD"/>
    <w:rsid w:val="00BB19BB"/>
    <w:rsid w:val="00BD0099"/>
    <w:rsid w:val="00BE5997"/>
    <w:rsid w:val="00BF5484"/>
    <w:rsid w:val="00C0063E"/>
    <w:rsid w:val="00C172A2"/>
    <w:rsid w:val="00C37A03"/>
    <w:rsid w:val="00C6667A"/>
    <w:rsid w:val="00C7523F"/>
    <w:rsid w:val="00C92390"/>
    <w:rsid w:val="00CB08B3"/>
    <w:rsid w:val="00CC127D"/>
    <w:rsid w:val="00CE755E"/>
    <w:rsid w:val="00CF3DCE"/>
    <w:rsid w:val="00D33CA0"/>
    <w:rsid w:val="00D72EFE"/>
    <w:rsid w:val="00D93FD5"/>
    <w:rsid w:val="00D951B7"/>
    <w:rsid w:val="00DD2539"/>
    <w:rsid w:val="00E04FA8"/>
    <w:rsid w:val="00E13402"/>
    <w:rsid w:val="00E47BD1"/>
    <w:rsid w:val="00EB5BDD"/>
    <w:rsid w:val="00EC4D78"/>
    <w:rsid w:val="00F20503"/>
    <w:rsid w:val="00F348D4"/>
    <w:rsid w:val="00F417D8"/>
    <w:rsid w:val="00F514F1"/>
    <w:rsid w:val="00F55CD8"/>
    <w:rsid w:val="00F9716D"/>
    <w:rsid w:val="00FB0AF8"/>
    <w:rsid w:val="00FD1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6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rsid w:val="00C6667A"/>
    <w:rPr>
      <w:sz w:val="18"/>
      <w:szCs w:val="18"/>
    </w:rPr>
  </w:style>
  <w:style w:type="character" w:customStyle="1" w:styleId="Char">
    <w:name w:val="批注框文本 Char"/>
    <w:basedOn w:val="a0"/>
    <w:link w:val="a3"/>
    <w:semiHidden/>
    <w:rsid w:val="00C6667A"/>
    <w:rPr>
      <w:rFonts w:ascii="Times New Roman" w:eastAsia="宋体" w:hAnsi="Times New Roman" w:cs="Times New Roman"/>
      <w:sz w:val="18"/>
      <w:szCs w:val="18"/>
    </w:rPr>
  </w:style>
  <w:style w:type="paragraph" w:customStyle="1" w:styleId="2CharCharCharCharCharCharCharCharCharCharCharChar1CharCharCharCharCharCharCharChar1CharCharCharCharCharCharCharCharChar">
    <w:name w:val="正文2 Char Char Char Char Char Char Char Char Char Char Char Char1 Char Char Char Char Char Char Char Char1 Char Char Char Char Char Char Char Char Char"/>
    <w:basedOn w:val="a"/>
    <w:autoRedefine/>
    <w:rsid w:val="00C6667A"/>
    <w:pPr>
      <w:widowControl/>
      <w:spacing w:line="400" w:lineRule="exact"/>
      <w:jc w:val="center"/>
    </w:pPr>
    <w:rPr>
      <w:rFonts w:ascii="Verdana" w:hAnsi="Verdana"/>
      <w:kern w:val="0"/>
      <w:szCs w:val="20"/>
      <w:lang w:eastAsia="en-US"/>
    </w:rPr>
  </w:style>
  <w:style w:type="paragraph" w:styleId="a4">
    <w:name w:val="header"/>
    <w:basedOn w:val="a"/>
    <w:link w:val="Char0"/>
    <w:uiPriority w:val="99"/>
    <w:unhideWhenUsed/>
    <w:rsid w:val="003E7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E7F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E7F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E7FC4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85220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232</Words>
  <Characters>1329</Characters>
  <Application>Microsoft Office Word</Application>
  <DocSecurity>0</DocSecurity>
  <Lines>11</Lines>
  <Paragraphs>3</Paragraphs>
  <ScaleCrop>false</ScaleCrop>
  <Company>微软中国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张征平</cp:lastModifiedBy>
  <cp:revision>29</cp:revision>
  <cp:lastPrinted>2016-07-14T08:18:00Z</cp:lastPrinted>
  <dcterms:created xsi:type="dcterms:W3CDTF">2017-08-10T05:07:00Z</dcterms:created>
  <dcterms:modified xsi:type="dcterms:W3CDTF">2017-09-07T02:44:00Z</dcterms:modified>
</cp:coreProperties>
</file>