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28AF">
      <w:pPr>
        <w:pStyle w:val="59"/>
        <w:outlineLvl w:val="0"/>
      </w:pPr>
      <w:bookmarkStart w:id="0" w:name="_Toc21780663"/>
      <w:r>
        <w:rPr>
          <w:rFonts w:hint="eastAsia"/>
          <w:szCs w:val="21"/>
          <w:highlight w:val="none"/>
          <w:u w:val="none"/>
        </w:rPr>
        <w:t>华扬东路跨京杭运河大桥建设工程（华扬路跨京杭大运河通道）</w:t>
      </w:r>
      <w:r>
        <w:rPr>
          <w:rFonts w:hint="eastAsia"/>
          <w:szCs w:val="21"/>
          <w:highlight w:val="none"/>
          <w:u w:val="none"/>
          <w:lang w:eastAsia="zh-CN"/>
        </w:rPr>
        <w:t>航道条件影响评价、防洪影响评价和水土保持方案编制及监测服务项目</w:t>
      </w:r>
      <w:r>
        <w:rPr>
          <w:rFonts w:hint="eastAsia"/>
        </w:rPr>
        <w:t>招标公告</w:t>
      </w:r>
      <w:bookmarkEnd w:id="0"/>
    </w:p>
    <w:p w14:paraId="3B05C5C8">
      <w:pPr>
        <w:pStyle w:val="63"/>
        <w:spacing w:line="360" w:lineRule="auto"/>
        <w:outlineLvl w:val="2"/>
      </w:pPr>
      <w:bookmarkStart w:id="1" w:name="_Toc227671904"/>
      <w:bookmarkEnd w:id="1"/>
      <w:bookmarkStart w:id="2" w:name="_Toc21780664"/>
      <w:r>
        <w:rPr>
          <w:rFonts w:hint="eastAsia"/>
        </w:rPr>
        <w:t>1. 招标条件</w:t>
      </w:r>
      <w:bookmarkEnd w:id="2"/>
    </w:p>
    <w:p w14:paraId="26307264">
      <w:pPr>
        <w:spacing w:line="480" w:lineRule="exact"/>
        <w:ind w:firstLine="437"/>
        <w:rPr>
          <w:highlight w:val="none"/>
        </w:rPr>
      </w:pPr>
      <w:r>
        <w:rPr>
          <w:rFonts w:hint="eastAsia"/>
          <w:szCs w:val="21"/>
          <w:highlight w:val="none"/>
        </w:rPr>
        <w:t>本招标项目招标人为</w:t>
      </w:r>
      <w:r>
        <w:rPr>
          <w:rFonts w:hint="eastAsia"/>
          <w:szCs w:val="21"/>
          <w:highlight w:val="none"/>
          <w:u w:val="single"/>
        </w:rPr>
        <w:t>扬州万福投资发展有限责任公司</w:t>
      </w:r>
      <w:r>
        <w:rPr>
          <w:rFonts w:hint="eastAsia"/>
          <w:szCs w:val="21"/>
          <w:highlight w:val="none"/>
        </w:rPr>
        <w:t>，资金</w:t>
      </w:r>
      <w:r>
        <w:rPr>
          <w:rFonts w:hint="eastAsia"/>
          <w:szCs w:val="21"/>
          <w:highlight w:val="none"/>
          <w:u w:val="single"/>
        </w:rPr>
        <w:t>已落实</w:t>
      </w:r>
      <w:r>
        <w:rPr>
          <w:rFonts w:hint="eastAsia"/>
          <w:szCs w:val="21"/>
          <w:highlight w:val="none"/>
        </w:rPr>
        <w:t>。项目已具备招标条件，现对</w:t>
      </w:r>
      <w:r>
        <w:rPr>
          <w:rFonts w:hint="eastAsia"/>
          <w:szCs w:val="21"/>
          <w:highlight w:val="none"/>
          <w:u w:val="single"/>
        </w:rPr>
        <w:t>华扬东路跨京杭运河大桥建设工程（华扬路跨京杭大运河通道）</w:t>
      </w:r>
      <w:r>
        <w:rPr>
          <w:rFonts w:hint="eastAsia"/>
          <w:szCs w:val="21"/>
          <w:highlight w:val="none"/>
          <w:u w:val="single"/>
          <w:lang w:eastAsia="zh-CN"/>
        </w:rPr>
        <w:t>航道条件影响评价、防洪影响评价和水土保持方案编制及监测服务项目</w:t>
      </w:r>
      <w:r>
        <w:rPr>
          <w:rFonts w:hint="eastAsia"/>
          <w:szCs w:val="21"/>
          <w:highlight w:val="none"/>
        </w:rPr>
        <w:t>进行公开招标。</w:t>
      </w:r>
    </w:p>
    <w:p w14:paraId="116BA60F">
      <w:pPr>
        <w:pStyle w:val="63"/>
        <w:spacing w:line="360" w:lineRule="auto"/>
        <w:outlineLvl w:val="2"/>
        <w:rPr>
          <w:highlight w:val="none"/>
        </w:rPr>
      </w:pPr>
      <w:bookmarkStart w:id="3" w:name="_Toc21780665"/>
      <w:r>
        <w:rPr>
          <w:rFonts w:hint="eastAsia"/>
          <w:highlight w:val="none"/>
        </w:rPr>
        <w:t>2. 项目概况与招标范围</w:t>
      </w:r>
      <w:bookmarkEnd w:id="3"/>
    </w:p>
    <w:p w14:paraId="435F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eastAsia="宋体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项目名称：</w:t>
      </w:r>
      <w:r>
        <w:rPr>
          <w:rFonts w:hint="eastAsia"/>
          <w:szCs w:val="21"/>
          <w:highlight w:val="none"/>
          <w:u w:val="none"/>
        </w:rPr>
        <w:t>华扬东路跨京杭运河大桥建设工程（华扬路跨京杭大运河通道）</w:t>
      </w:r>
      <w:r>
        <w:rPr>
          <w:rFonts w:hint="eastAsia"/>
          <w:szCs w:val="21"/>
          <w:highlight w:val="none"/>
          <w:u w:val="none"/>
          <w:lang w:eastAsia="zh-CN"/>
        </w:rPr>
        <w:t>航道条件影响评价、防洪影响评价和水土保持方案编制及监测服务项目</w:t>
      </w:r>
    </w:p>
    <w:p w14:paraId="35F1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服务地点：华扬路跨京杭大运河通道</w:t>
      </w:r>
    </w:p>
    <w:p w14:paraId="5458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招标范围：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华扬东路跨京杭运河大桥建设工程（华扬路跨京杭大运河通道）</w:t>
      </w:r>
      <w:r>
        <w:rPr>
          <w:rFonts w:hint="eastAsia" w:ascii="宋体" w:hAnsi="宋体" w:eastAsia="宋体" w:cs="宋体"/>
          <w:szCs w:val="21"/>
          <w:highlight w:val="none"/>
          <w:u w:val="none"/>
          <w:lang w:eastAsia="zh-CN"/>
        </w:rPr>
        <w:t>航道条件影响评价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(含220kv杆线迁改）</w:t>
      </w:r>
      <w:r>
        <w:rPr>
          <w:rFonts w:hint="eastAsia" w:ascii="宋体" w:hAnsi="宋体" w:eastAsia="宋体" w:cs="宋体"/>
          <w:szCs w:val="21"/>
          <w:highlight w:val="none"/>
          <w:u w:val="none"/>
          <w:lang w:eastAsia="zh-CN"/>
        </w:rPr>
        <w:t>、防洪影响评价</w:t>
      </w:r>
      <w:r>
        <w:rPr>
          <w:rFonts w:hint="eastAsia" w:ascii="宋体" w:hAnsi="宋体" w:cs="宋体"/>
          <w:szCs w:val="21"/>
          <w:highlight w:val="none"/>
          <w:u w:val="none"/>
          <w:lang w:eastAsia="zh-CN"/>
        </w:rPr>
        <w:t>（含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220kv杆线迁改及</w:t>
      </w:r>
      <w:r>
        <w:rPr>
          <w:rFonts w:hint="eastAsia" w:ascii="宋体" w:hAnsi="宋体" w:cs="宋体"/>
          <w:szCs w:val="21"/>
          <w:highlight w:val="none"/>
          <w:u w:val="none"/>
          <w:lang w:eastAsia="zh-CN"/>
        </w:rPr>
        <w:t>排口）</w:t>
      </w:r>
      <w:r>
        <w:rPr>
          <w:rFonts w:hint="eastAsia" w:ascii="宋体" w:hAnsi="宋体" w:eastAsia="宋体" w:cs="宋体"/>
          <w:szCs w:val="21"/>
          <w:highlight w:val="none"/>
          <w:u w:val="none"/>
          <w:lang w:eastAsia="zh-CN"/>
        </w:rPr>
        <w:t>和水土保持</w:t>
      </w:r>
      <w:r>
        <w:rPr>
          <w:rFonts w:hint="eastAsia" w:ascii="宋体" w:hAnsi="宋体" w:cs="宋体"/>
          <w:szCs w:val="21"/>
          <w:highlight w:val="none"/>
          <w:u w:val="none"/>
          <w:lang w:eastAsia="zh-CN"/>
        </w:rPr>
        <w:t>（含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220kv杆线迁改</w:t>
      </w:r>
      <w:r>
        <w:rPr>
          <w:rFonts w:hint="eastAsia" w:ascii="宋体" w:hAnsi="宋体" w:cs="宋体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szCs w:val="21"/>
          <w:highlight w:val="none"/>
          <w:u w:val="none"/>
          <w:lang w:eastAsia="zh-CN"/>
        </w:rPr>
        <w:t>方案编制及监测</w:t>
      </w:r>
      <w:r>
        <w:rPr>
          <w:rFonts w:hint="eastAsia" w:ascii="宋体" w:hAnsi="宋体" w:cs="宋体"/>
          <w:szCs w:val="21"/>
          <w:highlight w:val="none"/>
          <w:u w:val="none"/>
          <w:lang w:eastAsia="zh-CN"/>
        </w:rPr>
        <w:t>并组织验收合格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。</w:t>
      </w:r>
    </w:p>
    <w:p w14:paraId="5FEF6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（</w:t>
      </w:r>
      <w:r>
        <w:rPr>
          <w:rFonts w:hint="eastAsia" w:cs="宋体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highlight w:val="none"/>
          <w:lang w:val="en-US" w:eastAsia="zh-CN"/>
        </w:rPr>
        <w:t>）</w:t>
      </w:r>
      <w:r>
        <w:rPr>
          <w:rFonts w:hint="eastAsia" w:ascii="宋体" w:hAnsi="宋体"/>
          <w:b w:val="0"/>
          <w:snapToGrid w:val="0"/>
          <w:color w:val="000000"/>
          <w:spacing w:val="0"/>
          <w:sz w:val="21"/>
          <w:szCs w:val="21"/>
          <w:highlight w:val="none"/>
          <w:lang w:eastAsia="zh-CN"/>
        </w:rPr>
        <w:t>航道条件影响评价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工作内容包括（但不限于）：</w:t>
      </w:r>
      <w:r>
        <w:rPr>
          <w:rFonts w:hint="eastAsia" w:ascii="宋体" w:hAnsi="宋体" w:eastAsia="宋体" w:cs="Times New Roman"/>
          <w:snapToGrid w:val="0"/>
          <w:color w:val="000000"/>
          <w:sz w:val="21"/>
          <w:szCs w:val="21"/>
          <w:highlight w:val="none"/>
          <w:lang w:val="en-US" w:eastAsia="zh-CN" w:bidi="ar-SA"/>
        </w:rPr>
        <w:t>航道条件影响评价报告（含数学模型分析、论证报告的编制、评审、聘请专家、审批），并取得相关主管部门的批复、意见及后续服务等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。</w:t>
      </w:r>
    </w:p>
    <w:p w14:paraId="07D924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防洪影响评价服务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工作内容包括（但不限于）：</w:t>
      </w: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shd w:val="clear" w:color="auto" w:fill="auto"/>
          <w:lang w:val="en-US" w:eastAsia="zh-CN"/>
        </w:rPr>
        <w:t>所有涉及现状及规划水系的桥梁、排水等防洪影响评价服务（含评价报告的编制、评审、聘请专家、报有关部门审批），并取得主管部门的批复文件、后续服务等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。</w:t>
      </w:r>
    </w:p>
    <w:p w14:paraId="3B4FC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）</w:t>
      </w:r>
      <w:r>
        <w:rPr>
          <w:rFonts w:hint="eastAsia"/>
          <w:szCs w:val="21"/>
          <w:highlight w:val="none"/>
          <w:u w:val="none"/>
          <w:lang w:eastAsia="zh-CN"/>
        </w:rPr>
        <w:t>水土保持方案编制及监测、验收服务</w:t>
      </w:r>
      <w:r>
        <w:rPr>
          <w:rFonts w:hint="eastAsia" w:ascii="宋体" w:hAnsi="宋体" w:eastAsia="宋体" w:cs="宋体"/>
          <w:szCs w:val="21"/>
          <w:highlight w:val="none"/>
        </w:rPr>
        <w:t>工作内容包括（但不限于）：水土保持方案编制及监测，含方案编制、评审、聘请专家、审批，并取得有关主管部门的批复文件、后续服务等，以及项目施工期间的水土保持监测工作，编制监测总结报告</w:t>
      </w:r>
      <w:r>
        <w:rPr>
          <w:rFonts w:hint="eastAsia" w:ascii="宋体" w:hAnsi="宋体" w:cs="宋体"/>
          <w:szCs w:val="21"/>
          <w:highlight w:val="none"/>
          <w:lang w:eastAsia="zh-CN"/>
        </w:rPr>
        <w:t>，并组织验收合格</w:t>
      </w:r>
      <w:r>
        <w:rPr>
          <w:rFonts w:hint="eastAsia" w:ascii="宋体" w:hAnsi="宋体" w:eastAsia="宋体" w:cs="宋体"/>
          <w:szCs w:val="21"/>
          <w:highlight w:val="none"/>
        </w:rPr>
        <w:t>。</w:t>
      </w:r>
    </w:p>
    <w:p w14:paraId="1D6D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="宋体"/>
          <w:b/>
          <w:bCs/>
          <w:szCs w:val="21"/>
          <w:highlight w:val="none"/>
          <w:u w:val="single"/>
          <w:lang w:val="en-US" w:eastAsia="zh-CN"/>
        </w:rPr>
      </w:pPr>
      <w:r>
        <w:rPr>
          <w:rFonts w:hint="eastAsia"/>
          <w:b w:val="0"/>
          <w:bCs w:val="0"/>
          <w:szCs w:val="21"/>
          <w:highlight w:val="none"/>
          <w:u w:val="none"/>
        </w:rPr>
        <w:t>完成时间：</w:t>
      </w:r>
      <w:r>
        <w:rPr>
          <w:rFonts w:hint="eastAsia"/>
          <w:szCs w:val="21"/>
          <w:highlight w:val="none"/>
          <w:lang w:val="en-US" w:eastAsia="zh-CN"/>
        </w:rPr>
        <w:t>根据项目进度。</w:t>
      </w:r>
    </w:p>
    <w:p w14:paraId="24BD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本</w:t>
      </w:r>
      <w:r>
        <w:rPr>
          <w:rFonts w:hint="eastAsia"/>
          <w:szCs w:val="21"/>
          <w:highlight w:val="none"/>
        </w:rPr>
        <w:t>项目采用</w:t>
      </w:r>
      <w:r>
        <w:rPr>
          <w:rFonts w:hint="eastAsia"/>
          <w:b/>
          <w:szCs w:val="21"/>
          <w:highlight w:val="none"/>
          <w:u w:val="single"/>
        </w:rPr>
        <w:t>公开招标、资格后审</w:t>
      </w:r>
      <w:r>
        <w:rPr>
          <w:rFonts w:hint="eastAsia"/>
          <w:szCs w:val="21"/>
          <w:highlight w:val="none"/>
        </w:rPr>
        <w:t>方式。</w:t>
      </w:r>
    </w:p>
    <w:p w14:paraId="24918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最高限价：80万元，</w:t>
      </w:r>
      <w:r>
        <w:rPr>
          <w:rFonts w:hint="eastAsia"/>
          <w:b/>
          <w:highlight w:val="none"/>
        </w:rPr>
        <w:t>投标人的报价高于</w:t>
      </w:r>
      <w:r>
        <w:rPr>
          <w:rFonts w:hint="eastAsia"/>
          <w:b/>
          <w:highlight w:val="none"/>
          <w:lang w:val="en-US" w:eastAsia="zh-CN"/>
        </w:rPr>
        <w:t>最高投标限</w:t>
      </w:r>
      <w:r>
        <w:rPr>
          <w:rFonts w:hint="eastAsia"/>
          <w:b/>
          <w:highlight w:val="none"/>
        </w:rPr>
        <w:t>价的，其投标文件无效</w:t>
      </w:r>
      <w:r>
        <w:rPr>
          <w:rFonts w:hint="eastAsia"/>
          <w:szCs w:val="21"/>
          <w:highlight w:val="none"/>
          <w:lang w:val="en-US" w:eastAsia="zh-CN"/>
        </w:rPr>
        <w:t>。</w:t>
      </w:r>
    </w:p>
    <w:p w14:paraId="0BC662D8">
      <w:pPr>
        <w:pStyle w:val="63"/>
        <w:spacing w:line="360" w:lineRule="auto"/>
        <w:outlineLvl w:val="2"/>
        <w:rPr>
          <w:highlight w:val="none"/>
        </w:rPr>
      </w:pPr>
      <w:bookmarkStart w:id="4" w:name="_Toc21780666"/>
      <w:r>
        <w:rPr>
          <w:rFonts w:hint="eastAsia"/>
          <w:highlight w:val="none"/>
        </w:rPr>
        <w:t>3. 投标人资格要求</w:t>
      </w:r>
      <w:bookmarkEnd w:id="4"/>
    </w:p>
    <w:p w14:paraId="44221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 xml:space="preserve">（一）投标人资格要求 </w:t>
      </w:r>
    </w:p>
    <w:p w14:paraId="511CD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（1）</w:t>
      </w:r>
      <w:r>
        <w:rPr>
          <w:rFonts w:hint="eastAsia"/>
          <w:szCs w:val="21"/>
          <w:highlight w:val="none"/>
        </w:rPr>
        <w:t>投标人为中华人民共和国境内依法注册的法人企业</w:t>
      </w: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；</w:t>
      </w:r>
    </w:p>
    <w:p w14:paraId="7BABA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（2）</w:t>
      </w: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项目负责人具备</w:t>
      </w:r>
      <w:r>
        <w:rPr>
          <w:rFonts w:hint="eastAsia" w:ascii="宋体" w:hAnsi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水利专业高</w:t>
      </w: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级工程师及以上职称；</w:t>
      </w:r>
    </w:p>
    <w:p w14:paraId="09638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具有投资参股关系的关联企业，或具有直接管理和被管理关系的母子公司，或同一母公司的子公司,不得同时对同一标段提出投标申请；</w:t>
      </w:r>
    </w:p>
    <w:p w14:paraId="372F7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（4）</w:t>
      </w: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投标单位未有因疑似围标串标不良行为在公告期内；未被列为失信被执行人的（失信被执行人名单按“信用中国”和“信用江苏”执行）；</w:t>
      </w:r>
    </w:p>
    <w:p w14:paraId="15B73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（5）</w:t>
      </w: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本项目</w:t>
      </w:r>
      <w:r>
        <w:rPr>
          <w:rFonts w:hint="eastAsia" w:ascii="宋体" w:hAnsi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不</w:t>
      </w: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接受联合体投标；</w:t>
      </w:r>
    </w:p>
    <w:p w14:paraId="2B9A5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（6）</w:t>
      </w:r>
      <w:r>
        <w:rPr>
          <w:rFonts w:hint="eastAsia" w:ascii="宋体" w:hAnsi="宋体" w:eastAsia="宋体" w:cs="Times New Roman"/>
          <w:kern w:val="0"/>
          <w:szCs w:val="21"/>
          <w:highlight w:val="none"/>
          <w:shd w:val="clear" w:color="auto" w:fill="FFFFFF"/>
          <w:lang w:val="en-US" w:eastAsia="zh-CN"/>
        </w:rPr>
        <w:t>符合法律、法规规定的其他条件。</w:t>
      </w:r>
    </w:p>
    <w:p w14:paraId="1B35C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（二）投标时应提供以下资格审查材料（</w:t>
      </w:r>
      <w:r>
        <w:rPr>
          <w:rFonts w:hint="eastAsia" w:ascii="宋体" w:hAnsi="宋体"/>
          <w:b/>
          <w:kern w:val="0"/>
          <w:szCs w:val="21"/>
        </w:rPr>
        <w:t>以下资料复印件须加盖公章，开标时需提供原件复核</w:t>
      </w:r>
      <w:r>
        <w:rPr>
          <w:rFonts w:hint="eastAsia" w:ascii="宋体" w:hAnsi="宋体"/>
          <w:szCs w:val="21"/>
        </w:rPr>
        <w:t>）</w:t>
      </w:r>
    </w:p>
    <w:p w14:paraId="524B0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黑体"/>
          <w:kern w:val="0"/>
          <w:szCs w:val="21"/>
          <w:shd w:val="clear" w:color="auto" w:fill="FFFFFF"/>
        </w:rPr>
      </w:pP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黑体"/>
          <w:kern w:val="0"/>
          <w:szCs w:val="21"/>
          <w:shd w:val="clear" w:color="auto" w:fill="FFFFFF"/>
        </w:rPr>
        <w:t>资格审查申请书</w:t>
      </w:r>
    </w:p>
    <w:p w14:paraId="72149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黑体"/>
          <w:kern w:val="0"/>
          <w:szCs w:val="21"/>
          <w:shd w:val="clear" w:color="auto" w:fill="FFFFFF"/>
        </w:rPr>
      </w:pP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黑体"/>
          <w:kern w:val="0"/>
          <w:szCs w:val="21"/>
          <w:shd w:val="clear" w:color="auto" w:fill="FFFFFF"/>
        </w:rPr>
        <w:t>法定代表人身份证明或附有法定代表人身份证明的授权委托书原件</w:t>
      </w:r>
    </w:p>
    <w:p w14:paraId="77601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黑体"/>
          <w:kern w:val="0"/>
          <w:szCs w:val="21"/>
          <w:shd w:val="clear" w:color="auto" w:fill="FFFFFF"/>
        </w:rPr>
      </w:pP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黑体"/>
          <w:kern w:val="0"/>
          <w:szCs w:val="21"/>
          <w:shd w:val="clear" w:color="auto" w:fill="FFFFFF"/>
        </w:rPr>
        <w:t>申请资格审查人简介</w:t>
      </w:r>
    </w:p>
    <w:p w14:paraId="5FF53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黑体"/>
          <w:kern w:val="0"/>
          <w:szCs w:val="21"/>
          <w:shd w:val="clear" w:color="auto" w:fill="FFFFFF"/>
        </w:rPr>
      </w:pP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黑体"/>
          <w:kern w:val="0"/>
          <w:szCs w:val="21"/>
          <w:shd w:val="clear" w:color="auto" w:fill="FFFFFF"/>
        </w:rPr>
        <w:t>承诺书原件</w:t>
      </w:r>
    </w:p>
    <w:p w14:paraId="4BCA9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黑体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val="en-US" w:eastAsia="zh-CN"/>
        </w:rPr>
        <w:t>5</w:t>
      </w:r>
      <w:r>
        <w:rPr>
          <w:rFonts w:hint="eastAsia" w:ascii="宋体" w:hAnsi="宋体" w:cs="黑体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黑体"/>
          <w:kern w:val="0"/>
          <w:szCs w:val="21"/>
          <w:shd w:val="clear" w:color="auto" w:fill="FFFFFF"/>
        </w:rPr>
        <w:t>企业法人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营业执照副本（如</w:t>
      </w:r>
      <w:r>
        <w:rPr>
          <w:rFonts w:ascii="宋体" w:hAnsi="宋体" w:cs="黑体"/>
          <w:kern w:val="0"/>
          <w:szCs w:val="21"/>
          <w:highlight w:val="none"/>
          <w:shd w:val="clear" w:color="auto" w:fill="FFFFFF"/>
        </w:rPr>
        <w:t>投标单位为事业单位无营业执照，可用法人证书代替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）复印件</w:t>
      </w:r>
    </w:p>
    <w:p w14:paraId="462A2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黑体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企业资格证书复印件</w:t>
      </w:r>
    </w:p>
    <w:p w14:paraId="6BE96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黑体"/>
          <w:kern w:val="0"/>
          <w:szCs w:val="21"/>
          <w:highlight w:val="none"/>
          <w:shd w:val="clear" w:color="auto" w:fill="FFFFFF"/>
        </w:rPr>
      </w:pP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拟派本项目负责人职称证书复印件</w:t>
      </w:r>
    </w:p>
    <w:p w14:paraId="7BB1B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黑体"/>
          <w:kern w:val="0"/>
          <w:szCs w:val="21"/>
          <w:shd w:val="clear" w:color="auto" w:fill="FFFFFF"/>
        </w:rPr>
      </w:pP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由社保部门出具的 20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年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月至20</w:t>
      </w:r>
      <w:r>
        <w:rPr>
          <w:rFonts w:ascii="宋体" w:hAnsi="宋体" w:cs="黑体"/>
          <w:kern w:val="0"/>
          <w:szCs w:val="21"/>
          <w:highlight w:val="none"/>
          <w:shd w:val="clear" w:color="auto" w:fill="FFFFFF"/>
        </w:rPr>
        <w:t>2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年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cs="黑体"/>
          <w:kern w:val="0"/>
          <w:szCs w:val="21"/>
          <w:highlight w:val="none"/>
          <w:shd w:val="clear" w:color="auto" w:fill="FFFFFF"/>
        </w:rPr>
        <w:t>月（近3个月内）投标人为授权委托人、项目负责人缴纳在职职工养老保险的证明材料（已取消书面证明采用网上自助查询方式的，如当地社保管理部门明确的最大</w:t>
      </w:r>
      <w:r>
        <w:rPr>
          <w:rFonts w:hint="eastAsia" w:ascii="宋体" w:hAnsi="宋体" w:cs="黑体"/>
          <w:kern w:val="0"/>
          <w:szCs w:val="21"/>
          <w:shd w:val="clear" w:color="auto" w:fill="FFFFFF"/>
        </w:rPr>
        <w:t>查询期与招标文件规定的月份不一致时，须提供社保管理部门的文件规定；如投标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</w:rPr>
        <w:t>单位为事业单位不缴纳社保的，需出具相关证明材料）</w:t>
      </w:r>
    </w:p>
    <w:p w14:paraId="5B65D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黑体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val="en-US" w:eastAsia="zh-CN"/>
        </w:rPr>
        <w:t>上一年度的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</w:rPr>
        <w:t>财务报告 (复印件)</w:t>
      </w:r>
    </w:p>
    <w:p w14:paraId="1F287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黑体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</w:rPr>
        <w:t>投标人参加本次投标活动前3年内在经营活动中没有重大违法记录的书面声明（原件）</w:t>
      </w:r>
    </w:p>
    <w:p w14:paraId="18A9D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黑体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黑体"/>
          <w:kern w:val="0"/>
          <w:szCs w:val="21"/>
          <w:shd w:val="clear" w:color="auto" w:fill="FFFFFF"/>
        </w:rPr>
        <w:t>其他需要提供的资料</w:t>
      </w:r>
    </w:p>
    <w:p w14:paraId="5F516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（三）集中考察或召开答疑会：无</w:t>
      </w:r>
    </w:p>
    <w:p w14:paraId="5DC0F459">
      <w:pPr>
        <w:pStyle w:val="63"/>
        <w:spacing w:line="360" w:lineRule="auto"/>
        <w:outlineLvl w:val="2"/>
      </w:pPr>
      <w:bookmarkStart w:id="5" w:name="_Toc21780667"/>
      <w:r>
        <w:rPr>
          <w:rFonts w:hint="eastAsia"/>
        </w:rPr>
        <w:t>4. 招标文件的获取</w:t>
      </w:r>
      <w:bookmarkEnd w:id="5"/>
    </w:p>
    <w:p w14:paraId="7ADAADFB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bookmarkStart w:id="6" w:name="_Toc21780668"/>
      <w:bookmarkStart w:id="10" w:name="_GoBack"/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4.1招标文件费用：</w:t>
      </w:r>
      <w:r>
        <w:rPr>
          <w:rFonts w:hint="eastAsia" w:cs="宋体"/>
          <w:kern w:val="2"/>
          <w:sz w:val="21"/>
          <w:szCs w:val="21"/>
          <w:highlight w:val="none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元。</w:t>
      </w:r>
    </w:p>
    <w:bookmarkEnd w:id="10"/>
    <w:p w14:paraId="7CD7030B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4.2获取招标文件时间：2024年</w:t>
      </w:r>
      <w:r>
        <w:rPr>
          <w:rFonts w:hint="eastAsia" w:cs="宋体"/>
          <w:kern w:val="2"/>
          <w:sz w:val="21"/>
          <w:szCs w:val="21"/>
          <w:highlight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月</w:t>
      </w:r>
      <w:r>
        <w:rPr>
          <w:rFonts w:hint="eastAsia" w:cs="宋体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日至2024年</w:t>
      </w:r>
      <w:r>
        <w:rPr>
          <w:rFonts w:hint="eastAsia" w:cs="宋体"/>
          <w:kern w:val="2"/>
          <w:sz w:val="21"/>
          <w:szCs w:val="21"/>
          <w:highlight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月</w:t>
      </w:r>
      <w:r>
        <w:rPr>
          <w:rFonts w:hint="eastAsia" w:cs="宋体"/>
          <w:kern w:val="2"/>
          <w:sz w:val="21"/>
          <w:szCs w:val="21"/>
          <w:highlight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日</w:t>
      </w:r>
    </w:p>
    <w:p w14:paraId="050324E2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highlight w:val="none"/>
        </w:rPr>
        <w:t>4.3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如投标人确定参加投标，请于202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9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11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日23 :59前如实填写《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投标人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参加投标确认函》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instrText xml:space="preserve"> HYPERLINK "mailto:发送至代理机构邮箱1274847791@qq.com" </w:instrTex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发送至代理机构邮箱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1029821134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@qq.com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（联系人：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陈静云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；联系电话：18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605219603，邮件标题为单位全称+项目简称，同时需与代理机构经办人确认是否收到《投标人参加投标确认函》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），逾期不再受理。如投标人未按上述要求去做，将自行承担所产生的风险。有关本次招标的事项若存在变动或修改，敬请及时关注“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扬州市公共资源交易中心国企采购（http://ggzyjyzx.yangzhou.gov.cn）、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扬州市城建国有资产控股（集团）有限责任公司网站(http://www.yzckjt.com/)”发布的信息或更正公告。</w:t>
      </w:r>
    </w:p>
    <w:p w14:paraId="5232882D">
      <w:pPr>
        <w:pStyle w:val="63"/>
        <w:spacing w:line="360" w:lineRule="auto"/>
        <w:outlineLvl w:val="2"/>
        <w:rPr>
          <w:highlight w:val="none"/>
        </w:rPr>
      </w:pPr>
      <w:r>
        <w:rPr>
          <w:rFonts w:hint="eastAsia"/>
        </w:rPr>
        <w:t>5. 投标文件的递交</w:t>
      </w:r>
      <w:bookmarkEnd w:id="6"/>
    </w:p>
    <w:p w14:paraId="76D6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highlight w:val="none"/>
        </w:rPr>
      </w:pPr>
      <w:bookmarkStart w:id="7" w:name="_Toc426620942"/>
      <w:r>
        <w:rPr>
          <w:rFonts w:hint="eastAsia" w:ascii="宋体" w:hAnsi="宋体" w:cs="宋体"/>
          <w:highlight w:val="none"/>
        </w:rPr>
        <w:t>投标时间截止前将投标文件按招标文件要求递交至指定开标地点，投标截止时间之后递交无效。</w:t>
      </w:r>
    </w:p>
    <w:p w14:paraId="6090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提交投标文件截止时间、开标时间：</w:t>
      </w:r>
      <w:r>
        <w:rPr>
          <w:rFonts w:hint="eastAsia" w:ascii="宋体" w:hAnsi="宋体" w:cs="宋体"/>
          <w:highlight w:val="none"/>
        </w:rPr>
        <w:t>2024年</w:t>
      </w:r>
      <w:r>
        <w:rPr>
          <w:rFonts w:hint="eastAsia" w:ascii="宋体" w:hAnsi="宋体" w:cs="宋体"/>
          <w:highlight w:val="none"/>
          <w:lang w:val="en-US" w:eastAsia="zh-CN"/>
        </w:rPr>
        <w:t>9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highlight w:val="none"/>
        </w:rPr>
        <w:t>日</w:t>
      </w:r>
      <w:r>
        <w:rPr>
          <w:rFonts w:hint="eastAsia" w:ascii="宋体" w:hAnsi="宋体" w:eastAsia="宋体" w:cs="宋体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highlight w:val="none"/>
        </w:rPr>
        <w:t>点</w:t>
      </w:r>
      <w:r>
        <w:rPr>
          <w:rFonts w:hint="eastAsia" w:ascii="宋体" w:hAnsi="宋体" w:eastAsia="宋体" w:cs="宋体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highlight w:val="none"/>
        </w:rPr>
        <w:t>0分（北京时间）</w:t>
      </w:r>
    </w:p>
    <w:p w14:paraId="72F9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地点：江苏时代投</w:t>
      </w:r>
      <w:r>
        <w:rPr>
          <w:rFonts w:hint="eastAsia" w:ascii="宋体" w:hAnsi="宋体" w:cs="宋体"/>
          <w:highlight w:val="none"/>
        </w:rPr>
        <w:t>资咨询有限公司二楼开标室（扬州市汶河北路65号2楼）</w:t>
      </w:r>
    </w:p>
    <w:bookmarkEnd w:id="7"/>
    <w:p w14:paraId="1EAD88AE">
      <w:pPr>
        <w:pStyle w:val="63"/>
        <w:spacing w:line="360" w:lineRule="auto"/>
        <w:outlineLvl w:val="2"/>
        <w:rPr>
          <w:highlight w:val="none"/>
        </w:rPr>
      </w:pPr>
      <w:bookmarkStart w:id="8" w:name="_Toc21780671"/>
      <w:r>
        <w:rPr>
          <w:rFonts w:hint="eastAsia"/>
          <w:highlight w:val="none"/>
        </w:rPr>
        <w:t xml:space="preserve">6. </w:t>
      </w:r>
      <w:r>
        <w:rPr>
          <w:highlight w:val="none"/>
        </w:rPr>
        <w:t>本招标项目采用的评标方法</w:t>
      </w:r>
    </w:p>
    <w:p w14:paraId="3524520B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2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本项目采用“综合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评估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法”确定中标候选人。评分办法和标准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详见招标文件第三章</w:t>
      </w:r>
    </w:p>
    <w:p w14:paraId="5BF9D9BA">
      <w:pPr>
        <w:pStyle w:val="63"/>
        <w:spacing w:line="360" w:lineRule="auto"/>
        <w:outlineLvl w:val="2"/>
      </w:pPr>
      <w:bookmarkStart w:id="9" w:name="_Toc21780669"/>
      <w:r>
        <w:rPr>
          <w:rFonts w:hint="eastAsia"/>
        </w:rPr>
        <w:t>7. 发布公告的媒介</w:t>
      </w:r>
      <w:bookmarkEnd w:id="9"/>
    </w:p>
    <w:p w14:paraId="21B2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cs="宋体"/>
        </w:rPr>
      </w:pPr>
      <w:r>
        <w:rPr>
          <w:rFonts w:hint="eastAsia" w:cs="宋体"/>
        </w:rPr>
        <w:t>本</w:t>
      </w:r>
      <w:r>
        <w:rPr>
          <w:rFonts w:hint="eastAsia" w:cs="宋体"/>
          <w:highlight w:val="none"/>
        </w:rPr>
        <w:t>次招标公告在</w:t>
      </w:r>
      <w:r>
        <w:rPr>
          <w:rFonts w:hint="eastAsia" w:ascii="Times New Roman" w:hAnsi="Times New Roman" w:cs="Times New Roman"/>
          <w:kern w:val="2"/>
          <w:sz w:val="21"/>
          <w:szCs w:val="21"/>
          <w:highlight w:val="none"/>
          <w:lang w:val="en-US" w:eastAsia="zh-CN" w:bidi="ar-SA"/>
        </w:rPr>
        <w:t>扬州市公共资源交易中心国企采购（http://ggzyjyzx.yangzhou.gov.cn）</w:t>
      </w:r>
      <w:r>
        <w:rPr>
          <w:rFonts w:hint="eastAsia" w:cs="Times New Roman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扬州市城建国有资产控股（集团）有限责任公司网站(http://www.yzckjt.com/)</w:t>
      </w:r>
      <w:r>
        <w:rPr>
          <w:rFonts w:hint="eastAsia" w:cs="宋体"/>
          <w:highlight w:val="none"/>
        </w:rPr>
        <w:t>上公布。</w:t>
      </w:r>
    </w:p>
    <w:p w14:paraId="13FB29B3">
      <w:pPr>
        <w:pStyle w:val="63"/>
        <w:spacing w:line="360" w:lineRule="auto"/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联系方式</w:t>
      </w:r>
    </w:p>
    <w:p w14:paraId="014DE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招标单位：扬州万福投资发展有限责任公司</w:t>
      </w:r>
    </w:p>
    <w:p w14:paraId="4AF2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联系人：刘蓓 </w:t>
      </w:r>
    </w:p>
    <w:p w14:paraId="5B474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招标代理机构：江苏时代投资咨询有限公司</w:t>
      </w:r>
    </w:p>
    <w:p w14:paraId="61E8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联系人（招标文件获取）：陈静云</w:t>
      </w:r>
    </w:p>
    <w:p w14:paraId="3B7E4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联系电话：18605219603</w:t>
      </w:r>
    </w:p>
    <w:p w14:paraId="4193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通讯地址：扬州市广陵区汶河北路65号2楼 </w:t>
      </w:r>
    </w:p>
    <w:p w14:paraId="445B0ACF">
      <w:pPr>
        <w:pStyle w:val="2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4B8D4B43">
      <w:pPr>
        <w:pStyle w:val="3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217AB46C">
      <w:pPr>
        <w:pStyle w:val="4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26DF42D8">
      <w:pPr>
        <w:pStyle w:val="5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26CE98CC">
      <w:pPr>
        <w:pStyle w:val="6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292DB91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sz w:val="44"/>
          <w:szCs w:val="44"/>
        </w:rPr>
        <w:t>参加投标确认函</w:t>
      </w:r>
    </w:p>
    <w:p w14:paraId="611975E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江苏时代投资咨询有限公司：</w:t>
      </w:r>
    </w:p>
    <w:p w14:paraId="7E3E4E0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本单位将参加贵公司于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日开标的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编号为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项目的投标。特发函确认。</w:t>
      </w:r>
    </w:p>
    <w:p w14:paraId="29DBDF98">
      <w:pPr>
        <w:ind w:left="4160" w:hanging="3640" w:hanging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　　　　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　            </w:t>
      </w:r>
      <w:r>
        <w:rPr>
          <w:rFonts w:hint="eastAsia" w:ascii="宋体" w:hAnsi="宋体" w:eastAsia="宋体" w:cs="宋体"/>
          <w:sz w:val="28"/>
          <w:szCs w:val="28"/>
        </w:rPr>
        <w:t>（单位公章）</w:t>
      </w:r>
    </w:p>
    <w:p w14:paraId="7B8E5899">
      <w:pPr>
        <w:pBdr>
          <w:bottom w:val="single" w:color="auto" w:sz="6" w:space="1"/>
        </w:pBdr>
        <w:ind w:left="5280" w:hanging="4620" w:hangingChars="165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　　　年　　　月　　　日</w:t>
      </w:r>
    </w:p>
    <w:p w14:paraId="094969A4">
      <w:pPr>
        <w:ind w:left="5280" w:hanging="4620" w:hangingChars="16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</w:t>
      </w:r>
    </w:p>
    <w:p w14:paraId="4CA5B4F1">
      <w:pPr>
        <w:ind w:left="5963" w:hanging="5963" w:hangingChars="165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sz w:val="36"/>
          <w:szCs w:val="36"/>
        </w:rPr>
        <w:t>联系表</w:t>
      </w:r>
    </w:p>
    <w:tbl>
      <w:tblPr>
        <w:tblStyle w:val="35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2A9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  <w:noWrap w:val="0"/>
            <w:vAlign w:val="top"/>
          </w:tcPr>
          <w:p w14:paraId="621BC3C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12D400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4A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  <w:noWrap w:val="0"/>
            <w:vAlign w:val="top"/>
          </w:tcPr>
          <w:p w14:paraId="693ECBD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620853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46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  <w:noWrap w:val="0"/>
            <w:vAlign w:val="top"/>
          </w:tcPr>
          <w:p w14:paraId="3AB601A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  <w:noWrap w:val="0"/>
            <w:vAlign w:val="top"/>
          </w:tcPr>
          <w:p w14:paraId="08F2A0D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59B3C92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  <w:noWrap w:val="0"/>
            <w:vAlign w:val="top"/>
          </w:tcPr>
          <w:p w14:paraId="64A656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DCD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noWrap w:val="0"/>
            <w:vAlign w:val="top"/>
          </w:tcPr>
          <w:p w14:paraId="68EA3C3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 w14:paraId="57CDD0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07F424C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  <w:noWrap w:val="0"/>
            <w:vAlign w:val="top"/>
          </w:tcPr>
          <w:p w14:paraId="735DCC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1D9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  <w:noWrap w:val="0"/>
            <w:vAlign w:val="top"/>
          </w:tcPr>
          <w:p w14:paraId="1A48AD5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  <w:noWrap w:val="0"/>
            <w:vAlign w:val="top"/>
          </w:tcPr>
          <w:p w14:paraId="74FF29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32BD448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  箱</w:t>
            </w:r>
          </w:p>
        </w:tc>
        <w:tc>
          <w:tcPr>
            <w:tcW w:w="2229" w:type="dxa"/>
            <w:noWrap w:val="0"/>
            <w:vAlign w:val="top"/>
          </w:tcPr>
          <w:p w14:paraId="222A0A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F4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noWrap w:val="0"/>
            <w:vAlign w:val="top"/>
          </w:tcPr>
          <w:p w14:paraId="39F4021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 w14:paraId="294EDD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5D971FC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  <w:noWrap w:val="0"/>
            <w:vAlign w:val="top"/>
          </w:tcPr>
          <w:p w14:paraId="4A1AD2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708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  <w:noWrap w:val="0"/>
            <w:vAlign w:val="top"/>
          </w:tcPr>
          <w:p w14:paraId="233C00FD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标段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12CCE0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/</w:t>
            </w:r>
          </w:p>
        </w:tc>
      </w:tr>
    </w:tbl>
    <w:p w14:paraId="39F9DBC6">
      <w:pPr>
        <w:tabs>
          <w:tab w:val="left" w:pos="2200"/>
          <w:tab w:val="left" w:pos="5560"/>
        </w:tabs>
        <w:autoSpaceDE w:val="0"/>
        <w:autoSpaceDN w:val="0"/>
        <w:adjustRightInd w:val="0"/>
        <w:spacing w:line="480" w:lineRule="auto"/>
        <w:ind w:right="-2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备注：1、请准备参与本项目投标的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如实填写（以上信息均为必填内容）后邮件至代理机构（邮 箱：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1029821134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@qq.com，电话：186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05219603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）。</w:t>
      </w:r>
    </w:p>
    <w:p w14:paraId="78020266">
      <w:pPr>
        <w:tabs>
          <w:tab w:val="left" w:pos="2200"/>
          <w:tab w:val="left" w:pos="5560"/>
        </w:tabs>
        <w:autoSpaceDE w:val="0"/>
        <w:autoSpaceDN w:val="0"/>
        <w:adjustRightInd w:val="0"/>
        <w:spacing w:line="480" w:lineRule="auto"/>
        <w:ind w:right="-20"/>
        <w:jc w:val="both"/>
        <w:rPr>
          <w:rFonts w:ascii="宋体" w:cs="宋体"/>
          <w:kern w:val="0"/>
          <w:position w:val="-3"/>
          <w:sz w:val="27"/>
          <w:szCs w:val="27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2、因投标人填写有误，造成以上信息资料的不实将由投标人承担责任。</w:t>
      </w:r>
    </w:p>
    <w:p w14:paraId="3E91D0C4"/>
    <w:p w14:paraId="41ADA650">
      <w:pPr>
        <w:pStyle w:val="7"/>
        <w:rPr>
          <w:rFonts w:hint="eastAsia"/>
          <w:lang w:val="en-US" w:eastAsia="zh-CN"/>
        </w:rPr>
      </w:pPr>
    </w:p>
    <w:bookmarkEnd w:id="8"/>
    <w:p w14:paraId="6A705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FACB6">
    <w:pPr>
      <w:pStyle w:val="27"/>
      <w:framePr w:wrap="around" w:vAnchor="text" w:hAnchor="page" w:x="5941" w:y="157"/>
      <w:rPr>
        <w:rStyle w:val="38"/>
      </w:rPr>
    </w:pPr>
    <w:r>
      <w:fldChar w:fldCharType="begin"/>
    </w:r>
    <w:r>
      <w:rPr>
        <w:rStyle w:val="38"/>
      </w:rPr>
      <w:instrText xml:space="preserve">PAGE  </w:instrText>
    </w:r>
    <w:r>
      <w:fldChar w:fldCharType="separate"/>
    </w:r>
    <w:r>
      <w:rPr>
        <w:rStyle w:val="38"/>
      </w:rPr>
      <w:t>36</w:t>
    </w:r>
    <w:r>
      <w:fldChar w:fldCharType="end"/>
    </w:r>
  </w:p>
  <w:p w14:paraId="034A4011">
    <w:pPr>
      <w:pStyle w:val="2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81BEE">
    <w:pPr>
      <w:pStyle w:val="28"/>
      <w:pBdr>
        <w:bottom w:val="none" w:color="auto" w:sz="0" w:space="0"/>
      </w:pBdr>
    </w:pPr>
  </w:p>
  <w:p w14:paraId="2F9285FD">
    <w:pPr>
      <w:pStyle w:val="2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k4MDJhY2NkMjZhZWYzZDQ0OTc2YTUzNzkyZjUifQ=="/>
  </w:docVars>
  <w:rsids>
    <w:rsidRoot w:val="00000000"/>
    <w:rsid w:val="00060C6A"/>
    <w:rsid w:val="028B5457"/>
    <w:rsid w:val="02F90263"/>
    <w:rsid w:val="056413D9"/>
    <w:rsid w:val="07A34FF1"/>
    <w:rsid w:val="08DA2C94"/>
    <w:rsid w:val="0D654A92"/>
    <w:rsid w:val="0EA455DC"/>
    <w:rsid w:val="0EEF4FBF"/>
    <w:rsid w:val="0F64150A"/>
    <w:rsid w:val="11CE1692"/>
    <w:rsid w:val="132A4818"/>
    <w:rsid w:val="15B96285"/>
    <w:rsid w:val="172A128B"/>
    <w:rsid w:val="17CA0378"/>
    <w:rsid w:val="191F4B14"/>
    <w:rsid w:val="19474788"/>
    <w:rsid w:val="19A036ED"/>
    <w:rsid w:val="19E37B6D"/>
    <w:rsid w:val="1BE7774A"/>
    <w:rsid w:val="201912DA"/>
    <w:rsid w:val="219F63D1"/>
    <w:rsid w:val="220D1991"/>
    <w:rsid w:val="22561186"/>
    <w:rsid w:val="23BB3C36"/>
    <w:rsid w:val="25812E78"/>
    <w:rsid w:val="29452580"/>
    <w:rsid w:val="2AF31299"/>
    <w:rsid w:val="2DE40228"/>
    <w:rsid w:val="2E7F0393"/>
    <w:rsid w:val="2FA92C4F"/>
    <w:rsid w:val="333073D0"/>
    <w:rsid w:val="34C401D1"/>
    <w:rsid w:val="386564A6"/>
    <w:rsid w:val="38A27173"/>
    <w:rsid w:val="3CE37662"/>
    <w:rsid w:val="3F0D09C6"/>
    <w:rsid w:val="3F632CDC"/>
    <w:rsid w:val="41FD2AA4"/>
    <w:rsid w:val="42921DDF"/>
    <w:rsid w:val="45E439C6"/>
    <w:rsid w:val="467852BF"/>
    <w:rsid w:val="46FC7C9E"/>
    <w:rsid w:val="4A9B2681"/>
    <w:rsid w:val="4C4A14AC"/>
    <w:rsid w:val="4F3E4CA1"/>
    <w:rsid w:val="4F485A65"/>
    <w:rsid w:val="4FD81B2C"/>
    <w:rsid w:val="51862935"/>
    <w:rsid w:val="528444AA"/>
    <w:rsid w:val="55C51BA3"/>
    <w:rsid w:val="576B1259"/>
    <w:rsid w:val="5C321615"/>
    <w:rsid w:val="5D5A7BF3"/>
    <w:rsid w:val="5DCB29F3"/>
    <w:rsid w:val="5EEE74CB"/>
    <w:rsid w:val="5FFE393A"/>
    <w:rsid w:val="618361EC"/>
    <w:rsid w:val="64BC0804"/>
    <w:rsid w:val="678673E4"/>
    <w:rsid w:val="68BA4E6C"/>
    <w:rsid w:val="694F7CAA"/>
    <w:rsid w:val="6C1F5711"/>
    <w:rsid w:val="6E1E0E1C"/>
    <w:rsid w:val="6E2A3C82"/>
    <w:rsid w:val="6EBB52DF"/>
    <w:rsid w:val="724F1EA4"/>
    <w:rsid w:val="735A34D3"/>
    <w:rsid w:val="74B80DF9"/>
    <w:rsid w:val="76AF7FDA"/>
    <w:rsid w:val="77951A91"/>
    <w:rsid w:val="77B37656"/>
    <w:rsid w:val="7B346DD5"/>
    <w:rsid w:val="7B877551"/>
    <w:rsid w:val="7BB35E76"/>
    <w:rsid w:val="7CD51E1C"/>
    <w:rsid w:val="7D256900"/>
    <w:rsid w:val="7DB01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semiHidden="0" w:name="Table Web 2"/>
    <w:lsdException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heading 1"/>
    <w:basedOn w:val="1"/>
    <w:next w:val="1"/>
    <w:link w:val="45"/>
    <w:autoRedefine/>
    <w:qFormat/>
    <w:uiPriority w:val="0"/>
    <w:pPr>
      <w:outlineLvl w:val="0"/>
    </w:pPr>
  </w:style>
  <w:style w:type="paragraph" w:styleId="11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12">
    <w:name w:val="heading 3"/>
    <w:basedOn w:val="1"/>
    <w:next w:val="1"/>
    <w:link w:val="47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13">
    <w:name w:val="heading 4"/>
    <w:basedOn w:val="1"/>
    <w:next w:val="1"/>
    <w:link w:val="48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autoRedefine/>
    <w:unhideWhenUsed/>
    <w:qFormat/>
    <w:uiPriority w:val="1"/>
  </w:style>
  <w:style w:type="table" w:default="1" w:styleId="3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next w:val="3"/>
    <w:autoRedefine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3">
    <w:name w:val="Char Char Char Char Char Char Char Char Char"/>
    <w:basedOn w:val="1"/>
    <w:next w:val="4"/>
    <w:autoRedefine/>
    <w:qFormat/>
    <w:uiPriority w:val="0"/>
    <w:pPr>
      <w:ind w:left="360" w:firstLine="5784"/>
    </w:pPr>
  </w:style>
  <w:style w:type="paragraph" w:customStyle="1" w:styleId="4">
    <w:name w:val="正文文本 21"/>
    <w:basedOn w:val="1"/>
    <w:next w:val="5"/>
    <w:autoRedefine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5">
    <w:name w:val="默认段落字体 Para Char Char Char Char Char Char Char"/>
    <w:basedOn w:val="1"/>
    <w:next w:val="6"/>
    <w:autoRedefine/>
    <w:qFormat/>
    <w:uiPriority w:val="0"/>
    <w:rPr>
      <w:szCs w:val="20"/>
    </w:rPr>
  </w:style>
  <w:style w:type="paragraph" w:customStyle="1" w:styleId="6">
    <w:name w:val="样式 首行缩进:  2 字符"/>
    <w:basedOn w:val="1"/>
    <w:next w:val="7"/>
    <w:autoRedefine/>
    <w:qFormat/>
    <w:uiPriority w:val="0"/>
    <w:pPr>
      <w:spacing w:line="360" w:lineRule="auto"/>
      <w:ind w:left="480" w:firstLine="5856"/>
    </w:pPr>
  </w:style>
  <w:style w:type="paragraph" w:customStyle="1" w:styleId="7">
    <w:name w:val="样式 段后: 0.25 行"/>
    <w:basedOn w:val="1"/>
    <w:next w:val="8"/>
    <w:autoRedefine/>
    <w:qFormat/>
    <w:uiPriority w:val="0"/>
    <w:pPr>
      <w:widowControl/>
      <w:spacing w:line="300" w:lineRule="auto"/>
      <w:ind w:left="420" w:firstLine="5796"/>
    </w:pPr>
  </w:style>
  <w:style w:type="paragraph" w:customStyle="1" w:styleId="8">
    <w:name w:val="正文 New New New New New New New New New New New New New New"/>
    <w:next w:val="9"/>
    <w:autoRedefine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9">
    <w:name w:val="toc 9"/>
    <w:basedOn w:val="1"/>
    <w:next w:val="1"/>
    <w:autoRedefine/>
    <w:semiHidden/>
    <w:qFormat/>
    <w:uiPriority w:val="0"/>
    <w:pPr>
      <w:ind w:left="3360" w:leftChars="1600"/>
    </w:pPr>
  </w:style>
  <w:style w:type="paragraph" w:styleId="14">
    <w:name w:val="List 3"/>
    <w:basedOn w:val="1"/>
    <w:autoRedefine/>
    <w:qFormat/>
    <w:uiPriority w:val="0"/>
    <w:pPr>
      <w:ind w:left="1260" w:hanging="420"/>
    </w:pPr>
    <w:rPr>
      <w:szCs w:val="20"/>
    </w:rPr>
  </w:style>
  <w:style w:type="paragraph" w:styleId="15">
    <w:name w:val="Normal Indent"/>
    <w:basedOn w:val="1"/>
    <w:link w:val="82"/>
    <w:autoRedefine/>
    <w:qFormat/>
    <w:uiPriority w:val="0"/>
    <w:pPr>
      <w:ind w:firstLine="420"/>
    </w:pPr>
    <w:rPr>
      <w:b/>
      <w:sz w:val="24"/>
      <w:szCs w:val="20"/>
    </w:rPr>
  </w:style>
  <w:style w:type="paragraph" w:styleId="16">
    <w:name w:val="Document Map"/>
    <w:basedOn w:val="1"/>
    <w:link w:val="51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49"/>
    <w:autoRedefine/>
    <w:unhideWhenUsed/>
    <w:qFormat/>
    <w:uiPriority w:val="0"/>
    <w:pPr>
      <w:jc w:val="left"/>
    </w:pPr>
  </w:style>
  <w:style w:type="paragraph" w:styleId="18">
    <w:name w:val="Body Text 3"/>
    <w:basedOn w:val="1"/>
    <w:link w:val="84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Body Text"/>
    <w:basedOn w:val="1"/>
    <w:next w:val="20"/>
    <w:link w:val="52"/>
    <w:autoRedefine/>
    <w:qFormat/>
    <w:uiPriority w:val="0"/>
    <w:pPr>
      <w:jc w:val="center"/>
    </w:pPr>
    <w:rPr>
      <w:rFonts w:ascii="黑体" w:eastAsia="黑体"/>
      <w:b/>
      <w:sz w:val="48"/>
      <w:szCs w:val="20"/>
    </w:r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Body Text Indent"/>
    <w:basedOn w:val="1"/>
    <w:link w:val="53"/>
    <w:autoRedefine/>
    <w:qFormat/>
    <w:uiPriority w:val="0"/>
    <w:pPr>
      <w:snapToGrid w:val="0"/>
      <w:ind w:left="420"/>
    </w:pPr>
    <w:rPr>
      <w:sz w:val="28"/>
      <w:szCs w:val="20"/>
    </w:rPr>
  </w:style>
  <w:style w:type="paragraph" w:styleId="22">
    <w:name w:val="List 2"/>
    <w:basedOn w:val="1"/>
    <w:autoRedefine/>
    <w:qFormat/>
    <w:uiPriority w:val="0"/>
    <w:pPr>
      <w:ind w:left="840" w:hanging="420"/>
    </w:pPr>
    <w:rPr>
      <w:szCs w:val="20"/>
    </w:rPr>
  </w:style>
  <w:style w:type="paragraph" w:styleId="23">
    <w:name w:val="toc 3"/>
    <w:basedOn w:val="1"/>
    <w:next w:val="1"/>
    <w:autoRedefine/>
    <w:qFormat/>
    <w:uiPriority w:val="39"/>
    <w:pPr>
      <w:ind w:left="840" w:leftChars="400"/>
    </w:pPr>
  </w:style>
  <w:style w:type="paragraph" w:styleId="24">
    <w:name w:val="Plain Text"/>
    <w:basedOn w:val="1"/>
    <w:link w:val="54"/>
    <w:autoRedefine/>
    <w:qFormat/>
    <w:uiPriority w:val="99"/>
    <w:rPr>
      <w:rFonts w:ascii="宋体" w:hAnsi="Courier New"/>
      <w:szCs w:val="20"/>
    </w:rPr>
  </w:style>
  <w:style w:type="paragraph" w:styleId="25">
    <w:name w:val="Date"/>
    <w:basedOn w:val="1"/>
    <w:next w:val="1"/>
    <w:link w:val="55"/>
    <w:autoRedefine/>
    <w:qFormat/>
    <w:uiPriority w:val="0"/>
    <w:rPr>
      <w:szCs w:val="20"/>
    </w:rPr>
  </w:style>
  <w:style w:type="paragraph" w:styleId="26">
    <w:name w:val="Balloon Text"/>
    <w:basedOn w:val="1"/>
    <w:link w:val="56"/>
    <w:autoRedefine/>
    <w:qFormat/>
    <w:uiPriority w:val="0"/>
    <w:rPr>
      <w:rFonts w:ascii="Calibri" w:hAnsi="Calibri"/>
      <w:sz w:val="18"/>
      <w:szCs w:val="18"/>
    </w:rPr>
  </w:style>
  <w:style w:type="paragraph" w:styleId="27">
    <w:name w:val="footer"/>
    <w:basedOn w:val="1"/>
    <w:link w:val="4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4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autoRedefine/>
    <w:qFormat/>
    <w:uiPriority w:val="39"/>
  </w:style>
  <w:style w:type="paragraph" w:styleId="30">
    <w:name w:val="footnote text"/>
    <w:basedOn w:val="1"/>
    <w:link w:val="57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1">
    <w:name w:val="toc 2"/>
    <w:basedOn w:val="1"/>
    <w:next w:val="1"/>
    <w:autoRedefine/>
    <w:qFormat/>
    <w:uiPriority w:val="39"/>
    <w:pPr>
      <w:ind w:left="420" w:leftChars="200"/>
    </w:pPr>
  </w:style>
  <w:style w:type="paragraph" w:styleId="3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3">
    <w:name w:val="annotation subject"/>
    <w:basedOn w:val="17"/>
    <w:next w:val="17"/>
    <w:link w:val="50"/>
    <w:autoRedefine/>
    <w:qFormat/>
    <w:uiPriority w:val="0"/>
    <w:rPr>
      <w:b/>
      <w:bCs/>
    </w:rPr>
  </w:style>
  <w:style w:type="paragraph" w:styleId="34">
    <w:name w:val="Body Text First Indent"/>
    <w:basedOn w:val="19"/>
    <w:autoRedefine/>
    <w:qFormat/>
    <w:uiPriority w:val="0"/>
    <w:pPr>
      <w:tabs>
        <w:tab w:val="left" w:pos="0"/>
        <w:tab w:val="left" w:pos="993"/>
        <w:tab w:val="left" w:pos="1134"/>
      </w:tabs>
      <w:spacing w:after="120"/>
      <w:ind w:firstLine="100" w:firstLineChars="100"/>
    </w:pPr>
    <w:rPr>
      <w:rFonts w:ascii="Times New Roman" w:hAnsi="Times New Roman"/>
    </w:rPr>
  </w:style>
  <w:style w:type="table" w:styleId="36">
    <w:name w:val="Table Grid"/>
    <w:basedOn w:val="3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page number"/>
    <w:basedOn w:val="37"/>
    <w:autoRedefine/>
    <w:qFormat/>
    <w:uiPriority w:val="0"/>
  </w:style>
  <w:style w:type="character" w:styleId="39">
    <w:name w:val="Emphasis"/>
    <w:basedOn w:val="37"/>
    <w:autoRedefine/>
    <w:qFormat/>
    <w:uiPriority w:val="20"/>
    <w:rPr>
      <w:i/>
    </w:rPr>
  </w:style>
  <w:style w:type="character" w:styleId="40">
    <w:name w:val="Hyperlink"/>
    <w:autoRedefine/>
    <w:qFormat/>
    <w:uiPriority w:val="99"/>
    <w:rPr>
      <w:color w:val="0000FF"/>
      <w:u w:val="single"/>
    </w:rPr>
  </w:style>
  <w:style w:type="character" w:styleId="41">
    <w:name w:val="annotation reference"/>
    <w:autoRedefine/>
    <w:qFormat/>
    <w:uiPriority w:val="0"/>
    <w:rPr>
      <w:sz w:val="21"/>
      <w:szCs w:val="21"/>
    </w:rPr>
  </w:style>
  <w:style w:type="character" w:styleId="42">
    <w:name w:val="footnote reference"/>
    <w:autoRedefine/>
    <w:qFormat/>
    <w:uiPriority w:val="0"/>
    <w:rPr>
      <w:vertAlign w:val="superscript"/>
    </w:rPr>
  </w:style>
  <w:style w:type="character" w:customStyle="1" w:styleId="43">
    <w:name w:val="页眉 Char"/>
    <w:basedOn w:val="37"/>
    <w:link w:val="28"/>
    <w:autoRedefine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7"/>
    <w:autoRedefine/>
    <w:semiHidden/>
    <w:qFormat/>
    <w:uiPriority w:val="99"/>
    <w:rPr>
      <w:sz w:val="18"/>
      <w:szCs w:val="18"/>
    </w:rPr>
  </w:style>
  <w:style w:type="character" w:customStyle="1" w:styleId="45">
    <w:name w:val="标题 1 Char"/>
    <w:basedOn w:val="37"/>
    <w:link w:val="10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标题 2 Char"/>
    <w:basedOn w:val="37"/>
    <w:link w:val="11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7">
    <w:name w:val="标题 3 Char"/>
    <w:basedOn w:val="37"/>
    <w:link w:val="12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8">
    <w:name w:val="标题 4 Char"/>
    <w:basedOn w:val="37"/>
    <w:link w:val="13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9">
    <w:name w:val="批注文字 Char"/>
    <w:basedOn w:val="37"/>
    <w:link w:val="1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批注主题 Char"/>
    <w:basedOn w:val="49"/>
    <w:link w:val="33"/>
    <w:autoRedefine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51">
    <w:name w:val="文档结构图 Char"/>
    <w:basedOn w:val="37"/>
    <w:link w:val="16"/>
    <w:autoRedefine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2">
    <w:name w:val="正文文本 Char"/>
    <w:basedOn w:val="37"/>
    <w:link w:val="19"/>
    <w:autoRedefine/>
    <w:qFormat/>
    <w:uiPriority w:val="0"/>
    <w:rPr>
      <w:rFonts w:ascii="黑体" w:hAnsi="Times New Roman" w:eastAsia="黑体" w:cs="Times New Roman"/>
      <w:b/>
      <w:sz w:val="48"/>
      <w:szCs w:val="20"/>
    </w:rPr>
  </w:style>
  <w:style w:type="character" w:customStyle="1" w:styleId="53">
    <w:name w:val="正文文本缩进 Char"/>
    <w:basedOn w:val="37"/>
    <w:link w:val="21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54">
    <w:name w:val="纯文本 Char"/>
    <w:basedOn w:val="37"/>
    <w:link w:val="24"/>
    <w:autoRedefine/>
    <w:qFormat/>
    <w:uiPriority w:val="99"/>
    <w:rPr>
      <w:rFonts w:ascii="宋体" w:hAnsi="Courier New" w:eastAsia="宋体" w:cs="Times New Roman"/>
      <w:szCs w:val="20"/>
    </w:rPr>
  </w:style>
  <w:style w:type="character" w:customStyle="1" w:styleId="55">
    <w:name w:val="日期 Char"/>
    <w:basedOn w:val="37"/>
    <w:link w:val="25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6">
    <w:name w:val="批注框文本 Char"/>
    <w:basedOn w:val="37"/>
    <w:link w:val="26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7">
    <w:name w:val="脚注文本 Char"/>
    <w:basedOn w:val="37"/>
    <w:link w:val="30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58">
    <w:name w:val="正文（首行缩进两字）"/>
    <w:basedOn w:val="1"/>
    <w:autoRedefine/>
    <w:qFormat/>
    <w:uiPriority w:val="0"/>
    <w:rPr>
      <w:szCs w:val="20"/>
    </w:rPr>
  </w:style>
  <w:style w:type="paragraph" w:customStyle="1" w:styleId="59">
    <w:name w:val="标题1"/>
    <w:basedOn w:val="1"/>
    <w:autoRedefine/>
    <w:qFormat/>
    <w:uiPriority w:val="0"/>
    <w:pPr>
      <w:jc w:val="center"/>
    </w:pPr>
    <w:rPr>
      <w:sz w:val="36"/>
      <w:szCs w:val="36"/>
    </w:rPr>
  </w:style>
  <w:style w:type="paragraph" w:customStyle="1" w:styleId="60">
    <w:name w:val="Char Char1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</w:rPr>
  </w:style>
  <w:style w:type="paragraph" w:customStyle="1" w:styleId="61">
    <w:name w:val="标题3"/>
    <w:basedOn w:val="1"/>
    <w:link w:val="73"/>
    <w:autoRedefine/>
    <w:qFormat/>
    <w:uiPriority w:val="0"/>
    <w:pPr>
      <w:spacing w:line="400" w:lineRule="exact"/>
    </w:pPr>
    <w:rPr>
      <w:sz w:val="24"/>
    </w:rPr>
  </w:style>
  <w:style w:type="paragraph" w:customStyle="1" w:styleId="62">
    <w:name w:val="Char Char Char"/>
    <w:basedOn w:val="1"/>
    <w:autoRedefine/>
    <w:qFormat/>
    <w:uiPriority w:val="0"/>
    <w:pPr>
      <w:widowControl/>
      <w:jc w:val="left"/>
    </w:pPr>
    <w:rPr>
      <w:rFonts w:ascii="Tahoma" w:hAnsi="Tahoma" w:cs="宋体"/>
      <w:kern w:val="0"/>
      <w:sz w:val="24"/>
      <w:szCs w:val="20"/>
    </w:rPr>
  </w:style>
  <w:style w:type="paragraph" w:customStyle="1" w:styleId="63">
    <w:name w:val="标题2"/>
    <w:basedOn w:val="1"/>
    <w:autoRedefine/>
    <w:qFormat/>
    <w:uiPriority w:val="0"/>
    <w:pPr>
      <w:spacing w:line="400" w:lineRule="exact"/>
    </w:pPr>
    <w:rPr>
      <w:sz w:val="28"/>
      <w:szCs w:val="28"/>
    </w:rPr>
  </w:style>
  <w:style w:type="paragraph" w:customStyle="1" w:styleId="64">
    <w:name w:val="Char Char Char1"/>
    <w:basedOn w:val="1"/>
    <w:autoRedefine/>
    <w:qFormat/>
    <w:uiPriority w:val="0"/>
    <w:pPr>
      <w:widowControl/>
      <w:jc w:val="left"/>
    </w:pPr>
    <w:rPr>
      <w:rFonts w:ascii="Tahoma" w:hAnsi="Tahoma" w:cs="宋体"/>
      <w:kern w:val="0"/>
      <w:sz w:val="24"/>
      <w:szCs w:val="20"/>
    </w:rPr>
  </w:style>
  <w:style w:type="paragraph" w:customStyle="1" w:styleId="65">
    <w:name w:val="Char Char Char Char"/>
    <w:basedOn w:val="1"/>
    <w:autoRedefine/>
    <w:qFormat/>
    <w:uiPriority w:val="0"/>
    <w:pPr>
      <w:widowControl/>
      <w:spacing w:after="120" w:line="360" w:lineRule="auto"/>
      <w:ind w:left="560" w:firstLine="480" w:firstLineChars="200"/>
      <w:jc w:val="left"/>
    </w:pPr>
    <w:rPr>
      <w:rFonts w:ascii="Verdana" w:hAnsi="Verdana"/>
      <w:kern w:val="0"/>
      <w:sz w:val="24"/>
    </w:rPr>
  </w:style>
  <w:style w:type="paragraph" w:customStyle="1" w:styleId="66">
    <w:name w:val="默认段落字体 Para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67">
    <w:name w:val="Char Char1 Char Char Char Char1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68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6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  <w:style w:type="paragraph" w:customStyle="1" w:styleId="70">
    <w:name w:val="格式３"/>
    <w:basedOn w:val="1"/>
    <w:autoRedefine/>
    <w:qFormat/>
    <w:uiPriority w:val="0"/>
    <w:pPr>
      <w:spacing w:line="420" w:lineRule="exact"/>
      <w:ind w:left="600" w:hanging="600" w:hangingChars="250"/>
    </w:pPr>
    <w:rPr>
      <w:rFonts w:ascii="宋体" w:hAnsi="宋体"/>
      <w:color w:val="000000"/>
      <w:sz w:val="24"/>
      <w:szCs w:val="20"/>
    </w:rPr>
  </w:style>
  <w:style w:type="paragraph" w:customStyle="1" w:styleId="71">
    <w:name w:val="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72">
    <w:name w:val="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</w:rPr>
  </w:style>
  <w:style w:type="character" w:customStyle="1" w:styleId="73">
    <w:name w:val="标题3 Char Char"/>
    <w:link w:val="61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74">
    <w:name w:val="第二层标题"/>
    <w:basedOn w:val="11"/>
    <w:autoRedefine/>
    <w:qFormat/>
    <w:uiPriority w:val="0"/>
    <w:pPr>
      <w:spacing w:before="140" w:after="140" w:line="400" w:lineRule="exact"/>
    </w:pPr>
    <w:rPr>
      <w:b w:val="0"/>
      <w:sz w:val="28"/>
      <w:szCs w:val="28"/>
    </w:rPr>
  </w:style>
  <w:style w:type="paragraph" w:customStyle="1" w:styleId="75">
    <w:name w:val="第三层标题"/>
    <w:basedOn w:val="74"/>
    <w:autoRedefine/>
    <w:qFormat/>
    <w:uiPriority w:val="0"/>
    <w:pPr>
      <w:spacing w:line="360" w:lineRule="exact"/>
    </w:pPr>
    <w:rPr>
      <w:sz w:val="24"/>
      <w:szCs w:val="24"/>
    </w:rPr>
  </w:style>
  <w:style w:type="paragraph" w:customStyle="1" w:styleId="76">
    <w:name w:val="Char Char Char Char1"/>
    <w:basedOn w:val="1"/>
    <w:autoRedefine/>
    <w:qFormat/>
    <w:uiPriority w:val="0"/>
  </w:style>
  <w:style w:type="paragraph" w:customStyle="1" w:styleId="77">
    <w:name w:val="Char Char Char Char11"/>
    <w:basedOn w:val="1"/>
    <w:autoRedefine/>
    <w:qFormat/>
    <w:uiPriority w:val="0"/>
  </w:style>
  <w:style w:type="paragraph" w:customStyle="1" w:styleId="78">
    <w:name w:val="纯文本1"/>
    <w:basedOn w:val="1"/>
    <w:autoRedefine/>
    <w:qFormat/>
    <w:uiPriority w:val="0"/>
    <w:rPr>
      <w:rFonts w:ascii="宋体" w:hAnsi="Courier New"/>
      <w:sz w:val="28"/>
      <w:szCs w:val="20"/>
    </w:rPr>
  </w:style>
  <w:style w:type="paragraph" w:customStyle="1" w:styleId="7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80">
    <w:name w:val="Z5"/>
    <w:basedOn w:val="1"/>
    <w:autoRedefine/>
    <w:qFormat/>
    <w:uiPriority w:val="0"/>
    <w:pPr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宋体" w:hAnsi="Calibri" w:cs="宋体"/>
      <w:kern w:val="0"/>
      <w:szCs w:val="21"/>
    </w:rPr>
  </w:style>
  <w:style w:type="paragraph" w:customStyle="1" w:styleId="81">
    <w:name w:val="Char Char1 Char Char Char Char2"/>
    <w:basedOn w:val="1"/>
    <w:autoRedefine/>
    <w:qFormat/>
    <w:uiPriority w:val="0"/>
    <w:pPr>
      <w:widowControl/>
      <w:spacing w:after="160" w:line="240" w:lineRule="exact"/>
      <w:jc w:val="left"/>
    </w:pPr>
  </w:style>
  <w:style w:type="character" w:customStyle="1" w:styleId="82">
    <w:name w:val="正文缩进 Char"/>
    <w:link w:val="15"/>
    <w:autoRedefine/>
    <w:qFormat/>
    <w:uiPriority w:val="0"/>
    <w:rPr>
      <w:rFonts w:ascii="Times New Roman" w:hAnsi="Times New Roman" w:eastAsia="宋体" w:cs="Times New Roman"/>
      <w:b/>
      <w:kern w:val="2"/>
      <w:sz w:val="24"/>
    </w:rPr>
  </w:style>
  <w:style w:type="character" w:customStyle="1" w:styleId="83">
    <w:name w:val="纯文本 Char1"/>
    <w:autoRedefine/>
    <w:qFormat/>
    <w:uiPriority w:val="0"/>
    <w:rPr>
      <w:rFonts w:ascii="宋体" w:hAnsi="Courier New"/>
      <w:lang w:val="en-US" w:eastAsia="zh-CN"/>
    </w:rPr>
  </w:style>
  <w:style w:type="character" w:customStyle="1" w:styleId="84">
    <w:name w:val="正文文本 3 Char"/>
    <w:basedOn w:val="37"/>
    <w:link w:val="18"/>
    <w:autoRedefine/>
    <w:semiHidden/>
    <w:qFormat/>
    <w:uiPriority w:val="99"/>
    <w:rPr>
      <w:rFonts w:ascii="Times New Roman" w:hAnsi="Times New Roman" w:eastAsia="宋体" w:cs="Times New Roman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1942</Words>
  <Characters>2141</Characters>
  <Lines>142</Lines>
  <Paragraphs>40</Paragraphs>
  <TotalTime>4</TotalTime>
  <ScaleCrop>false</ScaleCrop>
  <LinksUpToDate>false</LinksUpToDate>
  <CharactersWithSpaces>2155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2020-12-15T09:04:00Z</dcterms:created>
  <dc:creator>ZhouTao_JCEC</dc:creator>
  <cp:lastModifiedBy>蓓蓓酱要取个萌萌哒的名字</cp:lastModifiedBy>
  <cp:lastPrinted>2024-09-04T01:17:30Z</cp:lastPrinted>
  <dcterms:modified xsi:type="dcterms:W3CDTF">2024-09-04T01:21:12Z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BB63062612B742A0B9E6E68985079E78_13</vt:lpwstr>
  </property>
</Properties>
</file>