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sz w:val="48"/>
          <w:szCs w:val="48"/>
        </w:rPr>
      </w:pPr>
    </w:p>
    <w:p>
      <w:pPr>
        <w:adjustRightInd w:val="0"/>
        <w:snapToGrid w:val="0"/>
        <w:spacing w:line="360" w:lineRule="auto"/>
        <w:jc w:val="center"/>
        <w:rPr>
          <w:rFonts w:ascii="黑体" w:hAnsi="宋体" w:eastAsia="黑体"/>
          <w:b/>
          <w:spacing w:val="28"/>
          <w:kern w:val="0"/>
          <w:sz w:val="52"/>
          <w:szCs w:val="52"/>
          <w:highlight w:val="none"/>
        </w:rPr>
      </w:pPr>
      <w:r>
        <w:rPr>
          <w:rFonts w:hint="eastAsia" w:ascii="黑体" w:hAnsi="宋体" w:eastAsia="黑体"/>
          <w:b/>
          <w:spacing w:val="28"/>
          <w:kern w:val="0"/>
          <w:sz w:val="52"/>
          <w:szCs w:val="52"/>
          <w:highlight w:val="none"/>
        </w:rPr>
        <w:t>GZ168地块房地产项目测绘服务</w:t>
      </w:r>
    </w:p>
    <w:p>
      <w:pPr>
        <w:adjustRightInd w:val="0"/>
        <w:snapToGrid w:val="0"/>
        <w:spacing w:line="360" w:lineRule="auto"/>
        <w:jc w:val="center"/>
        <w:rPr>
          <w:rFonts w:ascii="黑体" w:hAnsi="宋体" w:eastAsia="黑体"/>
          <w:b/>
          <w:spacing w:val="28"/>
          <w:kern w:val="0"/>
          <w:sz w:val="52"/>
          <w:szCs w:val="52"/>
          <w:highlight w:val="none"/>
        </w:rPr>
      </w:pPr>
    </w:p>
    <w:p>
      <w:pPr>
        <w:pStyle w:val="7"/>
        <w:numPr>
          <w:ilvl w:val="0"/>
          <w:numId w:val="0"/>
        </w:numPr>
        <w:rPr>
          <w:rFonts w:ascii="宋体" w:hAnsi="宋体" w:cs="宋体"/>
          <w:bCs/>
          <w:kern w:val="0"/>
          <w:sz w:val="72"/>
          <w:szCs w:val="72"/>
          <w:highlight w:val="none"/>
        </w:rPr>
      </w:pPr>
    </w:p>
    <w:p>
      <w:pPr>
        <w:widowControl/>
        <w:spacing w:beforeAutospacing="1" w:afterAutospacing="1" w:line="432" w:lineRule="auto"/>
        <w:ind w:firstLine="3542" w:firstLineChars="492"/>
        <w:rPr>
          <w:rFonts w:ascii="宋体" w:hAnsi="宋体" w:cs="宋体"/>
          <w:bCs/>
          <w:kern w:val="0"/>
          <w:sz w:val="72"/>
          <w:szCs w:val="72"/>
          <w:highlight w:val="none"/>
        </w:rPr>
      </w:pPr>
      <w:r>
        <w:rPr>
          <w:rFonts w:hint="eastAsia" w:ascii="宋体" w:hAnsi="宋体" w:cs="宋体"/>
          <w:bCs/>
          <w:kern w:val="0"/>
          <w:sz w:val="72"/>
          <w:szCs w:val="72"/>
          <w:highlight w:val="none"/>
        </w:rPr>
        <w:t>招标文件</w:t>
      </w:r>
    </w:p>
    <w:p>
      <w:pPr>
        <w:widowControl/>
        <w:spacing w:beforeAutospacing="1" w:afterAutospacing="1" w:line="432" w:lineRule="auto"/>
        <w:ind w:firstLine="2822" w:firstLineChars="392"/>
        <w:rPr>
          <w:rFonts w:ascii="宋体" w:hAnsi="宋体" w:cs="宋体"/>
          <w:bCs/>
          <w:kern w:val="0"/>
          <w:sz w:val="72"/>
          <w:szCs w:val="72"/>
          <w:highlight w:val="none"/>
        </w:rPr>
      </w:pPr>
    </w:p>
    <w:p>
      <w:pPr>
        <w:widowControl/>
        <w:spacing w:beforeAutospacing="1" w:afterAutospacing="1" w:line="432" w:lineRule="auto"/>
        <w:ind w:firstLine="2822" w:firstLineChars="392"/>
        <w:rPr>
          <w:rFonts w:ascii="宋体" w:hAnsi="宋体" w:cs="宋体"/>
          <w:bCs/>
          <w:kern w:val="0"/>
          <w:sz w:val="72"/>
          <w:szCs w:val="72"/>
          <w:highlight w:val="none"/>
        </w:rPr>
      </w:pPr>
    </w:p>
    <w:p>
      <w:pPr>
        <w:widowControl/>
        <w:spacing w:beforeAutospacing="1" w:afterAutospacing="1" w:line="432" w:lineRule="auto"/>
        <w:ind w:firstLine="2822" w:firstLineChars="392"/>
        <w:rPr>
          <w:rFonts w:ascii="宋体" w:hAnsi="宋体" w:cs="宋体"/>
          <w:bCs/>
          <w:kern w:val="0"/>
          <w:sz w:val="72"/>
          <w:szCs w:val="72"/>
          <w:highlight w:val="none"/>
        </w:rPr>
      </w:pPr>
    </w:p>
    <w:p>
      <w:pPr>
        <w:pStyle w:val="7"/>
        <w:numPr>
          <w:ilvl w:val="0"/>
          <w:numId w:val="0"/>
        </w:numPr>
        <w:rPr>
          <w:rFonts w:ascii="宋体" w:hAnsi="宋体" w:cs="宋体"/>
          <w:bCs/>
          <w:kern w:val="0"/>
          <w:sz w:val="24"/>
          <w:highlight w:val="none"/>
        </w:rPr>
      </w:pPr>
    </w:p>
    <w:p>
      <w:pPr>
        <w:adjustRightInd w:val="0"/>
        <w:snapToGrid w:val="0"/>
        <w:spacing w:line="480" w:lineRule="auto"/>
        <w:ind w:firstLine="1684" w:firstLineChars="559"/>
        <w:rPr>
          <w:rFonts w:ascii="宋体" w:hAnsi="宋体"/>
          <w:b/>
          <w:bCs/>
          <w:snapToGrid w:val="0"/>
          <w:sz w:val="28"/>
          <w:highlight w:val="none"/>
        </w:rPr>
      </w:pPr>
      <w:r>
        <w:rPr>
          <w:rFonts w:hint="eastAsia" w:ascii="宋体" w:hAnsi="宋体"/>
          <w:b/>
          <w:bCs/>
          <w:snapToGrid w:val="0"/>
          <w:sz w:val="30"/>
          <w:highlight w:val="none"/>
        </w:rPr>
        <w:t>招标人：</w:t>
      </w:r>
      <w:r>
        <w:rPr>
          <w:rFonts w:hint="eastAsia" w:ascii="宋体" w:hAnsi="宋体"/>
          <w:b/>
          <w:bCs/>
          <w:snapToGrid w:val="0"/>
          <w:sz w:val="28"/>
          <w:highlight w:val="none"/>
        </w:rPr>
        <w:t>扬州市城投置业有限公司</w:t>
      </w:r>
    </w:p>
    <w:p>
      <w:pPr>
        <w:adjustRightInd w:val="0"/>
        <w:snapToGrid w:val="0"/>
        <w:spacing w:line="480" w:lineRule="auto"/>
        <w:ind w:firstLine="1684" w:firstLineChars="559"/>
        <w:rPr>
          <w:rFonts w:ascii="宋体" w:hAnsi="宋体"/>
          <w:b/>
          <w:bCs/>
          <w:snapToGrid w:val="0"/>
          <w:sz w:val="28"/>
          <w:highlight w:val="none"/>
        </w:rPr>
      </w:pPr>
      <w:r>
        <w:rPr>
          <w:rFonts w:hint="eastAsia" w:ascii="宋体" w:hAnsi="宋体"/>
          <w:b/>
          <w:bCs/>
          <w:snapToGrid w:val="0"/>
          <w:sz w:val="30"/>
          <w:highlight w:val="none"/>
        </w:rPr>
        <w:t xml:space="preserve">发放时间： </w:t>
      </w:r>
      <w:r>
        <w:rPr>
          <w:rFonts w:hint="eastAsia" w:ascii="宋体" w:hAnsi="宋体"/>
          <w:b/>
          <w:bCs/>
          <w:snapToGrid w:val="0"/>
          <w:sz w:val="28"/>
          <w:highlight w:val="none"/>
        </w:rPr>
        <w:t>2021年9月</w:t>
      </w: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pStyle w:val="7"/>
        <w:numPr>
          <w:ilvl w:val="0"/>
          <w:numId w:val="0"/>
        </w:numPr>
        <w:rPr>
          <w:highlight w:val="none"/>
        </w:rPr>
      </w:pPr>
    </w:p>
    <w:p>
      <w:pPr>
        <w:jc w:val="center"/>
        <w:rPr>
          <w:rFonts w:ascii="宋体" w:hAnsi="宋体" w:cs="宋体"/>
          <w:sz w:val="32"/>
          <w:highlight w:val="none"/>
        </w:rPr>
      </w:pPr>
      <w:r>
        <w:rPr>
          <w:rFonts w:hint="eastAsia" w:ascii="宋体" w:hAnsi="宋体" w:cs="宋体"/>
          <w:b/>
          <w:sz w:val="44"/>
          <w:highlight w:val="none"/>
        </w:rPr>
        <w:t>目   录</w:t>
      </w:r>
    </w:p>
    <w:p>
      <w:pPr>
        <w:jc w:val="center"/>
        <w:rPr>
          <w:rFonts w:ascii="宋体" w:hAnsi="宋体" w:cs="宋体"/>
          <w:sz w:val="32"/>
          <w:highlight w:val="none"/>
        </w:rPr>
      </w:pPr>
    </w:p>
    <w:p>
      <w:pPr>
        <w:rPr>
          <w:rFonts w:ascii="宋体" w:hAnsi="宋体" w:cs="宋体"/>
          <w:sz w:val="24"/>
          <w:szCs w:val="21"/>
          <w:highlight w:val="none"/>
        </w:rPr>
      </w:pPr>
    </w:p>
    <w:sdt>
      <w:sdtPr>
        <w:rPr>
          <w:rFonts w:hint="eastAsia" w:ascii="宋体" w:hAnsi="宋体" w:cs="宋体"/>
          <w:highlight w:val="none"/>
        </w:rPr>
        <w:id w:val="147452093"/>
        <w:docPartObj>
          <w:docPartGallery w:val="Table of Contents"/>
          <w:docPartUnique/>
        </w:docPartObj>
      </w:sdtPr>
      <w:sdtEndPr>
        <w:rPr>
          <w:rFonts w:hint="eastAsia" w:ascii="宋体" w:hAnsi="宋体" w:cs="宋体"/>
          <w:kern w:val="0"/>
          <w:highlight w:val="none"/>
        </w:rPr>
      </w:sdtEndPr>
      <w:sdtContent>
        <w:p>
          <w:pPr>
            <w:jc w:val="center"/>
            <w:rPr>
              <w:rFonts w:ascii="宋体" w:hAnsi="宋体" w:cs="宋体"/>
              <w:highlight w:val="none"/>
            </w:rPr>
          </w:pPr>
        </w:p>
        <w:p>
          <w:pPr>
            <w:pStyle w:val="13"/>
            <w:tabs>
              <w:tab w:val="right" w:leader="dot" w:pos="9746"/>
              <w:tab w:val="clear" w:pos="9340"/>
            </w:tabs>
            <w:rPr>
              <w:highlight w:val="none"/>
            </w:rPr>
          </w:pPr>
          <w:r>
            <w:rPr>
              <w:rFonts w:hint="eastAsia" w:cs="宋体"/>
              <w:kern w:val="0"/>
              <w:sz w:val="30"/>
              <w:szCs w:val="30"/>
              <w:highlight w:val="none"/>
            </w:rPr>
            <w:fldChar w:fldCharType="begin"/>
          </w:r>
          <w:r>
            <w:rPr>
              <w:rFonts w:hint="eastAsia" w:cs="宋体"/>
              <w:kern w:val="0"/>
              <w:sz w:val="30"/>
              <w:szCs w:val="30"/>
              <w:highlight w:val="none"/>
            </w:rPr>
            <w:instrText xml:space="preserve">TOC \o "1-1" \h \u </w:instrText>
          </w:r>
          <w:r>
            <w:rPr>
              <w:rFonts w:hint="eastAsia" w:cs="宋体"/>
              <w:kern w:val="0"/>
              <w:sz w:val="30"/>
              <w:szCs w:val="30"/>
              <w:highlight w:val="none"/>
            </w:rPr>
            <w:fldChar w:fldCharType="separate"/>
          </w:r>
          <w:r>
            <w:rPr>
              <w:highlight w:val="none"/>
            </w:rPr>
            <w:fldChar w:fldCharType="begin"/>
          </w:r>
          <w:r>
            <w:rPr>
              <w:highlight w:val="none"/>
            </w:rPr>
            <w:instrText xml:space="preserve"> HYPERLINK \l "_Toc21089" </w:instrText>
          </w:r>
          <w:r>
            <w:rPr>
              <w:highlight w:val="none"/>
            </w:rPr>
            <w:fldChar w:fldCharType="separate"/>
          </w:r>
          <w:r>
            <w:rPr>
              <w:rFonts w:hint="eastAsia" w:cs="宋体"/>
              <w:highlight w:val="none"/>
            </w:rPr>
            <w:t>第一章  招标公告</w:t>
          </w:r>
          <w:r>
            <w:rPr>
              <w:highlight w:val="none"/>
            </w:rPr>
            <w:tab/>
          </w:r>
          <w:r>
            <w:rPr>
              <w:highlight w:val="none"/>
            </w:rPr>
            <w:fldChar w:fldCharType="end"/>
          </w:r>
        </w:p>
        <w:p>
          <w:pPr>
            <w:pStyle w:val="13"/>
            <w:tabs>
              <w:tab w:val="right" w:leader="dot" w:pos="9746"/>
              <w:tab w:val="clear" w:pos="9340"/>
            </w:tabs>
            <w:rPr>
              <w:highlight w:val="none"/>
            </w:rPr>
          </w:pPr>
          <w:r>
            <w:rPr>
              <w:highlight w:val="none"/>
            </w:rPr>
            <w:fldChar w:fldCharType="begin"/>
          </w:r>
          <w:r>
            <w:rPr>
              <w:highlight w:val="none"/>
            </w:rPr>
            <w:instrText xml:space="preserve"> HYPERLINK \l "_Toc12653" </w:instrText>
          </w:r>
          <w:r>
            <w:rPr>
              <w:highlight w:val="none"/>
            </w:rPr>
            <w:fldChar w:fldCharType="separate"/>
          </w:r>
          <w:r>
            <w:rPr>
              <w:rFonts w:hint="eastAsia" w:cs="宋体"/>
              <w:bCs/>
              <w:kern w:val="0"/>
              <w:szCs w:val="32"/>
              <w:highlight w:val="none"/>
            </w:rPr>
            <w:t>第二章</w:t>
          </w:r>
          <w:r>
            <w:rPr>
              <w:rFonts w:hint="eastAsia" w:cs="宋体"/>
              <w:bCs/>
              <w:szCs w:val="32"/>
              <w:highlight w:val="none"/>
            </w:rPr>
            <w:t xml:space="preserve">  投标人须知</w:t>
          </w:r>
          <w:r>
            <w:rPr>
              <w:highlight w:val="none"/>
            </w:rPr>
            <w:tab/>
          </w:r>
          <w:r>
            <w:rPr>
              <w:highlight w:val="none"/>
            </w:rPr>
            <w:fldChar w:fldCharType="end"/>
          </w:r>
        </w:p>
        <w:p>
          <w:pPr>
            <w:pStyle w:val="13"/>
            <w:tabs>
              <w:tab w:val="right" w:leader="dot" w:pos="9746"/>
              <w:tab w:val="clear" w:pos="9340"/>
            </w:tabs>
            <w:rPr>
              <w:highlight w:val="none"/>
            </w:rPr>
          </w:pPr>
          <w:r>
            <w:rPr>
              <w:highlight w:val="none"/>
            </w:rPr>
            <w:fldChar w:fldCharType="begin"/>
          </w:r>
          <w:r>
            <w:rPr>
              <w:highlight w:val="none"/>
            </w:rPr>
            <w:instrText xml:space="preserve"> HYPERLINK \l "_Toc9269" </w:instrText>
          </w:r>
          <w:r>
            <w:rPr>
              <w:highlight w:val="none"/>
            </w:rPr>
            <w:fldChar w:fldCharType="separate"/>
          </w:r>
          <w:r>
            <w:rPr>
              <w:rFonts w:hint="eastAsia"/>
              <w:bCs/>
              <w:szCs w:val="36"/>
              <w:highlight w:val="none"/>
            </w:rPr>
            <w:t>第三章  合同主要条款</w:t>
          </w:r>
          <w:r>
            <w:rPr>
              <w:highlight w:val="none"/>
            </w:rPr>
            <w:tab/>
          </w:r>
          <w:r>
            <w:rPr>
              <w:highlight w:val="none"/>
            </w:rPr>
            <w:fldChar w:fldCharType="end"/>
          </w:r>
        </w:p>
        <w:p>
          <w:pPr>
            <w:pStyle w:val="13"/>
            <w:tabs>
              <w:tab w:val="right" w:leader="dot" w:pos="9746"/>
              <w:tab w:val="clear" w:pos="9340"/>
            </w:tabs>
            <w:rPr>
              <w:highlight w:val="none"/>
            </w:rPr>
          </w:pPr>
          <w:r>
            <w:rPr>
              <w:highlight w:val="none"/>
            </w:rPr>
            <w:fldChar w:fldCharType="begin"/>
          </w:r>
          <w:r>
            <w:rPr>
              <w:highlight w:val="none"/>
            </w:rPr>
            <w:instrText xml:space="preserve"> HYPERLINK \l "_Toc14793" </w:instrText>
          </w:r>
          <w:r>
            <w:rPr>
              <w:highlight w:val="none"/>
            </w:rPr>
            <w:fldChar w:fldCharType="separate"/>
          </w:r>
          <w:r>
            <w:rPr>
              <w:rFonts w:hint="eastAsia"/>
              <w:snapToGrid w:val="0"/>
              <w:highlight w:val="none"/>
            </w:rPr>
            <w:t>第四章  投标文件</w:t>
          </w:r>
          <w:r>
            <w:rPr>
              <w:snapToGrid w:val="0"/>
              <w:highlight w:val="none"/>
            </w:rPr>
            <w:t>(</w:t>
          </w:r>
          <w:r>
            <w:rPr>
              <w:rFonts w:hint="eastAsia"/>
              <w:bCs/>
              <w:snapToGrid w:val="0"/>
              <w:highlight w:val="none"/>
            </w:rPr>
            <w:t>格式</w:t>
          </w:r>
          <w:r>
            <w:rPr>
              <w:snapToGrid w:val="0"/>
              <w:highlight w:val="none"/>
            </w:rPr>
            <w:t>)</w:t>
          </w:r>
          <w:r>
            <w:rPr>
              <w:highlight w:val="none"/>
            </w:rPr>
            <w:tab/>
          </w:r>
          <w:r>
            <w:rPr>
              <w:highlight w:val="none"/>
            </w:rPr>
            <w:fldChar w:fldCharType="end"/>
          </w:r>
        </w:p>
        <w:p>
          <w:pPr>
            <w:spacing w:line="360" w:lineRule="auto"/>
            <w:rPr>
              <w:rFonts w:ascii="宋体" w:hAnsi="宋体" w:cs="宋体"/>
              <w:kern w:val="0"/>
              <w:sz w:val="24"/>
              <w:highlight w:val="none"/>
            </w:rPr>
          </w:pPr>
          <w:r>
            <w:rPr>
              <w:rFonts w:hint="eastAsia" w:ascii="宋体" w:hAnsi="宋体" w:cs="宋体"/>
              <w:kern w:val="0"/>
              <w:szCs w:val="30"/>
              <w:highlight w:val="none"/>
            </w:rPr>
            <w:fldChar w:fldCharType="end"/>
          </w:r>
        </w:p>
      </w:sdtContent>
    </w:sdt>
    <w:p>
      <w:pPr>
        <w:rPr>
          <w:rFonts w:ascii="宋体" w:hAnsi="宋体" w:cs="宋体"/>
          <w:kern w:val="0"/>
          <w:sz w:val="24"/>
          <w:highlight w:val="none"/>
        </w:rPr>
      </w:pPr>
    </w:p>
    <w:p>
      <w:pPr>
        <w:jc w:val="center"/>
        <w:rPr>
          <w:rFonts w:ascii="宋体" w:hAnsi="宋体" w:cs="宋体"/>
          <w:kern w:val="0"/>
          <w:sz w:val="24"/>
          <w:highlight w:val="none"/>
        </w:rPr>
      </w:pPr>
    </w:p>
    <w:p>
      <w:pPr>
        <w:jc w:val="center"/>
        <w:rPr>
          <w:rFonts w:ascii="宋体" w:hAnsi="宋体" w:cs="宋体"/>
          <w:sz w:val="24"/>
          <w:highlight w:val="none"/>
        </w:rPr>
      </w:pPr>
    </w:p>
    <w:p>
      <w:pPr>
        <w:spacing w:line="240" w:lineRule="atLeast"/>
        <w:jc w:val="center"/>
        <w:rPr>
          <w:rFonts w:ascii="宋体" w:hAnsi="宋体" w:cs="宋体"/>
          <w:b/>
          <w:sz w:val="32"/>
          <w:highlight w:val="none"/>
        </w:rPr>
      </w:pPr>
    </w:p>
    <w:p>
      <w:pPr>
        <w:spacing w:line="240" w:lineRule="atLeast"/>
        <w:jc w:val="center"/>
        <w:rPr>
          <w:rFonts w:ascii="宋体" w:hAnsi="宋体" w:cs="宋体"/>
          <w:b/>
          <w:sz w:val="32"/>
          <w:highlight w:val="none"/>
        </w:rPr>
      </w:pPr>
    </w:p>
    <w:p>
      <w:pPr>
        <w:spacing w:line="240" w:lineRule="atLeast"/>
        <w:jc w:val="center"/>
        <w:rPr>
          <w:rFonts w:ascii="宋体" w:hAnsi="宋体" w:cs="宋体"/>
          <w:b/>
          <w:sz w:val="32"/>
          <w:highlight w:val="none"/>
        </w:rPr>
      </w:pPr>
    </w:p>
    <w:p>
      <w:pPr>
        <w:spacing w:line="240" w:lineRule="atLeast"/>
        <w:jc w:val="center"/>
        <w:rPr>
          <w:rFonts w:ascii="宋体" w:hAnsi="宋体" w:cs="宋体"/>
          <w:b/>
          <w:sz w:val="32"/>
          <w:highlight w:val="none"/>
        </w:rPr>
      </w:pPr>
    </w:p>
    <w:p>
      <w:pPr>
        <w:spacing w:line="240" w:lineRule="atLeast"/>
        <w:jc w:val="center"/>
        <w:rPr>
          <w:rFonts w:ascii="宋体" w:hAnsi="宋体" w:cs="宋体"/>
          <w:b/>
          <w:sz w:val="32"/>
          <w:highlight w:val="none"/>
        </w:rPr>
      </w:pPr>
    </w:p>
    <w:p>
      <w:pPr>
        <w:spacing w:line="240" w:lineRule="atLeast"/>
        <w:jc w:val="center"/>
        <w:rPr>
          <w:rFonts w:ascii="宋体" w:hAnsi="宋体" w:cs="宋体"/>
          <w:b/>
          <w:sz w:val="32"/>
          <w:highlight w:val="none"/>
        </w:rPr>
      </w:pPr>
    </w:p>
    <w:p>
      <w:pPr>
        <w:spacing w:line="240" w:lineRule="atLeast"/>
        <w:jc w:val="center"/>
        <w:rPr>
          <w:rFonts w:ascii="宋体" w:hAnsi="宋体" w:cs="宋体"/>
          <w:b/>
          <w:sz w:val="32"/>
          <w:highlight w:val="none"/>
        </w:rPr>
      </w:pPr>
    </w:p>
    <w:p>
      <w:pPr>
        <w:pStyle w:val="21"/>
        <w:ind w:firstLine="643"/>
        <w:rPr>
          <w:rFonts w:ascii="宋体" w:hAnsi="宋体" w:cs="宋体"/>
          <w:b/>
          <w:sz w:val="32"/>
          <w:highlight w:val="none"/>
        </w:rPr>
      </w:pPr>
    </w:p>
    <w:p>
      <w:pPr>
        <w:pStyle w:val="21"/>
        <w:ind w:firstLine="643"/>
        <w:rPr>
          <w:rFonts w:ascii="宋体" w:hAnsi="宋体" w:cs="宋体"/>
          <w:b/>
          <w:sz w:val="32"/>
          <w:highlight w:val="none"/>
        </w:rPr>
      </w:pPr>
    </w:p>
    <w:p>
      <w:pPr>
        <w:spacing w:line="240" w:lineRule="atLeast"/>
        <w:jc w:val="center"/>
        <w:rPr>
          <w:rFonts w:ascii="宋体" w:hAnsi="宋体" w:cs="宋体"/>
          <w:b/>
          <w:sz w:val="32"/>
          <w:highlight w:val="none"/>
        </w:rPr>
      </w:pPr>
    </w:p>
    <w:p>
      <w:pPr>
        <w:spacing w:line="240" w:lineRule="atLeast"/>
        <w:rPr>
          <w:rFonts w:ascii="宋体" w:hAnsi="宋体" w:cs="宋体"/>
          <w:b/>
          <w:sz w:val="32"/>
          <w:highlight w:val="none"/>
        </w:rPr>
      </w:pPr>
    </w:p>
    <w:p>
      <w:pPr>
        <w:rPr>
          <w:rFonts w:ascii="宋体" w:hAnsi="宋体" w:cs="宋体"/>
          <w:b/>
          <w:sz w:val="32"/>
          <w:highlight w:val="none"/>
        </w:rPr>
      </w:pPr>
      <w:r>
        <w:rPr>
          <w:rFonts w:hint="eastAsia" w:ascii="宋体" w:hAnsi="宋体" w:cs="宋体"/>
          <w:b/>
          <w:sz w:val="32"/>
          <w:highlight w:val="none"/>
        </w:rPr>
        <w:br w:type="page"/>
      </w:r>
    </w:p>
    <w:p>
      <w:pPr>
        <w:spacing w:line="240" w:lineRule="atLeast"/>
        <w:jc w:val="center"/>
        <w:outlineLvl w:val="0"/>
        <w:rPr>
          <w:rFonts w:ascii="宋体" w:hAnsi="宋体" w:cs="宋体"/>
          <w:b/>
          <w:sz w:val="32"/>
          <w:highlight w:val="none"/>
        </w:rPr>
      </w:pPr>
      <w:bookmarkStart w:id="0" w:name="_Toc21089"/>
      <w:r>
        <w:rPr>
          <w:rFonts w:hint="eastAsia" w:ascii="宋体" w:hAnsi="宋体" w:cs="宋体"/>
          <w:b/>
          <w:sz w:val="32"/>
          <w:highlight w:val="none"/>
        </w:rPr>
        <w:t>第一章  招标公告</w:t>
      </w:r>
      <w:bookmarkEnd w:id="0"/>
    </w:p>
    <w:p>
      <w:pPr>
        <w:spacing w:line="400" w:lineRule="exact"/>
        <w:rPr>
          <w:rFonts w:ascii="宋体" w:hAnsi="宋体" w:cs="宋体"/>
          <w:szCs w:val="21"/>
          <w:highlight w:val="none"/>
        </w:rPr>
      </w:pPr>
    </w:p>
    <w:p>
      <w:pPr>
        <w:pStyle w:val="3"/>
        <w:widowControl/>
        <w:numPr>
          <w:ilvl w:val="0"/>
          <w:numId w:val="4"/>
        </w:numPr>
        <w:snapToGrid w:val="0"/>
        <w:spacing w:beforeAutospacing="0" w:afterAutospacing="0" w:line="360" w:lineRule="auto"/>
        <w:rPr>
          <w:rFonts w:hint="default" w:cs="宋体"/>
          <w:highlight w:val="none"/>
        </w:rPr>
      </w:pPr>
      <w:r>
        <w:rPr>
          <w:rFonts w:cs="宋体"/>
          <w:highlight w:val="none"/>
        </w:rPr>
        <w:t>招标条件</w:t>
      </w:r>
    </w:p>
    <w:p>
      <w:pPr>
        <w:pStyle w:val="3"/>
        <w:widowControl/>
        <w:snapToGrid w:val="0"/>
        <w:spacing w:beforeAutospacing="0" w:afterAutospacing="0" w:line="360" w:lineRule="auto"/>
        <w:ind w:firstLine="480" w:firstLineChars="200"/>
        <w:rPr>
          <w:rFonts w:hint="default" w:cs="宋体"/>
          <w:b w:val="0"/>
          <w:bCs/>
          <w:sz w:val="24"/>
          <w:szCs w:val="24"/>
          <w:highlight w:val="none"/>
          <w:u w:val="single"/>
        </w:rPr>
      </w:pPr>
      <w:r>
        <w:rPr>
          <w:rFonts w:cs="宋体"/>
          <w:b w:val="0"/>
          <w:bCs/>
          <w:sz w:val="24"/>
          <w:szCs w:val="24"/>
          <w:highlight w:val="none"/>
        </w:rPr>
        <w:t>本招标项目</w:t>
      </w:r>
      <w:bookmarkStart w:id="1" w:name="EB3860b53966ad434a8fbbcf85ae030274"/>
      <w:bookmarkEnd w:id="1"/>
      <w:r>
        <w:rPr>
          <w:rFonts w:cs="宋体"/>
          <w:b w:val="0"/>
          <w:bCs/>
          <w:sz w:val="24"/>
          <w:szCs w:val="24"/>
          <w:highlight w:val="none"/>
          <w:u w:val="single"/>
        </w:rPr>
        <w:t>GZ168地块房地产项目</w:t>
      </w:r>
      <w:r>
        <w:rPr>
          <w:rFonts w:cs="宋体"/>
          <w:b w:val="0"/>
          <w:bCs/>
          <w:sz w:val="24"/>
          <w:szCs w:val="24"/>
          <w:highlight w:val="none"/>
        </w:rPr>
        <w:t>（项目名称）已由</w:t>
      </w:r>
      <w:r>
        <w:rPr>
          <w:rFonts w:cs="宋体"/>
          <w:b w:val="0"/>
          <w:bCs/>
          <w:sz w:val="24"/>
          <w:szCs w:val="24"/>
          <w:highlight w:val="none"/>
          <w:u w:val="single"/>
        </w:rPr>
        <w:t xml:space="preserve"> 扬州市发展和改革委员会</w:t>
      </w:r>
      <w:r>
        <w:rPr>
          <w:rFonts w:cs="宋体"/>
          <w:b w:val="0"/>
          <w:bCs/>
          <w:sz w:val="24"/>
          <w:szCs w:val="24"/>
          <w:highlight w:val="none"/>
        </w:rPr>
        <w:t>（项目审批、核准或备案机关名称）以</w:t>
      </w:r>
      <w:r>
        <w:rPr>
          <w:rFonts w:cs="宋体"/>
          <w:b w:val="0"/>
          <w:bCs/>
          <w:sz w:val="24"/>
          <w:szCs w:val="24"/>
          <w:highlight w:val="none"/>
          <w:u w:val="single"/>
        </w:rPr>
        <w:t>扬州市发改委关于GZ168地块房地产项目核准的批复 扬发改许发〔2021〕32号</w:t>
      </w:r>
      <w:r>
        <w:rPr>
          <w:rFonts w:cs="宋体"/>
          <w:b w:val="0"/>
          <w:bCs/>
          <w:sz w:val="24"/>
          <w:szCs w:val="24"/>
          <w:highlight w:val="none"/>
        </w:rPr>
        <w:t>（批文名称及编号）批准建设，项目业主为</w:t>
      </w:r>
      <w:r>
        <w:rPr>
          <w:rFonts w:cs="宋体"/>
          <w:b w:val="0"/>
          <w:bCs/>
          <w:sz w:val="24"/>
          <w:szCs w:val="24"/>
          <w:highlight w:val="none"/>
          <w:u w:val="single"/>
        </w:rPr>
        <w:t xml:space="preserve"> 扬州市城投置业有限公司 </w:t>
      </w:r>
      <w:r>
        <w:rPr>
          <w:rFonts w:cs="宋体"/>
          <w:b w:val="0"/>
          <w:bCs/>
          <w:sz w:val="24"/>
          <w:szCs w:val="24"/>
          <w:highlight w:val="none"/>
        </w:rPr>
        <w:t>，建设资金来自</w:t>
      </w:r>
      <w:r>
        <w:rPr>
          <w:rFonts w:cs="宋体"/>
          <w:b w:val="0"/>
          <w:bCs/>
          <w:sz w:val="24"/>
          <w:szCs w:val="24"/>
          <w:highlight w:val="none"/>
          <w:u w:val="single"/>
        </w:rPr>
        <w:t xml:space="preserve"> 自筹 </w:t>
      </w:r>
      <w:r>
        <w:rPr>
          <w:rFonts w:cs="宋体"/>
          <w:b w:val="0"/>
          <w:bCs/>
          <w:sz w:val="24"/>
          <w:szCs w:val="24"/>
          <w:highlight w:val="none"/>
        </w:rPr>
        <w:t>（资金来源），项目出资比例为</w:t>
      </w:r>
      <w:r>
        <w:rPr>
          <w:rFonts w:cs="宋体"/>
          <w:b w:val="0"/>
          <w:bCs/>
          <w:sz w:val="24"/>
          <w:szCs w:val="24"/>
          <w:highlight w:val="none"/>
          <w:u w:val="single"/>
        </w:rPr>
        <w:t xml:space="preserve"> 100% </w:t>
      </w:r>
      <w:r>
        <w:rPr>
          <w:rFonts w:cs="宋体"/>
          <w:b w:val="0"/>
          <w:bCs/>
          <w:sz w:val="24"/>
          <w:szCs w:val="24"/>
          <w:highlight w:val="none"/>
        </w:rPr>
        <w:t>。项目已具备招标条件，现对</w:t>
      </w:r>
      <w:r>
        <w:rPr>
          <w:rFonts w:cs="宋体"/>
          <w:b w:val="0"/>
          <w:bCs/>
          <w:sz w:val="24"/>
          <w:szCs w:val="24"/>
          <w:highlight w:val="none"/>
          <w:u w:val="single"/>
        </w:rPr>
        <w:t>GZ168地块房地产项目测绘服务</w:t>
      </w:r>
      <w:r>
        <w:rPr>
          <w:rFonts w:cs="宋体"/>
          <w:b w:val="0"/>
          <w:bCs/>
          <w:sz w:val="24"/>
          <w:szCs w:val="24"/>
          <w:highlight w:val="none"/>
        </w:rPr>
        <w:t>进行公开招标，特邀请有兴趣的潜在投标人参加投标。</w:t>
      </w:r>
      <w:bookmarkStart w:id="2" w:name="_Toc389065123"/>
      <w:bookmarkEnd w:id="2"/>
      <w:bookmarkStart w:id="3" w:name="_Toc501528420"/>
    </w:p>
    <w:bookmarkEnd w:id="3"/>
    <w:p>
      <w:pPr>
        <w:pStyle w:val="3"/>
        <w:widowControl/>
        <w:numPr>
          <w:ilvl w:val="0"/>
          <w:numId w:val="4"/>
        </w:numPr>
        <w:snapToGrid w:val="0"/>
        <w:spacing w:beforeAutospacing="0" w:afterAutospacing="0" w:line="360" w:lineRule="auto"/>
        <w:rPr>
          <w:rFonts w:hint="default" w:cs="宋体"/>
          <w:color w:val="000000" w:themeColor="text1"/>
          <w:highlight w:val="none"/>
        </w:rPr>
      </w:pPr>
      <w:r>
        <w:rPr>
          <w:rFonts w:cs="宋体"/>
          <w:color w:val="000000" w:themeColor="text1"/>
          <w:highlight w:val="none"/>
        </w:rPr>
        <w:t>项目概况与招标范围</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rPr>
      </w:pPr>
      <w:r>
        <w:rPr>
          <w:rFonts w:cs="宋体"/>
          <w:b w:val="0"/>
          <w:bCs/>
          <w:color w:val="000000" w:themeColor="text1"/>
          <w:sz w:val="24"/>
          <w:szCs w:val="24"/>
          <w:highlight w:val="none"/>
        </w:rPr>
        <w:t>2.1项目概况</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u w:val="single"/>
        </w:rPr>
      </w:pPr>
      <w:r>
        <w:rPr>
          <w:rFonts w:cs="宋体"/>
          <w:b w:val="0"/>
          <w:bCs/>
          <w:color w:val="000000" w:themeColor="text1"/>
          <w:sz w:val="24"/>
          <w:szCs w:val="24"/>
          <w:highlight w:val="none"/>
        </w:rPr>
        <w:t>2.1.1建设地点：</w:t>
      </w:r>
      <w:r>
        <w:rPr>
          <w:rFonts w:cs="宋体"/>
          <w:b w:val="0"/>
          <w:bCs/>
          <w:color w:val="000000" w:themeColor="text1"/>
          <w:sz w:val="24"/>
          <w:szCs w:val="24"/>
          <w:highlight w:val="none"/>
          <w:u w:val="single"/>
          <w:lang w:val="zh-CN"/>
        </w:rPr>
        <w:t>扬州市竹西路南侧</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u w:val="single"/>
        </w:rPr>
      </w:pPr>
      <w:r>
        <w:rPr>
          <w:rFonts w:cs="宋体"/>
          <w:b w:val="0"/>
          <w:bCs/>
          <w:color w:val="000000" w:themeColor="text1"/>
          <w:sz w:val="24"/>
          <w:szCs w:val="24"/>
          <w:highlight w:val="none"/>
        </w:rPr>
        <w:t>2.1.2建设规模：</w:t>
      </w:r>
      <w:r>
        <w:rPr>
          <w:rFonts w:cs="宋体"/>
          <w:b w:val="0"/>
          <w:bCs/>
          <w:color w:val="000000" w:themeColor="text1"/>
          <w:sz w:val="24"/>
          <w:szCs w:val="24"/>
          <w:highlight w:val="none"/>
          <w:u w:val="single"/>
          <w:lang w:val="zh-CN"/>
        </w:rPr>
        <w:t>规划用地面积</w:t>
      </w:r>
      <w:r>
        <w:rPr>
          <w:rFonts w:cs="宋体"/>
          <w:b w:val="0"/>
          <w:bCs/>
          <w:color w:val="000000" w:themeColor="text1"/>
          <w:sz w:val="24"/>
          <w:szCs w:val="24"/>
          <w:highlight w:val="none"/>
          <w:u w:val="single"/>
        </w:rPr>
        <w:t>38148平方米，规划建筑面积约78759平方米</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u w:val="single"/>
        </w:rPr>
      </w:pPr>
      <w:r>
        <w:rPr>
          <w:rFonts w:cs="宋体"/>
          <w:b w:val="0"/>
          <w:bCs/>
          <w:color w:val="000000" w:themeColor="text1"/>
          <w:sz w:val="24"/>
          <w:szCs w:val="24"/>
          <w:highlight w:val="none"/>
        </w:rPr>
        <w:t>2.1.3项目预算：</w:t>
      </w:r>
      <w:r>
        <w:rPr>
          <w:rFonts w:cs="宋体"/>
          <w:b w:val="0"/>
          <w:bCs/>
          <w:color w:val="000000" w:themeColor="text1"/>
          <w:sz w:val="24"/>
          <w:szCs w:val="24"/>
          <w:highlight w:val="none"/>
          <w:u w:val="single"/>
        </w:rPr>
        <w:t>20</w:t>
      </w:r>
      <w:r>
        <w:rPr>
          <w:rFonts w:cs="宋体"/>
          <w:b w:val="0"/>
          <w:bCs/>
          <w:color w:val="000000" w:themeColor="text1"/>
          <w:sz w:val="24"/>
          <w:szCs w:val="24"/>
          <w:highlight w:val="none"/>
          <w:u w:val="single"/>
          <w:lang w:val="zh-CN"/>
        </w:rPr>
        <w:t>万元</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u w:val="single"/>
          <w:lang w:val="zh-CN"/>
        </w:rPr>
      </w:pPr>
      <w:r>
        <w:rPr>
          <w:rFonts w:cs="宋体"/>
          <w:b w:val="0"/>
          <w:bCs/>
          <w:color w:val="000000" w:themeColor="text1"/>
          <w:sz w:val="24"/>
          <w:szCs w:val="24"/>
          <w:highlight w:val="none"/>
          <w:lang w:val="zh-CN"/>
        </w:rPr>
        <w:t>2.2招标范围：</w:t>
      </w:r>
      <w:bookmarkStart w:id="4" w:name="_Toc389065124"/>
      <w:bookmarkEnd w:id="4"/>
      <w:bookmarkStart w:id="5" w:name="_Toc501528421"/>
      <w:r>
        <w:rPr>
          <w:rFonts w:cs="宋体"/>
          <w:b w:val="0"/>
          <w:bCs/>
          <w:color w:val="000000" w:themeColor="text1"/>
          <w:sz w:val="24"/>
          <w:szCs w:val="24"/>
          <w:highlight w:val="none"/>
          <w:u w:val="single"/>
          <w:lang w:val="zh-CN"/>
        </w:rPr>
        <w:t>包括项目规划测绘、施工放线、竣工测绘等，提交符合要求的合格成果并确保通过相关主管部门的验收；</w:t>
      </w:r>
    </w:p>
    <w:bookmarkEnd w:id="5"/>
    <w:p>
      <w:pPr>
        <w:pStyle w:val="3"/>
        <w:widowControl/>
        <w:tabs>
          <w:tab w:val="right" w:pos="8306"/>
        </w:tabs>
        <w:snapToGrid w:val="0"/>
        <w:spacing w:beforeAutospacing="0" w:afterAutospacing="0" w:line="360" w:lineRule="auto"/>
        <w:ind w:firstLine="361" w:firstLineChars="100"/>
        <w:rPr>
          <w:rFonts w:hint="default"/>
          <w:snapToGrid w:val="0"/>
          <w:color w:val="000000" w:themeColor="text1"/>
          <w:sz w:val="24"/>
          <w:szCs w:val="24"/>
          <w:highlight w:val="none"/>
        </w:rPr>
      </w:pPr>
      <w:r>
        <w:rPr>
          <w:rFonts w:cs="宋体"/>
          <w:color w:val="000000" w:themeColor="text1"/>
          <w:highlight w:val="none"/>
        </w:rPr>
        <w:t>3.投标人资格要求</w:t>
      </w:r>
      <w:r>
        <w:rPr>
          <w:rFonts w:hint="default" w:cs="宋体"/>
          <w:color w:val="000000" w:themeColor="text1"/>
          <w:highlight w:val="none"/>
        </w:rPr>
        <w:tab/>
      </w:r>
    </w:p>
    <w:p>
      <w:pPr>
        <w:snapToGrid w:val="0"/>
        <w:spacing w:line="360" w:lineRule="auto"/>
        <w:ind w:firstLine="420" w:firstLineChars="175"/>
        <w:rPr>
          <w:rFonts w:ascii="宋体" w:hAnsi="宋体" w:cs="宋体"/>
          <w:bCs/>
          <w:color w:val="000000" w:themeColor="text1"/>
          <w:kern w:val="0"/>
          <w:sz w:val="24"/>
          <w:highlight w:val="none"/>
        </w:rPr>
      </w:pPr>
      <w:r>
        <w:rPr>
          <w:rFonts w:cs="宋体"/>
          <w:bCs/>
          <w:color w:val="000000" w:themeColor="text1"/>
          <w:sz w:val="24"/>
          <w:highlight w:val="none"/>
        </w:rPr>
        <w:t>3.1</w:t>
      </w:r>
      <w:r>
        <w:rPr>
          <w:rFonts w:hint="eastAsia" w:ascii="宋体" w:hAnsi="宋体" w:cs="宋体"/>
          <w:bCs/>
          <w:color w:val="000000" w:themeColor="text1"/>
          <w:kern w:val="0"/>
          <w:sz w:val="24"/>
          <w:highlight w:val="none"/>
          <w:lang w:val="zh-CN"/>
        </w:rPr>
        <w:t>投标人须具有中华人民共和国自然资源部（原国家测绘地理信息局）颁发的丙级测绘资质证书（需包含工程测量）及以上资质。</w:t>
      </w:r>
    </w:p>
    <w:p>
      <w:pPr>
        <w:snapToGrid w:val="0"/>
        <w:spacing w:line="360" w:lineRule="auto"/>
        <w:ind w:firstLine="420" w:firstLineChars="175"/>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3.2</w:t>
      </w:r>
      <w:r>
        <w:rPr>
          <w:rFonts w:hint="eastAsia" w:ascii="宋体" w:hAnsi="宋体" w:cs="宋体"/>
          <w:bCs/>
          <w:color w:val="000000" w:themeColor="text1"/>
          <w:kern w:val="0"/>
          <w:sz w:val="24"/>
          <w:highlight w:val="none"/>
          <w:lang w:val="zh-CN"/>
        </w:rPr>
        <w:t>项目</w:t>
      </w:r>
      <w:r>
        <w:rPr>
          <w:rFonts w:hint="eastAsia" w:ascii="宋体" w:hAnsi="宋体" w:cs="宋体"/>
          <w:bCs/>
          <w:color w:val="000000" w:themeColor="text1"/>
          <w:kern w:val="0"/>
          <w:sz w:val="24"/>
          <w:highlight w:val="none"/>
        </w:rPr>
        <w:t>负责人</w:t>
      </w:r>
      <w:r>
        <w:rPr>
          <w:rFonts w:hint="eastAsia" w:ascii="宋体" w:hAnsi="宋体" w:cs="宋体"/>
          <w:bCs/>
          <w:color w:val="000000" w:themeColor="text1"/>
          <w:kern w:val="0"/>
          <w:sz w:val="24"/>
          <w:highlight w:val="none"/>
          <w:lang w:val="zh-CN"/>
        </w:rPr>
        <w:t>资格：</w:t>
      </w:r>
      <w:r>
        <w:rPr>
          <w:rFonts w:hint="eastAsia" w:ascii="宋体" w:hAnsi="宋体" w:cs="宋体"/>
          <w:color w:val="000000" w:themeColor="text1"/>
          <w:sz w:val="24"/>
          <w:highlight w:val="none"/>
        </w:rPr>
        <w:t>具有国家注册测绘师执业资格。</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rPr>
      </w:pPr>
      <w:r>
        <w:rPr>
          <w:rFonts w:cs="宋体"/>
          <w:b w:val="0"/>
          <w:bCs/>
          <w:color w:val="000000" w:themeColor="text1"/>
          <w:sz w:val="24"/>
          <w:szCs w:val="24"/>
          <w:highlight w:val="none"/>
        </w:rPr>
        <w:t>3.3投标人及拟派项目负责人应具备的其他要求：</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rPr>
      </w:pPr>
      <w:r>
        <w:rPr>
          <w:rFonts w:cs="宋体"/>
          <w:b w:val="0"/>
          <w:bCs/>
          <w:color w:val="000000" w:themeColor="text1"/>
          <w:sz w:val="24"/>
          <w:szCs w:val="24"/>
          <w:highlight w:val="none"/>
        </w:rPr>
        <w:t>3.3.1不属于《扬州市</w:t>
      </w:r>
      <w:r>
        <w:rPr>
          <w:rFonts w:cs="宋体"/>
          <w:b w:val="0"/>
          <w:bCs/>
          <w:color w:val="000000" w:themeColor="text1"/>
          <w:sz w:val="24"/>
          <w:szCs w:val="24"/>
          <w:highlight w:val="none"/>
          <w:u w:val="single"/>
        </w:rPr>
        <w:t>2020</w:t>
      </w:r>
      <w:r>
        <w:rPr>
          <w:rFonts w:cs="宋体"/>
          <w:b w:val="0"/>
          <w:bCs/>
          <w:color w:val="000000" w:themeColor="text1"/>
          <w:sz w:val="24"/>
          <w:szCs w:val="24"/>
          <w:highlight w:val="none"/>
        </w:rPr>
        <w:t>年度建筑市场各方主体及从业人员信用评价成果》中黄牌、红牌企业与个人并处于限制招投标活动期限内；</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rPr>
      </w:pPr>
      <w:r>
        <w:rPr>
          <w:rFonts w:cs="宋体"/>
          <w:b w:val="0"/>
          <w:bCs/>
          <w:color w:val="000000" w:themeColor="text1"/>
          <w:sz w:val="24"/>
          <w:szCs w:val="24"/>
          <w:highlight w:val="none"/>
        </w:rPr>
        <w:t>3.3.2投标人为授权委托人及拟派项目负责人缴纳近3个月养老保险（提供社保部门出具的</w:t>
      </w:r>
      <w:r>
        <w:rPr>
          <w:rFonts w:cs="宋体"/>
          <w:b w:val="0"/>
          <w:bCs/>
          <w:color w:val="000000" w:themeColor="text1"/>
          <w:sz w:val="24"/>
          <w:szCs w:val="24"/>
          <w:highlight w:val="none"/>
          <w:u w:val="single"/>
        </w:rPr>
        <w:t xml:space="preserve"> 2021年6月至至2021年8月</w:t>
      </w:r>
      <w:r>
        <w:rPr>
          <w:rFonts w:cs="宋体"/>
          <w:b w:val="0"/>
          <w:bCs/>
          <w:color w:val="000000" w:themeColor="text1"/>
          <w:sz w:val="24"/>
          <w:szCs w:val="24"/>
          <w:highlight w:val="none"/>
        </w:rPr>
        <w:t>在职职工养老保险的证明材料；采用网上自助查询方式的，如当地社保管理部门明确的最大查询期与招标文件规定的月份不一致时，须提供社保管理部门的文件）；</w:t>
      </w:r>
    </w:p>
    <w:p>
      <w:pPr>
        <w:pStyle w:val="14"/>
        <w:adjustRightInd w:val="0"/>
        <w:snapToGrid w:val="0"/>
        <w:spacing w:beforeAutospacing="0" w:afterAutospacing="0" w:line="360" w:lineRule="auto"/>
        <w:ind w:firstLine="484" w:firstLineChars="202"/>
        <w:rPr>
          <w:rStyle w:val="29"/>
          <w:color w:val="000000" w:themeColor="text1"/>
          <w:kern w:val="2"/>
          <w:highlight w:val="none"/>
        </w:rPr>
      </w:pPr>
      <w:r>
        <w:rPr>
          <w:rFonts w:cs="宋体"/>
          <w:bCs/>
          <w:color w:val="000000" w:themeColor="text1"/>
          <w:highlight w:val="none"/>
        </w:rPr>
        <w:t>3.</w:t>
      </w:r>
      <w:r>
        <w:rPr>
          <w:rFonts w:hint="eastAsia" w:cs="宋体"/>
          <w:bCs/>
          <w:color w:val="000000" w:themeColor="text1"/>
          <w:highlight w:val="none"/>
        </w:rPr>
        <w:t>4</w:t>
      </w:r>
      <w:r>
        <w:rPr>
          <w:rStyle w:val="29"/>
          <w:rFonts w:hint="eastAsia"/>
          <w:color w:val="000000" w:themeColor="text1"/>
          <w:kern w:val="2"/>
          <w:highlight w:val="none"/>
        </w:rPr>
        <w:t>拒绝下述投标人参加本次招标活动：</w:t>
      </w:r>
    </w:p>
    <w:p>
      <w:pPr>
        <w:snapToGrid w:val="0"/>
        <w:spacing w:line="360" w:lineRule="auto"/>
        <w:ind w:firstLine="480" w:firstLineChars="200"/>
        <w:jc w:val="left"/>
        <w:rPr>
          <w:rStyle w:val="29"/>
          <w:rFonts w:ascii="宋体"/>
          <w:color w:val="000000" w:themeColor="text1"/>
          <w:sz w:val="24"/>
          <w:highlight w:val="none"/>
        </w:rPr>
      </w:pPr>
      <w:r>
        <w:rPr>
          <w:rStyle w:val="29"/>
          <w:rFonts w:hint="eastAsia" w:ascii="宋体" w:hAnsi="宋体"/>
          <w:color w:val="000000" w:themeColor="text1"/>
          <w:sz w:val="24"/>
          <w:highlight w:val="none"/>
        </w:rPr>
        <w:t>（</w:t>
      </w:r>
      <w:r>
        <w:rPr>
          <w:rStyle w:val="29"/>
          <w:rFonts w:ascii="宋体" w:hAnsi="宋体"/>
          <w:color w:val="000000" w:themeColor="text1"/>
          <w:sz w:val="24"/>
          <w:highlight w:val="none"/>
        </w:rPr>
        <w:t>1</w:t>
      </w:r>
      <w:r>
        <w:rPr>
          <w:rStyle w:val="29"/>
          <w:rFonts w:hint="eastAsia" w:ascii="宋体" w:hAnsi="宋体"/>
          <w:color w:val="000000" w:themeColor="text1"/>
          <w:sz w:val="24"/>
          <w:highlight w:val="none"/>
        </w:rPr>
        <w:t>）投标人单位负责人为同一人或者存在直接控股、管理关系的不同投标人；</w:t>
      </w:r>
    </w:p>
    <w:p>
      <w:pPr>
        <w:snapToGrid w:val="0"/>
        <w:spacing w:line="360" w:lineRule="auto"/>
        <w:ind w:firstLine="480" w:firstLineChars="200"/>
        <w:jc w:val="left"/>
        <w:rPr>
          <w:rStyle w:val="29"/>
          <w:rFonts w:ascii="宋体"/>
          <w:color w:val="000000" w:themeColor="text1"/>
          <w:sz w:val="24"/>
          <w:highlight w:val="none"/>
        </w:rPr>
      </w:pPr>
      <w:r>
        <w:rPr>
          <w:rStyle w:val="29"/>
          <w:rFonts w:hint="eastAsia" w:ascii="宋体" w:hAnsi="宋体"/>
          <w:color w:val="000000" w:themeColor="text1"/>
          <w:sz w:val="24"/>
          <w:highlight w:val="none"/>
        </w:rPr>
        <w:t>（</w:t>
      </w:r>
      <w:r>
        <w:rPr>
          <w:rStyle w:val="29"/>
          <w:rFonts w:ascii="宋体" w:hAnsi="宋体"/>
          <w:color w:val="000000" w:themeColor="text1"/>
          <w:sz w:val="24"/>
          <w:highlight w:val="none"/>
        </w:rPr>
        <w:t>2</w:t>
      </w:r>
      <w:r>
        <w:rPr>
          <w:rStyle w:val="29"/>
          <w:rFonts w:hint="eastAsia" w:ascii="宋体" w:hAnsi="宋体"/>
          <w:color w:val="000000" w:themeColor="text1"/>
          <w:sz w:val="24"/>
          <w:highlight w:val="none"/>
        </w:rPr>
        <w:t>）为本项目提供整体设计、规范编制或者项目管理、监理服务的投标人；</w:t>
      </w:r>
    </w:p>
    <w:p>
      <w:pPr>
        <w:pStyle w:val="3"/>
        <w:widowControl/>
        <w:snapToGrid w:val="0"/>
        <w:spacing w:beforeAutospacing="0" w:afterAutospacing="0" w:line="360" w:lineRule="auto"/>
        <w:ind w:firstLine="482" w:firstLineChars="200"/>
        <w:rPr>
          <w:rFonts w:hint="default" w:cs="宋体"/>
          <w:b w:val="0"/>
          <w:bCs/>
          <w:color w:val="000000" w:themeColor="text1"/>
          <w:sz w:val="24"/>
          <w:szCs w:val="24"/>
          <w:highlight w:val="none"/>
        </w:rPr>
      </w:pPr>
      <w:r>
        <w:rPr>
          <w:rStyle w:val="29"/>
          <w:color w:val="000000" w:themeColor="text1"/>
          <w:sz w:val="24"/>
          <w:szCs w:val="24"/>
          <w:highlight w:val="none"/>
        </w:rPr>
        <w:t>（3）投标人被“信用中国”、“信用江苏”网站列入失信被执行人。</w:t>
      </w:r>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rPr>
      </w:pPr>
      <w:r>
        <w:rPr>
          <w:rFonts w:cs="宋体"/>
          <w:b w:val="0"/>
          <w:bCs/>
          <w:color w:val="000000" w:themeColor="text1"/>
          <w:sz w:val="24"/>
          <w:szCs w:val="24"/>
          <w:highlight w:val="none"/>
        </w:rPr>
        <w:t>3.5本次招标</w:t>
      </w:r>
      <w:r>
        <w:rPr>
          <w:rFonts w:cs="宋体"/>
          <w:b w:val="0"/>
          <w:bCs/>
          <w:color w:val="000000" w:themeColor="text1"/>
          <w:sz w:val="24"/>
          <w:szCs w:val="24"/>
          <w:highlight w:val="none"/>
          <w:u w:val="single"/>
        </w:rPr>
        <w:t>不接受</w:t>
      </w:r>
      <w:r>
        <w:rPr>
          <w:rFonts w:cs="宋体"/>
          <w:b w:val="0"/>
          <w:bCs/>
          <w:color w:val="000000" w:themeColor="text1"/>
          <w:sz w:val="24"/>
          <w:szCs w:val="24"/>
          <w:highlight w:val="none"/>
        </w:rPr>
        <w:t>联合体投标。</w:t>
      </w:r>
    </w:p>
    <w:p>
      <w:pPr>
        <w:pStyle w:val="3"/>
        <w:widowControl/>
        <w:snapToGrid w:val="0"/>
        <w:spacing w:beforeAutospacing="0" w:afterAutospacing="0" w:line="360" w:lineRule="auto"/>
        <w:ind w:firstLine="361" w:firstLineChars="100"/>
        <w:rPr>
          <w:rFonts w:hint="default" w:cs="宋体"/>
          <w:color w:val="000000" w:themeColor="text1"/>
          <w:highlight w:val="none"/>
        </w:rPr>
      </w:pPr>
      <w:bookmarkStart w:id="6" w:name="_Toc501528422"/>
      <w:bookmarkEnd w:id="6"/>
      <w:bookmarkStart w:id="7" w:name="_Toc389065126"/>
      <w:bookmarkEnd w:id="7"/>
      <w:r>
        <w:rPr>
          <w:rFonts w:cs="宋体"/>
          <w:color w:val="000000" w:themeColor="text1"/>
          <w:highlight w:val="none"/>
        </w:rPr>
        <w:t>4.招标文件的获取</w:t>
      </w:r>
    </w:p>
    <w:p>
      <w:pPr>
        <w:adjustRightInd w:val="0"/>
        <w:snapToGrid w:val="0"/>
        <w:spacing w:line="360" w:lineRule="auto"/>
        <w:ind w:firstLine="480" w:firstLineChars="200"/>
        <w:rPr>
          <w:rFonts w:ascii="宋体" w:hAnsi="宋体" w:cs="宋体"/>
          <w:bCs/>
          <w:color w:val="000000" w:themeColor="text1"/>
          <w:kern w:val="0"/>
          <w:sz w:val="24"/>
          <w:highlight w:val="none"/>
        </w:rPr>
      </w:pPr>
      <w:r>
        <w:rPr>
          <w:rFonts w:hint="eastAsia" w:ascii="宋体" w:hAnsi="宋体" w:cs="宋体"/>
          <w:bCs/>
          <w:color w:val="000000" w:themeColor="text1"/>
          <w:kern w:val="0"/>
          <w:sz w:val="24"/>
          <w:highlight w:val="none"/>
        </w:rPr>
        <w:t>招标文件获取时间为：2021年09月22日上午9：30至2021年09月27日上午9：30</w:t>
      </w:r>
    </w:p>
    <w:p>
      <w:pPr>
        <w:adjustRightInd w:val="0"/>
        <w:snapToGrid w:val="0"/>
        <w:spacing w:line="360" w:lineRule="auto"/>
        <w:ind w:firstLine="480" w:firstLineChars="200"/>
        <w:rPr>
          <w:rFonts w:ascii="宋体" w:cs="宋体"/>
          <w:color w:val="000000" w:themeColor="text1"/>
          <w:sz w:val="24"/>
          <w:highlight w:val="none"/>
        </w:rPr>
      </w:pPr>
      <w:r>
        <w:rPr>
          <w:rFonts w:hint="eastAsia" w:ascii="宋体" w:hAnsi="宋体" w:cs="宋体"/>
          <w:bCs/>
          <w:color w:val="000000" w:themeColor="text1"/>
          <w:kern w:val="0"/>
          <w:sz w:val="24"/>
          <w:highlight w:val="none"/>
        </w:rPr>
        <w:t>招标文件获取方式：在扬州市城建国有资产控股（集团）有限责任公司网站自行下载。</w:t>
      </w:r>
    </w:p>
    <w:p>
      <w:pPr>
        <w:pStyle w:val="3"/>
        <w:widowControl/>
        <w:snapToGrid w:val="0"/>
        <w:spacing w:beforeAutospacing="0" w:afterAutospacing="0" w:line="360" w:lineRule="auto"/>
        <w:ind w:firstLine="361" w:firstLineChars="100"/>
        <w:rPr>
          <w:rFonts w:hint="default" w:cs="宋体"/>
          <w:color w:val="000000" w:themeColor="text1"/>
          <w:highlight w:val="none"/>
        </w:rPr>
      </w:pPr>
      <w:r>
        <w:rPr>
          <w:rFonts w:cs="宋体"/>
          <w:color w:val="000000" w:themeColor="text1"/>
          <w:highlight w:val="none"/>
        </w:rPr>
        <w:t>5.投标截止时间</w:t>
      </w:r>
      <w:bookmarkStart w:id="8" w:name="_Toc389065128"/>
    </w:p>
    <w:bookmarkEnd w:id="8"/>
    <w:p>
      <w:pPr>
        <w:adjustRightInd w:val="0"/>
        <w:snapToGrid w:val="0"/>
        <w:spacing w:line="360" w:lineRule="auto"/>
        <w:ind w:firstLine="480" w:firstLineChars="200"/>
        <w:rPr>
          <w:rFonts w:ascii="宋体" w:cs="宋体"/>
          <w:color w:val="000000" w:themeColor="text1"/>
          <w:sz w:val="24"/>
          <w:highlight w:val="none"/>
        </w:rPr>
      </w:pPr>
      <w:bookmarkStart w:id="9" w:name="_Toc501528425"/>
      <w:r>
        <w:rPr>
          <w:rFonts w:ascii="宋体" w:hAnsi="宋体" w:cs="宋体"/>
          <w:color w:val="000000" w:themeColor="text1"/>
          <w:sz w:val="24"/>
          <w:highlight w:val="none"/>
        </w:rPr>
        <w:t xml:space="preserve">5.1 </w:t>
      </w:r>
      <w:r>
        <w:rPr>
          <w:rFonts w:hint="eastAsia" w:ascii="宋体" w:hAnsi="宋体" w:cs="宋体"/>
          <w:color w:val="000000" w:themeColor="text1"/>
          <w:sz w:val="24"/>
          <w:highlight w:val="none"/>
        </w:rPr>
        <w:t>招标人不统一组织现场踏勘及投标预备会。投标人可自行调查，如需招标人协助，请提前通知，招标人将给予协助。</w:t>
      </w:r>
    </w:p>
    <w:p>
      <w:pPr>
        <w:adjustRightInd w:val="0"/>
        <w:snapToGrid w:val="0"/>
        <w:spacing w:line="360" w:lineRule="auto"/>
        <w:ind w:firstLine="480" w:firstLineChars="200"/>
        <w:rPr>
          <w:rFonts w:ascii="宋体" w:cs="宋体"/>
          <w:color w:val="000000" w:themeColor="text1"/>
          <w:sz w:val="24"/>
          <w:highlight w:val="none"/>
        </w:rPr>
      </w:pPr>
      <w:r>
        <w:rPr>
          <w:rFonts w:ascii="宋体" w:hAnsi="宋体" w:cs="宋体"/>
          <w:color w:val="000000" w:themeColor="text1"/>
          <w:sz w:val="24"/>
          <w:highlight w:val="none"/>
        </w:rPr>
        <w:t>5.2</w:t>
      </w:r>
      <w:r>
        <w:rPr>
          <w:rFonts w:hint="eastAsia" w:ascii="宋体" w:hAnsi="宋体" w:cs="宋体"/>
          <w:color w:val="000000" w:themeColor="text1"/>
          <w:sz w:val="24"/>
          <w:highlight w:val="none"/>
        </w:rPr>
        <w:t>递交投标文件的截止时间（投标截止时间，下同）为</w:t>
      </w:r>
      <w:r>
        <w:rPr>
          <w:rFonts w:ascii="宋体" w:hAnsi="宋体" w:cs="宋体"/>
          <w:color w:val="000000" w:themeColor="text1"/>
          <w:sz w:val="24"/>
          <w:highlight w:val="none"/>
        </w:rPr>
        <w:t>2021</w:t>
      </w:r>
      <w:r>
        <w:rPr>
          <w:rFonts w:hint="eastAsia" w:ascii="宋体" w:hAnsi="宋体" w:cs="宋体"/>
          <w:color w:val="000000" w:themeColor="text1"/>
          <w:sz w:val="24"/>
          <w:highlight w:val="none"/>
        </w:rPr>
        <w:t>年9月27日</w:t>
      </w:r>
      <w:r>
        <w:rPr>
          <w:rFonts w:hint="eastAsia" w:ascii="宋体" w:hAnsi="宋体" w:cs="宋体"/>
          <w:color w:val="000000" w:themeColor="text1"/>
          <w:sz w:val="24"/>
          <w:highlight w:val="none"/>
          <w:lang w:val="en-US" w:eastAsia="zh-CN"/>
        </w:rPr>
        <w:t>9</w:t>
      </w:r>
      <w:r>
        <w:rPr>
          <w:rFonts w:hint="eastAsia" w:ascii="宋体" w:hAnsi="宋体" w:cs="宋体"/>
          <w:color w:val="000000" w:themeColor="text1"/>
          <w:sz w:val="24"/>
          <w:highlight w:val="none"/>
        </w:rPr>
        <w:t>时</w:t>
      </w:r>
      <w:r>
        <w:rPr>
          <w:rFonts w:hint="eastAsia" w:ascii="宋体" w:hAnsi="宋体" w:cs="宋体"/>
          <w:color w:val="000000" w:themeColor="text1"/>
          <w:sz w:val="24"/>
          <w:highlight w:val="none"/>
          <w:lang w:val="en-US" w:eastAsia="zh-CN"/>
        </w:rPr>
        <w:t>30</w:t>
      </w:r>
      <w:r>
        <w:rPr>
          <w:rFonts w:hint="eastAsia" w:ascii="宋体" w:hAnsi="宋体" w:cs="宋体"/>
          <w:color w:val="000000" w:themeColor="text1"/>
          <w:sz w:val="24"/>
          <w:highlight w:val="none"/>
        </w:rPr>
        <w:t>分，投标人应于当日</w:t>
      </w:r>
      <w:r>
        <w:rPr>
          <w:rFonts w:ascii="宋体" w:hAnsi="宋体" w:cs="宋体"/>
          <w:color w:val="000000" w:themeColor="text1"/>
          <w:sz w:val="24"/>
          <w:highlight w:val="none"/>
        </w:rPr>
        <w:t>9</w:t>
      </w:r>
      <w:r>
        <w:rPr>
          <w:rFonts w:hint="eastAsia" w:ascii="宋体" w:hAnsi="宋体" w:cs="宋体"/>
          <w:color w:val="000000" w:themeColor="text1"/>
          <w:sz w:val="24"/>
          <w:highlight w:val="none"/>
        </w:rPr>
        <w:t>时</w:t>
      </w:r>
      <w:r>
        <w:rPr>
          <w:rFonts w:hint="eastAsia" w:ascii="宋体" w:hAnsi="宋体" w:cs="宋体"/>
          <w:color w:val="000000" w:themeColor="text1"/>
          <w:sz w:val="24"/>
          <w:highlight w:val="none"/>
          <w:lang w:val="en-US" w:eastAsia="zh-CN"/>
        </w:rPr>
        <w:t>30</w:t>
      </w:r>
      <w:r>
        <w:rPr>
          <w:rFonts w:hint="eastAsia" w:ascii="宋体" w:hAnsi="宋体" w:cs="宋体"/>
          <w:color w:val="000000" w:themeColor="text1"/>
          <w:sz w:val="24"/>
          <w:highlight w:val="none"/>
        </w:rPr>
        <w:t>分前将投标文件递交至</w:t>
      </w:r>
      <w:r>
        <w:rPr>
          <w:rFonts w:hint="eastAsia" w:ascii="宋体" w:hAnsi="宋体" w:cs="宋体"/>
          <w:color w:val="000000" w:themeColor="text1"/>
          <w:sz w:val="24"/>
          <w:highlight w:val="none"/>
          <w:lang w:val="zh-CN"/>
        </w:rPr>
        <w:t>扬州市城投置业有限公司</w:t>
      </w:r>
      <w:r>
        <w:rPr>
          <w:rFonts w:hint="eastAsia" w:ascii="宋体" w:hAnsi="宋体" w:cs="宋体"/>
          <w:color w:val="000000" w:themeColor="text1"/>
          <w:sz w:val="24"/>
          <w:highlight w:val="none"/>
        </w:rPr>
        <w:t>3楼（地址：扬州市史可法路58-21号）。</w:t>
      </w:r>
    </w:p>
    <w:p>
      <w:pPr>
        <w:widowControl/>
        <w:snapToGrid w:val="0"/>
        <w:spacing w:line="360" w:lineRule="auto"/>
        <w:ind w:firstLine="482"/>
        <w:jc w:val="left"/>
        <w:rPr>
          <w:rFonts w:ascii="宋体" w:cs="宋体"/>
          <w:color w:val="000000" w:themeColor="text1"/>
          <w:sz w:val="24"/>
          <w:highlight w:val="none"/>
        </w:rPr>
      </w:pPr>
      <w:r>
        <w:rPr>
          <w:rFonts w:ascii="宋体" w:hAnsi="宋体" w:cs="宋体"/>
          <w:color w:val="000000" w:themeColor="text1"/>
          <w:sz w:val="24"/>
          <w:highlight w:val="none"/>
        </w:rPr>
        <w:t xml:space="preserve">5.3 </w:t>
      </w:r>
      <w:r>
        <w:rPr>
          <w:rFonts w:hint="eastAsia" w:ascii="宋体" w:hAnsi="宋体" w:cs="宋体"/>
          <w:color w:val="000000" w:themeColor="text1"/>
          <w:sz w:val="24"/>
          <w:highlight w:val="none"/>
        </w:rPr>
        <w:t>逾期送达的或者未送达指定地点的投标文件，招标人不予受理。</w:t>
      </w:r>
    </w:p>
    <w:p>
      <w:pPr>
        <w:pStyle w:val="3"/>
        <w:widowControl/>
        <w:snapToGrid w:val="0"/>
        <w:spacing w:beforeAutospacing="0" w:afterAutospacing="0" w:line="360" w:lineRule="auto"/>
        <w:ind w:firstLine="361" w:firstLineChars="100"/>
        <w:rPr>
          <w:rFonts w:hint="default" w:cs="宋体"/>
          <w:color w:val="000000" w:themeColor="text1"/>
          <w:highlight w:val="none"/>
        </w:rPr>
      </w:pPr>
      <w:r>
        <w:rPr>
          <w:rFonts w:cs="宋体"/>
          <w:color w:val="000000" w:themeColor="text1"/>
          <w:highlight w:val="none"/>
        </w:rPr>
        <w:t>6.发布公告的媒介</w:t>
      </w:r>
      <w:bookmarkEnd w:id="9"/>
    </w:p>
    <w:p>
      <w:pPr>
        <w:pStyle w:val="3"/>
        <w:widowControl/>
        <w:snapToGrid w:val="0"/>
        <w:spacing w:beforeAutospacing="0" w:afterAutospacing="0" w:line="360" w:lineRule="auto"/>
        <w:ind w:firstLine="480" w:firstLineChars="200"/>
        <w:rPr>
          <w:rFonts w:hint="default" w:cs="宋体"/>
          <w:b w:val="0"/>
          <w:bCs/>
          <w:color w:val="000000" w:themeColor="text1"/>
          <w:sz w:val="24"/>
          <w:szCs w:val="24"/>
          <w:highlight w:val="none"/>
        </w:rPr>
      </w:pPr>
      <w:r>
        <w:rPr>
          <w:rFonts w:cs="宋体"/>
          <w:b w:val="0"/>
          <w:bCs/>
          <w:color w:val="000000" w:themeColor="text1"/>
          <w:sz w:val="24"/>
          <w:szCs w:val="24"/>
          <w:highlight w:val="none"/>
        </w:rPr>
        <w:t>本次招标公告在</w:t>
      </w:r>
      <w:bookmarkStart w:id="10" w:name="_Toc389065130"/>
      <w:bookmarkEnd w:id="10"/>
      <w:bookmarkStart w:id="11" w:name="_Toc501528426"/>
      <w:bookmarkEnd w:id="11"/>
      <w:bookmarkStart w:id="12" w:name="_Toc32718"/>
      <w:r>
        <w:rPr>
          <w:rFonts w:cs="宋体"/>
          <w:b w:val="0"/>
          <w:bCs/>
          <w:color w:val="000000" w:themeColor="text1"/>
          <w:sz w:val="24"/>
          <w:szCs w:val="24"/>
          <w:highlight w:val="none"/>
        </w:rPr>
        <w:t>扬州市城建国有资产控股（集团）有限责任公司网站上发布。</w:t>
      </w:r>
    </w:p>
    <w:bookmarkEnd w:id="12"/>
    <w:p>
      <w:pPr>
        <w:pStyle w:val="3"/>
        <w:widowControl/>
        <w:snapToGrid w:val="0"/>
        <w:spacing w:beforeAutospacing="0" w:afterAutospacing="0" w:line="360" w:lineRule="auto"/>
        <w:ind w:firstLine="361" w:firstLineChars="100"/>
        <w:rPr>
          <w:rFonts w:hint="default" w:cs="宋体"/>
          <w:color w:val="000000" w:themeColor="text1"/>
          <w:highlight w:val="none"/>
        </w:rPr>
      </w:pPr>
      <w:r>
        <w:rPr>
          <w:rFonts w:cs="宋体"/>
          <w:color w:val="000000" w:themeColor="text1"/>
          <w:highlight w:val="none"/>
        </w:rPr>
        <w:t>7.联系方式</w:t>
      </w:r>
    </w:p>
    <w:p>
      <w:pPr>
        <w:pStyle w:val="3"/>
        <w:widowControl/>
        <w:snapToGrid w:val="0"/>
        <w:spacing w:beforeAutospacing="0" w:afterAutospacing="0" w:line="360" w:lineRule="auto"/>
        <w:ind w:left="361"/>
        <w:rPr>
          <w:rFonts w:hint="default" w:cs="宋体"/>
          <w:b w:val="0"/>
          <w:bCs/>
          <w:color w:val="000000" w:themeColor="text1"/>
          <w:sz w:val="24"/>
          <w:szCs w:val="24"/>
          <w:highlight w:val="none"/>
        </w:rPr>
      </w:pPr>
      <w:r>
        <w:rPr>
          <w:rFonts w:cs="宋体"/>
          <w:b w:val="0"/>
          <w:bCs/>
          <w:color w:val="000000" w:themeColor="text1"/>
          <w:sz w:val="24"/>
          <w:szCs w:val="24"/>
          <w:highlight w:val="none"/>
        </w:rPr>
        <w:t>招 标 人： </w:t>
      </w:r>
      <w:r>
        <w:rPr>
          <w:rFonts w:cs="宋体"/>
          <w:b w:val="0"/>
          <w:bCs/>
          <w:color w:val="000000" w:themeColor="text1"/>
          <w:sz w:val="24"/>
          <w:szCs w:val="24"/>
          <w:highlight w:val="none"/>
          <w:lang w:val="zh-CN"/>
        </w:rPr>
        <w:t>扬州市城投置业有限公司</w:t>
      </w:r>
      <w:r>
        <w:rPr>
          <w:rFonts w:cs="宋体"/>
          <w:b w:val="0"/>
          <w:bCs/>
          <w:color w:val="000000" w:themeColor="text1"/>
          <w:sz w:val="24"/>
          <w:szCs w:val="24"/>
          <w:highlight w:val="none"/>
        </w:rPr>
        <w:t>   </w:t>
      </w:r>
    </w:p>
    <w:p>
      <w:pPr>
        <w:pStyle w:val="3"/>
        <w:widowControl/>
        <w:snapToGrid w:val="0"/>
        <w:spacing w:beforeAutospacing="0" w:afterAutospacing="0" w:line="360" w:lineRule="auto"/>
        <w:ind w:left="361"/>
        <w:rPr>
          <w:rFonts w:hint="default" w:cs="宋体"/>
          <w:b w:val="0"/>
          <w:bCs/>
          <w:color w:val="000000" w:themeColor="text1"/>
          <w:sz w:val="24"/>
          <w:szCs w:val="24"/>
          <w:highlight w:val="none"/>
        </w:rPr>
      </w:pPr>
      <w:r>
        <w:rPr>
          <w:rFonts w:cs="宋体"/>
          <w:b w:val="0"/>
          <w:bCs/>
          <w:color w:val="000000" w:themeColor="text1"/>
          <w:sz w:val="24"/>
          <w:szCs w:val="24"/>
          <w:highlight w:val="none"/>
        </w:rPr>
        <w:t>地    址：扬州市史可法路58号-21号</w:t>
      </w:r>
    </w:p>
    <w:p>
      <w:pPr>
        <w:pStyle w:val="3"/>
        <w:widowControl/>
        <w:snapToGrid w:val="0"/>
        <w:spacing w:beforeAutospacing="0" w:afterAutospacing="0" w:line="360" w:lineRule="auto"/>
        <w:ind w:left="361"/>
        <w:rPr>
          <w:rFonts w:hint="default" w:cs="宋体"/>
          <w:b w:val="0"/>
          <w:bCs/>
          <w:color w:val="000000" w:themeColor="text1"/>
          <w:sz w:val="24"/>
          <w:szCs w:val="24"/>
          <w:highlight w:val="none"/>
        </w:rPr>
      </w:pPr>
      <w:r>
        <w:rPr>
          <w:rFonts w:cs="宋体"/>
          <w:b w:val="0"/>
          <w:bCs/>
          <w:color w:val="000000" w:themeColor="text1"/>
          <w:sz w:val="24"/>
          <w:szCs w:val="24"/>
          <w:highlight w:val="none"/>
        </w:rPr>
        <w:t>邮    编：225000</w:t>
      </w:r>
    </w:p>
    <w:p>
      <w:pPr>
        <w:pStyle w:val="3"/>
        <w:widowControl/>
        <w:snapToGrid w:val="0"/>
        <w:spacing w:beforeAutospacing="0" w:afterAutospacing="0" w:line="360" w:lineRule="auto"/>
        <w:ind w:left="361"/>
        <w:rPr>
          <w:rFonts w:hint="default" w:cs="宋体"/>
          <w:b w:val="0"/>
          <w:bCs/>
          <w:color w:val="000000" w:themeColor="text1"/>
          <w:sz w:val="24"/>
          <w:szCs w:val="24"/>
          <w:highlight w:val="none"/>
        </w:rPr>
      </w:pPr>
      <w:r>
        <w:rPr>
          <w:rFonts w:cs="宋体"/>
          <w:b w:val="0"/>
          <w:bCs/>
          <w:color w:val="000000" w:themeColor="text1"/>
          <w:sz w:val="24"/>
          <w:szCs w:val="24"/>
          <w:highlight w:val="none"/>
        </w:rPr>
        <w:t>联   系  人：陆恒</w:t>
      </w:r>
    </w:p>
    <w:p>
      <w:pPr>
        <w:pStyle w:val="3"/>
        <w:widowControl/>
        <w:snapToGrid w:val="0"/>
        <w:spacing w:beforeAutospacing="0" w:afterAutospacing="0" w:line="360" w:lineRule="auto"/>
        <w:ind w:left="361"/>
        <w:rPr>
          <w:rFonts w:hint="default" w:cs="宋体"/>
          <w:b w:val="0"/>
          <w:bCs/>
          <w:color w:val="000000" w:themeColor="text1"/>
          <w:sz w:val="24"/>
          <w:szCs w:val="24"/>
          <w:highlight w:val="none"/>
        </w:rPr>
      </w:pPr>
      <w:r>
        <w:rPr>
          <w:rFonts w:cs="宋体"/>
          <w:b w:val="0"/>
          <w:bCs/>
          <w:color w:val="000000" w:themeColor="text1"/>
          <w:sz w:val="24"/>
          <w:szCs w:val="24"/>
          <w:highlight w:val="none"/>
        </w:rPr>
        <w:t>电    话：15152788198</w:t>
      </w:r>
    </w:p>
    <w:p>
      <w:pPr>
        <w:pStyle w:val="3"/>
        <w:widowControl/>
        <w:snapToGrid w:val="0"/>
        <w:spacing w:beforeAutospacing="0" w:afterAutospacing="0" w:line="360" w:lineRule="auto"/>
        <w:ind w:left="361"/>
        <w:rPr>
          <w:rFonts w:hint="default" w:cs="宋体"/>
          <w:b w:val="0"/>
          <w:bCs/>
          <w:color w:val="000000" w:themeColor="text1"/>
          <w:sz w:val="24"/>
          <w:szCs w:val="24"/>
          <w:highlight w:val="none"/>
        </w:rPr>
      </w:pPr>
      <w:r>
        <w:rPr>
          <w:rFonts w:cs="宋体"/>
          <w:b w:val="0"/>
          <w:bCs/>
          <w:color w:val="000000" w:themeColor="text1"/>
          <w:sz w:val="24"/>
          <w:szCs w:val="24"/>
          <w:highlight w:val="none"/>
        </w:rPr>
        <w:t>电子邮箱： </w:t>
      </w:r>
    </w:p>
    <w:p>
      <w:pPr>
        <w:rPr>
          <w:rFonts w:ascii="宋体" w:hAnsi="宋体" w:cs="宋体"/>
          <w:color w:val="000000" w:themeColor="text1"/>
          <w:sz w:val="24"/>
          <w:highlight w:val="none"/>
        </w:rPr>
      </w:pPr>
      <w:r>
        <w:rPr>
          <w:rFonts w:hint="eastAsia" w:ascii="宋体" w:hAnsi="宋体" w:cs="宋体"/>
          <w:color w:val="000000" w:themeColor="text1"/>
          <w:sz w:val="24"/>
          <w:highlight w:val="none"/>
        </w:rPr>
        <w:br w:type="page"/>
      </w:r>
    </w:p>
    <w:p>
      <w:pPr>
        <w:jc w:val="center"/>
        <w:rPr>
          <w:rFonts w:ascii="宋体" w:hAnsi="宋体" w:cs="宋体"/>
          <w:color w:val="000000" w:themeColor="text1"/>
          <w:sz w:val="24"/>
          <w:highlight w:val="none"/>
        </w:rPr>
      </w:pPr>
    </w:p>
    <w:p>
      <w:pPr>
        <w:jc w:val="center"/>
        <w:outlineLvl w:val="0"/>
        <w:rPr>
          <w:rFonts w:ascii="宋体" w:hAnsi="宋体" w:cs="宋体"/>
          <w:b/>
          <w:color w:val="000000" w:themeColor="text1"/>
          <w:sz w:val="32"/>
          <w:highlight w:val="none"/>
        </w:rPr>
      </w:pPr>
      <w:bookmarkStart w:id="13" w:name="_Toc12653"/>
      <w:r>
        <w:rPr>
          <w:rFonts w:hint="eastAsia" w:ascii="宋体" w:hAnsi="宋体" w:cs="宋体"/>
          <w:b/>
          <w:bCs/>
          <w:color w:val="000000" w:themeColor="text1"/>
          <w:kern w:val="0"/>
          <w:sz w:val="32"/>
          <w:szCs w:val="32"/>
          <w:highlight w:val="none"/>
        </w:rPr>
        <w:t>第二章</w:t>
      </w:r>
      <w:r>
        <w:rPr>
          <w:rFonts w:hint="eastAsia" w:ascii="宋体" w:hAnsi="宋体" w:cs="宋体"/>
          <w:b/>
          <w:bCs/>
          <w:color w:val="000000" w:themeColor="text1"/>
          <w:sz w:val="32"/>
          <w:szCs w:val="32"/>
          <w:highlight w:val="none"/>
        </w:rPr>
        <w:t xml:space="preserve"> 投标人须知</w:t>
      </w:r>
      <w:bookmarkEnd w:id="13"/>
    </w:p>
    <w:p>
      <w:pPr>
        <w:spacing w:line="390" w:lineRule="exact"/>
        <w:rPr>
          <w:rFonts w:ascii="宋体" w:hAnsi="宋体" w:cs="宋体"/>
          <w:b/>
          <w:color w:val="000000" w:themeColor="text1"/>
          <w:sz w:val="32"/>
          <w:highlight w:val="none"/>
        </w:rPr>
      </w:pPr>
    </w:p>
    <w:tbl>
      <w:tblPr>
        <w:tblStyle w:val="15"/>
        <w:tblW w:w="958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72"/>
        <w:gridCol w:w="2508"/>
        <w:gridCol w:w="666"/>
        <w:gridCol w:w="373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招标人</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bCs/>
                <w:color w:val="000000" w:themeColor="text1"/>
                <w:sz w:val="24"/>
                <w:highlight w:val="none"/>
              </w:rPr>
              <w:t>扬州市城投置业有限公司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项目名称</w:t>
            </w:r>
          </w:p>
        </w:tc>
        <w:tc>
          <w:tcPr>
            <w:tcW w:w="8079" w:type="dxa"/>
            <w:gridSpan w:val="4"/>
            <w:tcBorders>
              <w:tl2br w:val="nil"/>
              <w:tr2bl w:val="nil"/>
            </w:tcBorders>
            <w:shd w:val="clear" w:color="auto" w:fill="auto"/>
            <w:vAlign w:val="center"/>
          </w:tcPr>
          <w:p>
            <w:pPr>
              <w:spacing w:line="320" w:lineRule="exact"/>
              <w:rPr>
                <w:rFonts w:ascii="宋体" w:hAnsi="宋体" w:cs="宋体"/>
                <w:bCs/>
                <w:color w:val="000000" w:themeColor="text1"/>
                <w:sz w:val="24"/>
                <w:highlight w:val="none"/>
              </w:rPr>
            </w:pPr>
            <w:r>
              <w:rPr>
                <w:rFonts w:hint="eastAsia" w:ascii="宋体" w:hAnsi="宋体" w:cs="宋体"/>
                <w:bCs/>
                <w:color w:val="000000" w:themeColor="text1"/>
                <w:sz w:val="24"/>
                <w:highlight w:val="none"/>
              </w:rPr>
              <w:t>GZ168地块房地产项目 测绘服务项目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工程地点</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位于竹西路南侧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招标范围</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GZ168地块房地产项目建设工程测绘服务，</w:t>
            </w:r>
            <w:r>
              <w:rPr>
                <w:rFonts w:hint="eastAsia" w:ascii="宋体" w:hAnsi="宋体" w:cs="宋体"/>
                <w:bCs/>
                <w:color w:val="000000" w:themeColor="text1"/>
                <w:sz w:val="24"/>
                <w:highlight w:val="none"/>
                <w:u w:val="single"/>
                <w:lang w:val="zh-CN"/>
              </w:rPr>
              <w:t>包括</w:t>
            </w:r>
            <w:r>
              <w:rPr>
                <w:rFonts w:hint="eastAsia" w:ascii="宋体" w:hAnsi="宋体" w:cs="宋体"/>
                <w:b/>
                <w:bCs/>
                <w:color w:val="000000" w:themeColor="text1"/>
                <w:sz w:val="24"/>
                <w:highlight w:val="none"/>
                <w:u w:val="single"/>
                <w:lang w:val="zh-CN"/>
              </w:rPr>
              <w:t>项目规划</w:t>
            </w:r>
            <w:r>
              <w:rPr>
                <w:rFonts w:cs="宋体"/>
                <w:b/>
                <w:bCs/>
                <w:color w:val="000000" w:themeColor="text1"/>
                <w:sz w:val="24"/>
                <w:highlight w:val="none"/>
                <w:u w:val="single"/>
                <w:lang w:val="zh-CN"/>
              </w:rPr>
              <w:t>测绘、</w:t>
            </w:r>
            <w:r>
              <w:rPr>
                <w:rFonts w:hint="eastAsia" w:ascii="宋体" w:hAnsi="宋体" w:cs="宋体"/>
                <w:b/>
                <w:bCs/>
                <w:color w:val="000000" w:themeColor="text1"/>
                <w:sz w:val="24"/>
                <w:highlight w:val="none"/>
                <w:u w:val="single"/>
                <w:lang w:val="zh-CN"/>
              </w:rPr>
              <w:t>施工放线、竣工测绘</w:t>
            </w:r>
            <w:r>
              <w:rPr>
                <w:rFonts w:hint="eastAsia" w:ascii="宋体" w:hAnsi="宋体" w:cs="宋体"/>
                <w:bCs/>
                <w:color w:val="000000" w:themeColor="text1"/>
                <w:sz w:val="24"/>
                <w:highlight w:val="none"/>
                <w:u w:val="single"/>
                <w:lang w:val="zh-CN"/>
              </w:rPr>
              <w:t>等，</w:t>
            </w:r>
            <w:r>
              <w:rPr>
                <w:rFonts w:cs="宋体"/>
                <w:b/>
                <w:bCs/>
                <w:color w:val="000000" w:themeColor="text1"/>
                <w:sz w:val="24"/>
                <w:highlight w:val="none"/>
                <w:u w:val="single"/>
                <w:lang w:val="zh-CN"/>
              </w:rPr>
              <w:t>提交符合要求的合格成果</w:t>
            </w:r>
            <w:r>
              <w:rPr>
                <w:rFonts w:hint="eastAsia" w:ascii="宋体" w:hAnsi="宋体" w:cs="宋体"/>
                <w:bCs/>
                <w:color w:val="000000" w:themeColor="text1"/>
                <w:sz w:val="24"/>
                <w:highlight w:val="none"/>
                <w:u w:val="single"/>
                <w:lang w:val="zh-CN"/>
              </w:rPr>
              <w:t>并确保通过相关</w:t>
            </w:r>
            <w:r>
              <w:rPr>
                <w:rFonts w:cs="宋体"/>
                <w:b/>
                <w:bCs/>
                <w:color w:val="000000" w:themeColor="text1"/>
                <w:sz w:val="24"/>
                <w:highlight w:val="none"/>
                <w:u w:val="single"/>
                <w:lang w:val="zh-CN"/>
              </w:rPr>
              <w:t>主管</w:t>
            </w:r>
            <w:r>
              <w:rPr>
                <w:rFonts w:hint="eastAsia" w:ascii="宋体" w:hAnsi="宋体" w:cs="宋体"/>
                <w:bCs/>
                <w:color w:val="000000" w:themeColor="text1"/>
                <w:sz w:val="24"/>
                <w:highlight w:val="none"/>
                <w:u w:val="single"/>
                <w:lang w:val="zh-CN"/>
              </w:rPr>
              <w:t>部门的验收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工程规模</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bCs/>
                <w:color w:val="000000" w:themeColor="text1"/>
                <w:sz w:val="24"/>
                <w:highlight w:val="none"/>
                <w:u w:val="single"/>
                <w:lang w:val="zh-CN"/>
              </w:rPr>
              <w:t>规划用地面积</w:t>
            </w:r>
            <w:r>
              <w:rPr>
                <w:rFonts w:hint="eastAsia" w:ascii="宋体" w:hAnsi="宋体" w:cs="宋体"/>
                <w:bCs/>
                <w:color w:val="000000" w:themeColor="text1"/>
                <w:sz w:val="24"/>
                <w:highlight w:val="none"/>
                <w:u w:val="single"/>
              </w:rPr>
              <w:t>38148平方米，规划建筑面积约78759平方米</w:t>
            </w:r>
            <w:r>
              <w:rPr>
                <w:rFonts w:hint="eastAsia" w:ascii="宋体" w:hAnsi="宋体" w:cs="宋体"/>
                <w:color w:val="000000" w:themeColor="text1"/>
                <w:sz w:val="24"/>
                <w:highlight w:val="none"/>
              </w:rPr>
              <w:t>（最终以政府规划批复为准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服务期</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合同签订之日至测绘服务全部通过主管部门验收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04" w:type="dxa"/>
            <w:tcBorders>
              <w:tl2br w:val="nil"/>
              <w:tr2bl w:val="nil"/>
            </w:tcBorders>
            <w:shd w:val="clear" w:color="auto" w:fill="auto"/>
            <w:vAlign w:val="center"/>
          </w:tcPr>
          <w:p>
            <w:pPr>
              <w:adjustRightInd w:val="0"/>
              <w:snapToGrid w:val="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资金来源及</w:t>
            </w:r>
          </w:p>
          <w:p>
            <w:pPr>
              <w:spacing w:line="320" w:lineRule="exact"/>
              <w:rPr>
                <w:rFonts w:ascii="宋体" w:hAnsi="宋体" w:cs="宋体"/>
                <w:color w:val="000000" w:themeColor="text1"/>
                <w:sz w:val="24"/>
                <w:highlight w:val="none"/>
              </w:rPr>
            </w:pPr>
            <w:r>
              <w:rPr>
                <w:rFonts w:hint="eastAsia" w:ascii="宋体" w:hAnsi="宋体" w:cs="宋体"/>
                <w:snapToGrid w:val="0"/>
                <w:color w:val="000000" w:themeColor="text1"/>
                <w:sz w:val="24"/>
                <w:highlight w:val="none"/>
              </w:rPr>
              <w:t>落实情况</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shd w:val="clear" w:color="auto" w:fill="FFFFFF"/>
              </w:rPr>
              <w:t>自筹资金，已落实</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投标人资质条件、能力和信誉</w:t>
            </w:r>
          </w:p>
        </w:tc>
        <w:tc>
          <w:tcPr>
            <w:tcW w:w="8079" w:type="dxa"/>
            <w:gridSpan w:val="4"/>
            <w:tcBorders>
              <w:tl2br w:val="nil"/>
              <w:tr2bl w:val="nil"/>
            </w:tcBorders>
            <w:shd w:val="clear" w:color="auto" w:fill="auto"/>
            <w:vAlign w:val="center"/>
          </w:tcPr>
          <w:p>
            <w:pPr>
              <w:rPr>
                <w:rFonts w:ascii="宋体" w:hAnsi="宋体" w:cs="宋体"/>
                <w:color w:val="000000" w:themeColor="text1"/>
                <w:sz w:val="24"/>
                <w:highlight w:val="none"/>
              </w:rPr>
            </w:pPr>
            <w:r>
              <w:rPr>
                <w:rFonts w:hint="eastAsia" w:ascii="宋体" w:hAnsi="宋体" w:cs="宋体"/>
                <w:color w:val="000000" w:themeColor="text1"/>
                <w:sz w:val="24"/>
                <w:highlight w:val="none"/>
              </w:rPr>
              <w:t>资质条件：投标人须具有中华人民共和国自然资源部（原国家测绘地理信息局）颁发的丙级测绘资质证书（需包含工程测量）及以上资质。</w:t>
            </w:r>
          </w:p>
          <w:p>
            <w:pPr>
              <w:rPr>
                <w:rFonts w:ascii="宋体" w:hAnsi="宋体" w:cs="宋体"/>
                <w:color w:val="000000" w:themeColor="text1"/>
                <w:sz w:val="24"/>
                <w:highlight w:val="none"/>
              </w:rPr>
            </w:pPr>
            <w:r>
              <w:rPr>
                <w:rFonts w:hint="eastAsia" w:ascii="宋体" w:hAnsi="宋体" w:cs="宋体"/>
                <w:color w:val="000000" w:themeColor="text1"/>
                <w:sz w:val="24"/>
                <w:highlight w:val="none"/>
              </w:rPr>
              <w:t>项目负责人资格：具有国家注册测绘师执业资格。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投标文件</w:t>
            </w:r>
          </w:p>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份数</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投标文件要求正本一份，副本一份（装订成册）</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现场查勘</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投标人自行实地勘察现场，费用自理。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投标有效期</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45天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投标文件递交截止时间</w:t>
            </w:r>
          </w:p>
        </w:tc>
        <w:tc>
          <w:tcPr>
            <w:tcW w:w="1172"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时间</w:t>
            </w:r>
          </w:p>
        </w:tc>
        <w:tc>
          <w:tcPr>
            <w:tcW w:w="2508"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2021年9月27日</w:t>
            </w:r>
          </w:p>
          <w:p>
            <w:pPr>
              <w:spacing w:line="320" w:lineRule="exact"/>
              <w:rPr>
                <w:rFonts w:hint="default" w:ascii="宋体" w:hAnsi="宋体" w:eastAsia="宋体" w:cs="宋体"/>
                <w:color w:val="000000" w:themeColor="text1"/>
                <w:sz w:val="24"/>
                <w:highlight w:val="none"/>
                <w:lang w:val="en-US" w:eastAsia="zh-CN"/>
              </w:rPr>
            </w:pPr>
            <w:r>
              <w:rPr>
                <w:rFonts w:hint="eastAsia" w:ascii="宋体" w:hAnsi="宋体" w:cs="宋体"/>
                <w:color w:val="000000" w:themeColor="text1"/>
                <w:sz w:val="24"/>
                <w:highlight w:val="none"/>
                <w:lang w:val="en-US" w:eastAsia="zh-CN"/>
              </w:rPr>
              <w:t>9</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lang w:val="en-US" w:eastAsia="zh-CN"/>
              </w:rPr>
              <w:t>30</w:t>
            </w:r>
          </w:p>
        </w:tc>
        <w:tc>
          <w:tcPr>
            <w:tcW w:w="666" w:type="dxa"/>
            <w:tcBorders>
              <w:tl2br w:val="nil"/>
              <w:tr2bl w:val="nil"/>
            </w:tcBorders>
            <w:shd w:val="clear" w:color="auto" w:fill="auto"/>
            <w:vAlign w:val="center"/>
          </w:tcPr>
          <w:p>
            <w:pPr>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地址</w:t>
            </w:r>
          </w:p>
        </w:tc>
        <w:tc>
          <w:tcPr>
            <w:tcW w:w="3733" w:type="dxa"/>
            <w:tcBorders>
              <w:tl2br w:val="nil"/>
              <w:tr2bl w:val="nil"/>
            </w:tcBorders>
            <w:shd w:val="clear" w:color="auto" w:fill="auto"/>
            <w:vAlign w:val="center"/>
          </w:tcPr>
          <w:p>
            <w:pPr>
              <w:jc w:val="left"/>
              <w:rPr>
                <w:rFonts w:ascii="宋体" w:hAnsi="宋体" w:cs="宋体"/>
                <w:color w:val="000000" w:themeColor="text1"/>
                <w:sz w:val="24"/>
                <w:highlight w:val="none"/>
              </w:rPr>
            </w:pPr>
            <w:r>
              <w:rPr>
                <w:rFonts w:hint="eastAsia" w:cs="宋体"/>
                <w:bCs/>
                <w:color w:val="000000" w:themeColor="text1"/>
                <w:sz w:val="24"/>
                <w:highlight w:val="none"/>
              </w:rPr>
              <w:t>扬</w:t>
            </w:r>
            <w:r>
              <w:rPr>
                <w:rFonts w:cs="宋体"/>
                <w:bCs/>
                <w:color w:val="000000" w:themeColor="text1"/>
                <w:sz w:val="24"/>
                <w:highlight w:val="none"/>
              </w:rPr>
              <w:t>州市史可法路58号-21</w:t>
            </w:r>
            <w:r>
              <w:rPr>
                <w:rFonts w:hint="eastAsia" w:cs="宋体"/>
                <w:bCs/>
                <w:color w:val="000000" w:themeColor="text1"/>
                <w:sz w:val="24"/>
                <w:highlight w:val="none"/>
              </w:rPr>
              <w:t>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开标会</w:t>
            </w:r>
          </w:p>
        </w:tc>
        <w:tc>
          <w:tcPr>
            <w:tcW w:w="1172"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时间</w:t>
            </w:r>
          </w:p>
        </w:tc>
        <w:tc>
          <w:tcPr>
            <w:tcW w:w="2508"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2021年9月27日</w:t>
            </w:r>
          </w:p>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lang w:val="en-US" w:eastAsia="zh-CN"/>
              </w:rPr>
              <w:t>9</w:t>
            </w:r>
            <w:r>
              <w:rPr>
                <w:rFonts w:hint="eastAsia" w:ascii="宋体" w:hAnsi="宋体" w:cs="宋体"/>
                <w:color w:val="000000" w:themeColor="text1"/>
                <w:sz w:val="24"/>
                <w:highlight w:val="none"/>
              </w:rPr>
              <w:t>:</w:t>
            </w:r>
            <w:r>
              <w:rPr>
                <w:rFonts w:hint="eastAsia" w:ascii="宋体" w:hAnsi="宋体" w:cs="宋体"/>
                <w:color w:val="000000" w:themeColor="text1"/>
                <w:sz w:val="24"/>
                <w:highlight w:val="none"/>
                <w:lang w:val="en-US" w:eastAsia="zh-CN"/>
              </w:rPr>
              <w:t>30</w:t>
            </w:r>
            <w:bookmarkStart w:id="20" w:name="_GoBack"/>
            <w:bookmarkEnd w:id="20"/>
          </w:p>
        </w:tc>
        <w:tc>
          <w:tcPr>
            <w:tcW w:w="666" w:type="dxa"/>
            <w:tcBorders>
              <w:tl2br w:val="nil"/>
              <w:tr2bl w:val="nil"/>
            </w:tcBorders>
            <w:shd w:val="clear" w:color="auto" w:fill="auto"/>
            <w:vAlign w:val="center"/>
          </w:tcPr>
          <w:p>
            <w:pPr>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地点</w:t>
            </w:r>
          </w:p>
        </w:tc>
        <w:tc>
          <w:tcPr>
            <w:tcW w:w="3733" w:type="dxa"/>
            <w:tcBorders>
              <w:tl2br w:val="nil"/>
              <w:tr2bl w:val="nil"/>
            </w:tcBorders>
            <w:shd w:val="clear" w:color="auto" w:fill="auto"/>
            <w:vAlign w:val="center"/>
          </w:tcPr>
          <w:p>
            <w:pPr>
              <w:jc w:val="left"/>
              <w:rPr>
                <w:rFonts w:ascii="宋体" w:hAnsi="宋体" w:cs="宋体"/>
                <w:color w:val="000000" w:themeColor="text1"/>
                <w:sz w:val="24"/>
                <w:highlight w:val="none"/>
              </w:rPr>
            </w:pPr>
            <w:r>
              <w:rPr>
                <w:rFonts w:hint="eastAsia" w:ascii="宋体" w:hAnsi="宋体" w:cs="宋体"/>
                <w:color w:val="000000" w:themeColor="text1"/>
                <w:sz w:val="24"/>
                <w:highlight w:val="none"/>
                <w:lang w:val="zh-CN"/>
              </w:rPr>
              <w:t>扬州市城投置业有限公司</w:t>
            </w:r>
            <w:r>
              <w:rPr>
                <w:rFonts w:hint="eastAsia" w:ascii="宋体" w:hAnsi="宋体" w:cs="宋体"/>
                <w:color w:val="000000" w:themeColor="text1"/>
                <w:sz w:val="24"/>
                <w:highlight w:val="none"/>
              </w:rPr>
              <w:t>3楼会议室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504" w:type="dxa"/>
            <w:tcBorders>
              <w:tl2br w:val="nil"/>
              <w:tr2bl w:val="nil"/>
            </w:tcBorders>
            <w:shd w:val="clear" w:color="auto" w:fill="auto"/>
            <w:vAlign w:val="center"/>
          </w:tcPr>
          <w:p>
            <w:pPr>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评标办法</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1504" w:type="dxa"/>
            <w:tcBorders>
              <w:tl2br w:val="nil"/>
              <w:tr2bl w:val="nil"/>
            </w:tcBorders>
            <w:shd w:val="clear" w:color="auto" w:fill="auto"/>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合同付款</w:t>
            </w:r>
          </w:p>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方式</w:t>
            </w:r>
          </w:p>
        </w:tc>
        <w:tc>
          <w:tcPr>
            <w:tcW w:w="8079" w:type="dxa"/>
            <w:gridSpan w:val="4"/>
            <w:tcBorders>
              <w:tl2br w:val="nil"/>
              <w:tr2bl w:val="nil"/>
            </w:tcBorders>
            <w:shd w:val="clear" w:color="auto" w:fill="auto"/>
            <w:vAlign w:val="center"/>
          </w:tcPr>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中标价即合同价，招标人根据合同价款分两次支付，规划测绘及施工放线完成并提交符合要求的成果文件后支付实际已完工作量的价款，提供满足规划部门的验收要求的竣工测绘成果且通过规划验收合格后结清余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504" w:type="dxa"/>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招标控制价</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人民币：</w:t>
            </w:r>
            <w:r>
              <w:rPr>
                <w:rFonts w:ascii="宋体" w:hAnsi="宋体" w:cs="宋体"/>
                <w:color w:val="000000" w:themeColor="text1"/>
                <w:sz w:val="24"/>
                <w:highlight w:val="none"/>
              </w:rPr>
              <w:t>2</w:t>
            </w:r>
            <w:r>
              <w:rPr>
                <w:rFonts w:hint="eastAsia" w:ascii="宋体" w:hAnsi="宋体" w:cs="宋体"/>
                <w:color w:val="000000" w:themeColor="text1"/>
                <w:sz w:val="24"/>
                <w:highlight w:val="none"/>
              </w:rPr>
              <w:t xml:space="preserve">0万元，投标价超过最高限价的报价将做废标处理。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1504" w:type="dxa"/>
            <w:tcBorders>
              <w:tl2br w:val="nil"/>
              <w:tr2bl w:val="nil"/>
            </w:tcBorders>
            <w:shd w:val="clear" w:color="auto" w:fill="auto"/>
            <w:vAlign w:val="center"/>
          </w:tcPr>
          <w:p>
            <w:pPr>
              <w:spacing w:line="320" w:lineRule="exact"/>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开标</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招标人邀请所有投标人的法定代表人或其委托代理人参加开标会。投标人的法定代表人或其委托代理人应当在投标文件递交截止时间前到达开标会现场并签到，在招标人按开标程序进行点名时，出示本人身份证，以证明其出席，否则，其投标文件按无效标书处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504" w:type="dxa"/>
            <w:tcBorders>
              <w:tl2br w:val="nil"/>
              <w:tr2bl w:val="nil"/>
            </w:tcBorders>
            <w:shd w:val="clear" w:color="auto" w:fill="auto"/>
            <w:vAlign w:val="center"/>
          </w:tcPr>
          <w:p>
            <w:pPr>
              <w:adjustRightInd w:val="0"/>
              <w:snapToGrid w:val="0"/>
              <w:jc w:val="center"/>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是否接受</w:t>
            </w:r>
          </w:p>
          <w:p>
            <w:pPr>
              <w:adjustRightInd w:val="0"/>
              <w:snapToGrid w:val="0"/>
              <w:jc w:val="center"/>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联合体投标</w:t>
            </w:r>
          </w:p>
        </w:tc>
        <w:tc>
          <w:tcPr>
            <w:tcW w:w="8079" w:type="dxa"/>
            <w:gridSpan w:val="4"/>
            <w:tcBorders>
              <w:tl2br w:val="nil"/>
              <w:tr2bl w:val="nil"/>
            </w:tcBorders>
            <w:shd w:val="clear" w:color="auto" w:fill="auto"/>
            <w:vAlign w:val="center"/>
          </w:tcPr>
          <w:p>
            <w:pPr>
              <w:adjustRightInd w:val="0"/>
              <w:snapToGrid w:val="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■不接受联合体投标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504" w:type="dxa"/>
            <w:tcBorders>
              <w:tl2br w:val="nil"/>
              <w:tr2bl w:val="nil"/>
            </w:tcBorders>
            <w:shd w:val="clear" w:color="auto" w:fill="auto"/>
            <w:vAlign w:val="center"/>
          </w:tcPr>
          <w:p>
            <w:pPr>
              <w:jc w:val="center"/>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是否授权评委会确定中标人</w:t>
            </w:r>
          </w:p>
        </w:tc>
        <w:tc>
          <w:tcPr>
            <w:tcW w:w="8079" w:type="dxa"/>
            <w:gridSpan w:val="4"/>
            <w:tcBorders>
              <w:tl2br w:val="nil"/>
              <w:tr2bl w:val="nil"/>
            </w:tcBorders>
            <w:shd w:val="clear" w:color="auto" w:fill="auto"/>
            <w:vAlign w:val="center"/>
          </w:tcPr>
          <w:p>
            <w:pPr>
              <w:autoSpaceDE w:val="0"/>
              <w:autoSpaceDN w:val="0"/>
              <w:adjustRightInd w:val="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□是</w:t>
            </w:r>
          </w:p>
          <w:p>
            <w:pPr>
              <w:snapToGrid w:val="0"/>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■否，推荐的中标候选人数：3人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04" w:type="dxa"/>
            <w:tcBorders>
              <w:tl2br w:val="nil"/>
              <w:tr2bl w:val="nil"/>
            </w:tcBorders>
            <w:shd w:val="clear" w:color="auto" w:fill="auto"/>
            <w:vAlign w:val="center"/>
          </w:tcPr>
          <w:p>
            <w:pPr>
              <w:jc w:val="center"/>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其他</w:t>
            </w:r>
          </w:p>
        </w:tc>
        <w:tc>
          <w:tcPr>
            <w:tcW w:w="8079" w:type="dxa"/>
            <w:gridSpan w:val="4"/>
            <w:tcBorders>
              <w:tl2br w:val="nil"/>
              <w:tr2bl w:val="nil"/>
            </w:tcBorders>
            <w:shd w:val="clear" w:color="auto" w:fill="auto"/>
            <w:vAlign w:val="center"/>
          </w:tcPr>
          <w:p>
            <w:pPr>
              <w:jc w:val="left"/>
              <w:rPr>
                <w:rFonts w:ascii="宋体" w:hAnsi="宋体" w:cs="宋体"/>
                <w:snapToGrid w:val="0"/>
                <w:color w:val="000000" w:themeColor="text1"/>
                <w:sz w:val="24"/>
                <w:highlight w:val="none"/>
              </w:rPr>
            </w:pPr>
            <w:r>
              <w:rPr>
                <w:rFonts w:hint="eastAsia" w:ascii="宋体" w:hAnsi="宋体" w:cs="宋体"/>
                <w:snapToGrid w:val="0"/>
                <w:color w:val="000000" w:themeColor="text1"/>
                <w:sz w:val="24"/>
                <w:highlight w:val="none"/>
              </w:rPr>
              <w:t>下文中与“前附表”内容不一致的，以“前附表”为准；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70" w:hRule="atLeast"/>
          <w:jc w:val="center"/>
        </w:trPr>
        <w:tc>
          <w:tcPr>
            <w:tcW w:w="1504" w:type="dxa"/>
            <w:tcBorders>
              <w:tl2br w:val="nil"/>
              <w:tr2bl w:val="nil"/>
            </w:tcBorders>
            <w:shd w:val="clear" w:color="auto" w:fill="auto"/>
            <w:vAlign w:val="center"/>
          </w:tcPr>
          <w:p>
            <w:pPr>
              <w:spacing w:line="320" w:lineRule="exact"/>
              <w:ind w:firstLine="240" w:firstLineChars="100"/>
              <w:rPr>
                <w:rFonts w:ascii="宋体" w:hAnsi="宋体" w:cs="宋体"/>
                <w:color w:val="000000" w:themeColor="text1"/>
                <w:sz w:val="24"/>
                <w:highlight w:val="none"/>
              </w:rPr>
            </w:pPr>
            <w:r>
              <w:rPr>
                <w:rFonts w:hint="eastAsia" w:ascii="宋体" w:hAnsi="宋体" w:cs="宋体"/>
                <w:color w:val="000000" w:themeColor="text1"/>
                <w:sz w:val="24"/>
                <w:highlight w:val="none"/>
              </w:rPr>
              <w:t>联系方式</w:t>
            </w:r>
          </w:p>
        </w:tc>
        <w:tc>
          <w:tcPr>
            <w:tcW w:w="8079" w:type="dxa"/>
            <w:gridSpan w:val="4"/>
            <w:tcBorders>
              <w:tl2br w:val="nil"/>
              <w:tr2bl w:val="nil"/>
            </w:tcBorders>
            <w:shd w:val="clear" w:color="auto" w:fill="auto"/>
            <w:vAlign w:val="center"/>
          </w:tcPr>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招标人： 扬州市城投置业有限公司  </w:t>
            </w:r>
          </w:p>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地址：扬州市邗江区史可法路58号-21</w:t>
            </w:r>
          </w:p>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联系人：陆恒</w:t>
            </w:r>
          </w:p>
          <w:p>
            <w:pPr>
              <w:spacing w:line="320" w:lineRule="exact"/>
              <w:rPr>
                <w:rFonts w:ascii="宋体" w:hAnsi="宋体" w:cs="宋体"/>
                <w:color w:val="000000" w:themeColor="text1"/>
                <w:sz w:val="24"/>
                <w:highlight w:val="none"/>
              </w:rPr>
            </w:pPr>
            <w:r>
              <w:rPr>
                <w:rFonts w:hint="eastAsia" w:ascii="宋体" w:hAnsi="宋体" w:cs="宋体"/>
                <w:color w:val="000000" w:themeColor="text1"/>
                <w:sz w:val="24"/>
                <w:highlight w:val="none"/>
              </w:rPr>
              <w:t>电话：</w:t>
            </w:r>
            <w:r>
              <w:rPr>
                <w:rFonts w:ascii="宋体" w:hAnsi="宋体" w:cs="宋体"/>
                <w:color w:val="000000" w:themeColor="text1"/>
                <w:sz w:val="24"/>
                <w:highlight w:val="none"/>
              </w:rPr>
              <w:t>15152788198</w:t>
            </w:r>
          </w:p>
        </w:tc>
      </w:tr>
    </w:tbl>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spacing w:line="460" w:lineRule="exact"/>
        <w:rPr>
          <w:rFonts w:ascii="宋体" w:hAnsi="宋体"/>
          <w:color w:val="000000" w:themeColor="text1"/>
          <w:sz w:val="24"/>
          <w:highlight w:val="none"/>
        </w:rPr>
      </w:pPr>
    </w:p>
    <w:p>
      <w:pPr>
        <w:pStyle w:val="7"/>
        <w:numPr>
          <w:ilvl w:val="0"/>
          <w:numId w:val="0"/>
        </w:numPr>
        <w:rPr>
          <w:rFonts w:ascii="宋体" w:hAnsi="宋体"/>
          <w:color w:val="000000" w:themeColor="text1"/>
          <w:sz w:val="24"/>
          <w:highlight w:val="none"/>
        </w:rPr>
      </w:pPr>
    </w:p>
    <w:p>
      <w:pPr>
        <w:rPr>
          <w:rFonts w:ascii="宋体" w:hAnsi="宋体"/>
          <w:b/>
          <w:snapToGrid w:val="0"/>
          <w:color w:val="000000" w:themeColor="text1"/>
          <w:sz w:val="32"/>
          <w:szCs w:val="32"/>
          <w:highlight w:val="none"/>
        </w:rPr>
      </w:pPr>
      <w:r>
        <w:rPr>
          <w:rFonts w:hint="eastAsia" w:ascii="宋体" w:hAnsi="宋体"/>
          <w:b/>
          <w:snapToGrid w:val="0"/>
          <w:color w:val="000000" w:themeColor="text1"/>
          <w:sz w:val="32"/>
          <w:szCs w:val="32"/>
          <w:highlight w:val="none"/>
        </w:rPr>
        <w:br w:type="page"/>
      </w:r>
    </w:p>
    <w:p>
      <w:pPr>
        <w:adjustRightInd w:val="0"/>
        <w:snapToGrid w:val="0"/>
        <w:spacing w:line="360" w:lineRule="auto"/>
        <w:jc w:val="center"/>
        <w:rPr>
          <w:rFonts w:ascii="宋体" w:hAnsi="宋体"/>
          <w:b/>
          <w:snapToGrid w:val="0"/>
          <w:color w:val="000000" w:themeColor="text1"/>
          <w:sz w:val="32"/>
          <w:szCs w:val="32"/>
          <w:highlight w:val="none"/>
        </w:rPr>
      </w:pPr>
      <w:r>
        <w:rPr>
          <w:rFonts w:hint="eastAsia" w:ascii="宋体" w:hAnsi="宋体"/>
          <w:b/>
          <w:snapToGrid w:val="0"/>
          <w:color w:val="000000" w:themeColor="text1"/>
          <w:sz w:val="32"/>
          <w:szCs w:val="32"/>
          <w:highlight w:val="none"/>
        </w:rPr>
        <w:t>一、总则</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1、适用范围：本招标文件仅适用于本项目招标。</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2、定义：</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2.1“招标人”系指组织本次招标的招标单位：扬州市城投置业有限公司。</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2.2“投标人”系指向招标单位提交本项目投标文件的投标人。</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2.3“服务”系指按招标文件规定投标人必须承担的项目及其他类似服务。</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3、合格的投标人要求：详见投标人须知前附表</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4、投标要求：</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4.1参加投标人员必须是企业法定代表人或其授权委托代理人。</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4.2投标人不得用非法手段查询其他单位标函，凡泄露标函、哄抬标价、损害国家或招标人利益，将取消其投标资格，并追究其相关责任。</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4.3保密：参与招标投标活动的各方应对招标文件和投标文件中的商业和技术等秘密保密，违者应对由此造成的后果承担法律责任。</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5、投标费用</w:t>
      </w:r>
    </w:p>
    <w:p>
      <w:pPr>
        <w:adjustRightInd w:val="0"/>
        <w:snapToGrid w:val="0"/>
        <w:spacing w:line="360" w:lineRule="auto"/>
        <w:ind w:firstLine="420" w:firstLineChars="200"/>
        <w:rPr>
          <w:color w:val="000000" w:themeColor="text1"/>
          <w:highlight w:val="none"/>
        </w:rPr>
      </w:pPr>
      <w:r>
        <w:rPr>
          <w:rFonts w:hint="eastAsia" w:ascii="宋体" w:hAnsi="宋体"/>
          <w:color w:val="000000" w:themeColor="text1"/>
          <w:szCs w:val="21"/>
          <w:highlight w:val="none"/>
        </w:rPr>
        <w:t>5.1投标人应承担其编制投标文件与递交投标文件所涉及的一切费用。不管投标结果如何，招标人对上述费用不负任何责任。</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5.2所有涉及的费用和资金等均以人民币表示。</w:t>
      </w:r>
    </w:p>
    <w:p>
      <w:pPr>
        <w:adjustRightInd w:val="0"/>
        <w:snapToGrid w:val="0"/>
        <w:spacing w:line="360" w:lineRule="auto"/>
        <w:jc w:val="center"/>
        <w:rPr>
          <w:rFonts w:ascii="宋体" w:hAnsi="宋体"/>
          <w:b/>
          <w:snapToGrid w:val="0"/>
          <w:color w:val="000000" w:themeColor="text1"/>
          <w:sz w:val="32"/>
          <w:szCs w:val="32"/>
          <w:highlight w:val="none"/>
        </w:rPr>
      </w:pPr>
      <w:r>
        <w:rPr>
          <w:rFonts w:hint="eastAsia" w:ascii="宋体" w:hAnsi="宋体"/>
          <w:b/>
          <w:snapToGrid w:val="0"/>
          <w:color w:val="000000" w:themeColor="text1"/>
          <w:sz w:val="32"/>
          <w:szCs w:val="32"/>
          <w:highlight w:val="none"/>
        </w:rPr>
        <w:t xml:space="preserve">二、招标文件 </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6、招标文件的组成</w:t>
      </w:r>
    </w:p>
    <w:p>
      <w:pPr>
        <w:adjustRightInd w:val="0"/>
        <w:snapToGrid w:val="0"/>
        <w:spacing w:line="360" w:lineRule="auto"/>
        <w:ind w:firstLine="420" w:firstLineChars="200"/>
        <w:rPr>
          <w:rFonts w:ascii="宋体" w:hAnsi="宋体"/>
          <w:bCs/>
          <w:snapToGrid w:val="0"/>
          <w:color w:val="000000" w:themeColor="text1"/>
          <w:szCs w:val="21"/>
          <w:highlight w:val="none"/>
        </w:rPr>
      </w:pPr>
      <w:r>
        <w:rPr>
          <w:rFonts w:hint="eastAsia" w:ascii="宋体" w:hAnsi="宋体"/>
          <w:bCs/>
          <w:snapToGrid w:val="0"/>
          <w:color w:val="000000" w:themeColor="text1"/>
          <w:szCs w:val="21"/>
          <w:highlight w:val="none"/>
        </w:rPr>
        <w:t xml:space="preserve">6.1招标文件包括以下文件： </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1）投标人须知；</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2）合同主要条款；</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3）技术规范及标准；</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4）投标文件格式；</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5）招标补遗书（如有）</w:t>
      </w:r>
    </w:p>
    <w:p>
      <w:pPr>
        <w:tabs>
          <w:tab w:val="left" w:pos="851"/>
        </w:tabs>
        <w:adjustRightInd w:val="0"/>
        <w:snapToGrid w:val="0"/>
        <w:spacing w:line="360" w:lineRule="auto"/>
        <w:ind w:firstLine="420" w:firstLineChars="200"/>
        <w:rPr>
          <w:rFonts w:ascii="宋体" w:hAnsi="宋体"/>
          <w:b/>
          <w:bCs/>
          <w:snapToGrid w:val="0"/>
          <w:color w:val="000000" w:themeColor="text1"/>
          <w:szCs w:val="21"/>
          <w:highlight w:val="none"/>
        </w:rPr>
      </w:pPr>
      <w:r>
        <w:rPr>
          <w:rFonts w:hint="eastAsia" w:ascii="宋体" w:hAnsi="宋体"/>
          <w:bCs/>
          <w:snapToGrid w:val="0"/>
          <w:color w:val="000000" w:themeColor="text1"/>
          <w:szCs w:val="21"/>
          <w:highlight w:val="none"/>
        </w:rPr>
        <w:t>6.2</w:t>
      </w:r>
      <w:r>
        <w:rPr>
          <w:rFonts w:hint="eastAsia" w:ascii="宋体" w:hAnsi="宋体"/>
          <w:snapToGrid w:val="0"/>
          <w:color w:val="000000" w:themeColor="text1"/>
          <w:szCs w:val="21"/>
          <w:highlight w:val="none"/>
        </w:rPr>
        <w:t>投标人应认真查阅招标文件中所有的事项、格式、条款和规范要求等，若投标人的投标文件没有按招标文件要求提交全部资料，或投标文件没有对招标文件做出实质性响应，其投标文件有可能会被拒绝。</w:t>
      </w:r>
    </w:p>
    <w:p>
      <w:pPr>
        <w:tabs>
          <w:tab w:val="left" w:pos="0"/>
          <w:tab w:val="left" w:pos="993"/>
          <w:tab w:val="left" w:pos="1134"/>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7、勘察现场</w:t>
      </w:r>
    </w:p>
    <w:p>
      <w:pPr>
        <w:tabs>
          <w:tab w:val="left" w:pos="851"/>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7.1考虑到本工程实际情况，投标人应自行对本项目现场和周围环境进行勘察，以获取编制投标文件和签署合同所需的所有资料，招标人有向投标人提供帮助的义务。勘察现场所发生的费用由投标人承担。</w:t>
      </w:r>
    </w:p>
    <w:p>
      <w:pPr>
        <w:tabs>
          <w:tab w:val="left" w:pos="851"/>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7.2投标人到现场实地勘踏，应充分了解工地位置、情况、道路、或因政府部门规定而造成的各种限制条件等，足以影响承包价的情况，任何忽视或误解工地情况而导致的索赔或工期延长申请将不获得批准。</w:t>
      </w:r>
    </w:p>
    <w:p>
      <w:pPr>
        <w:tabs>
          <w:tab w:val="left" w:pos="0"/>
          <w:tab w:val="left" w:pos="993"/>
          <w:tab w:val="left" w:pos="1134"/>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8、招标文件的澄清与修改</w:t>
      </w:r>
    </w:p>
    <w:p>
      <w:pPr>
        <w:adjustRightInd w:val="0"/>
        <w:snapToGrid w:val="0"/>
        <w:spacing w:line="360" w:lineRule="auto"/>
        <w:ind w:firstLine="420" w:firstLineChars="200"/>
        <w:rPr>
          <w:rFonts w:ascii="宋体" w:hAnsi="宋体"/>
          <w:bCs/>
          <w:snapToGrid w:val="0"/>
          <w:color w:val="000000" w:themeColor="text1"/>
          <w:szCs w:val="21"/>
          <w:highlight w:val="none"/>
        </w:rPr>
      </w:pPr>
      <w:r>
        <w:rPr>
          <w:rFonts w:hint="eastAsia" w:ascii="宋体" w:hAnsi="宋体"/>
          <w:bCs/>
          <w:snapToGrid w:val="0"/>
          <w:color w:val="000000" w:themeColor="text1"/>
          <w:szCs w:val="21"/>
          <w:highlight w:val="none"/>
        </w:rPr>
        <w:t>8.1投标人收到招标文件后，若对招标文件有疑问，应于</w:t>
      </w:r>
      <w:r>
        <w:rPr>
          <w:rFonts w:hint="eastAsia" w:ascii="宋体" w:hAnsi="宋体"/>
          <w:color w:val="000000" w:themeColor="text1"/>
          <w:szCs w:val="21"/>
          <w:highlight w:val="none"/>
        </w:rPr>
        <w:t>在投标人须知前附表前附表中规定的截止时间以前以书面或电子邮件方式向招标人提出澄清要求</w:t>
      </w:r>
      <w:r>
        <w:rPr>
          <w:rFonts w:hint="eastAsia" w:ascii="宋体" w:hAnsi="宋体"/>
          <w:bCs/>
          <w:snapToGrid w:val="0"/>
          <w:color w:val="000000" w:themeColor="text1"/>
          <w:szCs w:val="21"/>
          <w:highlight w:val="none"/>
        </w:rPr>
        <w:t>。未向招标人提出疑问的，视同对招标文件认可。</w:t>
      </w:r>
    </w:p>
    <w:p>
      <w:pPr>
        <w:adjustRightInd w:val="0"/>
        <w:snapToGrid w:val="0"/>
        <w:spacing w:line="360" w:lineRule="auto"/>
        <w:ind w:firstLine="420" w:firstLineChars="200"/>
        <w:rPr>
          <w:rFonts w:ascii="宋体" w:hAnsi="宋体"/>
          <w:bCs/>
          <w:snapToGrid w:val="0"/>
          <w:color w:val="000000" w:themeColor="text1"/>
          <w:szCs w:val="21"/>
          <w:highlight w:val="none"/>
        </w:rPr>
      </w:pPr>
      <w:r>
        <w:rPr>
          <w:rFonts w:hint="eastAsia" w:ascii="宋体" w:hAnsi="宋体"/>
          <w:bCs/>
          <w:snapToGrid w:val="0"/>
          <w:color w:val="000000" w:themeColor="text1"/>
          <w:szCs w:val="21"/>
          <w:highlight w:val="none"/>
        </w:rPr>
        <w:t>8.2在投标截止日期3天前，招标人都可能修改招标文件。</w:t>
      </w:r>
      <w:r>
        <w:rPr>
          <w:rFonts w:hint="eastAsia" w:ascii="宋体" w:hAnsi="宋体"/>
          <w:color w:val="000000" w:themeColor="text1"/>
          <w:szCs w:val="21"/>
          <w:highlight w:val="none"/>
        </w:rPr>
        <w:t>招标文件的修改将通知所有投标人，招标文件的修改内容作为招标文件的组成部分，具有约束作用。</w:t>
      </w:r>
      <w:r>
        <w:rPr>
          <w:rFonts w:hint="eastAsia" w:ascii="宋体" w:hAnsi="宋体"/>
          <w:bCs/>
          <w:snapToGrid w:val="0"/>
          <w:color w:val="000000" w:themeColor="text1"/>
          <w:szCs w:val="21"/>
          <w:highlight w:val="none"/>
        </w:rPr>
        <w:t>为使投标人在编制投标文件时把修改通知内容考虑进去，招标人可以酌情延长递交投标文件的截止日期，具体时间将在修改通知中写明。</w:t>
      </w:r>
    </w:p>
    <w:p>
      <w:pPr>
        <w:adjustRightInd w:val="0"/>
        <w:snapToGrid w:val="0"/>
        <w:spacing w:line="360" w:lineRule="auto"/>
        <w:ind w:firstLine="420" w:firstLineChars="200"/>
        <w:rPr>
          <w:rFonts w:ascii="宋体" w:hAnsi="宋体"/>
          <w:bCs/>
          <w:snapToGrid w:val="0"/>
          <w:color w:val="000000" w:themeColor="text1"/>
          <w:sz w:val="24"/>
          <w:highlight w:val="none"/>
        </w:rPr>
      </w:pPr>
      <w:r>
        <w:rPr>
          <w:rFonts w:hint="eastAsia" w:ascii="宋体" w:hAnsi="宋体"/>
          <w:color w:val="000000" w:themeColor="text1"/>
          <w:szCs w:val="21"/>
          <w:highlight w:val="none"/>
        </w:rPr>
        <w:t>8.3招标文件的澄清、修改、补充等内容均以书面形式明确的内容为准。当招标文件、招标文件的澄清、修改、补充等在同一内容的表述上不一致时，以最后发出的书面文件为准。</w:t>
      </w:r>
      <w:r>
        <w:rPr>
          <w:rFonts w:hint="eastAsia" w:ascii="宋体" w:hAnsi="宋体"/>
          <w:bCs/>
          <w:snapToGrid w:val="0"/>
          <w:color w:val="000000" w:themeColor="text1"/>
          <w:szCs w:val="21"/>
          <w:highlight w:val="none"/>
        </w:rPr>
        <w:t>投标人因自身原因未能及时掌握上述信息，由此造成投标风险请自行承担。</w:t>
      </w:r>
    </w:p>
    <w:p>
      <w:pPr>
        <w:tabs>
          <w:tab w:val="left" w:pos="0"/>
          <w:tab w:val="left" w:pos="993"/>
          <w:tab w:val="left" w:pos="1134"/>
        </w:tabs>
        <w:snapToGrid w:val="0"/>
        <w:spacing w:line="360" w:lineRule="auto"/>
        <w:jc w:val="center"/>
        <w:rPr>
          <w:rFonts w:ascii="宋体" w:hAnsi="宋体"/>
          <w:b/>
          <w:snapToGrid w:val="0"/>
          <w:color w:val="000000" w:themeColor="text1"/>
          <w:sz w:val="32"/>
          <w:szCs w:val="32"/>
          <w:highlight w:val="none"/>
        </w:rPr>
      </w:pPr>
    </w:p>
    <w:p>
      <w:pPr>
        <w:tabs>
          <w:tab w:val="left" w:pos="0"/>
          <w:tab w:val="left" w:pos="993"/>
          <w:tab w:val="left" w:pos="1134"/>
        </w:tabs>
        <w:snapToGrid w:val="0"/>
        <w:spacing w:line="360" w:lineRule="auto"/>
        <w:jc w:val="center"/>
        <w:rPr>
          <w:rFonts w:ascii="宋体" w:hAnsi="宋体"/>
          <w:b/>
          <w:snapToGrid w:val="0"/>
          <w:color w:val="000000" w:themeColor="text1"/>
          <w:sz w:val="32"/>
          <w:szCs w:val="32"/>
          <w:highlight w:val="none"/>
        </w:rPr>
      </w:pPr>
      <w:r>
        <w:rPr>
          <w:rFonts w:hint="eastAsia" w:ascii="宋体" w:hAnsi="宋体"/>
          <w:b/>
          <w:snapToGrid w:val="0"/>
          <w:color w:val="000000" w:themeColor="text1"/>
          <w:sz w:val="32"/>
          <w:szCs w:val="32"/>
          <w:highlight w:val="none"/>
        </w:rPr>
        <w:t>三、投标文件的编制</w:t>
      </w:r>
    </w:p>
    <w:p>
      <w:pPr>
        <w:tabs>
          <w:tab w:val="left" w:pos="0"/>
          <w:tab w:val="left" w:pos="993"/>
          <w:tab w:val="left" w:pos="1134"/>
        </w:tabs>
        <w:snapToGrid w:val="0"/>
        <w:spacing w:line="360" w:lineRule="auto"/>
        <w:ind w:firstLine="3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9、投标文件的组成</w:t>
      </w:r>
    </w:p>
    <w:p>
      <w:pPr>
        <w:tabs>
          <w:tab w:val="left" w:pos="0"/>
          <w:tab w:val="left" w:pos="993"/>
          <w:tab w:val="left" w:pos="1134"/>
        </w:tabs>
        <w:snapToGrid w:val="0"/>
        <w:spacing w:line="360" w:lineRule="auto"/>
        <w:ind w:firstLine="315" w:firstLineChars="15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9.1投标人编制的投标文件由资格审查文件、商务文件组成，分别组卷密封。</w:t>
      </w:r>
    </w:p>
    <w:p>
      <w:pPr>
        <w:tabs>
          <w:tab w:val="left" w:pos="0"/>
          <w:tab w:val="left" w:pos="993"/>
          <w:tab w:val="left" w:pos="1134"/>
        </w:tabs>
        <w:snapToGrid w:val="0"/>
        <w:spacing w:line="360" w:lineRule="auto"/>
        <w:ind w:firstLine="422" w:firstLineChars="200"/>
        <w:rPr>
          <w:rFonts w:ascii="宋体" w:hAnsi="宋体"/>
          <w:snapToGrid w:val="0"/>
          <w:color w:val="000000" w:themeColor="text1"/>
          <w:szCs w:val="21"/>
          <w:highlight w:val="none"/>
        </w:rPr>
      </w:pPr>
      <w:r>
        <w:rPr>
          <w:rFonts w:hint="eastAsia" w:ascii="宋体" w:hAnsi="宋体"/>
          <w:b/>
          <w:bCs/>
          <w:snapToGrid w:val="0"/>
          <w:color w:val="000000" w:themeColor="text1"/>
          <w:szCs w:val="21"/>
          <w:highlight w:val="none"/>
        </w:rPr>
        <w:t>9.1.1 资格审查文件，包括以下内容：</w:t>
      </w:r>
    </w:p>
    <w:p>
      <w:pPr>
        <w:numPr>
          <w:ilvl w:val="0"/>
          <w:numId w:val="5"/>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针对本项目的授权委托书；</w:t>
      </w:r>
    </w:p>
    <w:p>
      <w:pPr>
        <w:numPr>
          <w:ilvl w:val="0"/>
          <w:numId w:val="5"/>
        </w:numPr>
        <w:tabs>
          <w:tab w:val="left" w:pos="0"/>
          <w:tab w:val="left" w:pos="993"/>
          <w:tab w:val="left" w:pos="1134"/>
        </w:tabs>
        <w:snapToGrid w:val="0"/>
        <w:spacing w:line="360" w:lineRule="auto"/>
        <w:ind w:firstLine="175"/>
        <w:rPr>
          <w:color w:val="000000" w:themeColor="text1"/>
          <w:highlight w:val="none"/>
        </w:rPr>
      </w:pPr>
      <w:r>
        <w:rPr>
          <w:rFonts w:hint="eastAsia" w:ascii="宋体" w:hAnsi="宋体" w:cs="宋体"/>
          <w:color w:val="000000" w:themeColor="text1"/>
          <w:szCs w:val="21"/>
          <w:highlight w:val="none"/>
        </w:rPr>
        <w:t>企业营业执照；（复印件加盖投标单位公章）</w:t>
      </w:r>
    </w:p>
    <w:p>
      <w:pPr>
        <w:numPr>
          <w:ilvl w:val="0"/>
          <w:numId w:val="5"/>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企业资质证书</w:t>
      </w:r>
      <w:r>
        <w:rPr>
          <w:rFonts w:hint="eastAsia" w:ascii="宋体" w:hAnsi="宋体" w:cs="宋体"/>
          <w:color w:val="000000" w:themeColor="text1"/>
          <w:szCs w:val="21"/>
          <w:highlight w:val="none"/>
        </w:rPr>
        <w:t>；（复印件加盖投标单位公章）</w:t>
      </w:r>
    </w:p>
    <w:p>
      <w:pPr>
        <w:numPr>
          <w:ilvl w:val="0"/>
          <w:numId w:val="5"/>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项目负责人执业证书</w:t>
      </w:r>
      <w:r>
        <w:rPr>
          <w:rFonts w:hint="eastAsia" w:ascii="宋体" w:hAnsi="宋体" w:cs="宋体"/>
          <w:color w:val="000000" w:themeColor="text1"/>
          <w:szCs w:val="21"/>
          <w:highlight w:val="none"/>
        </w:rPr>
        <w:t>（复印件加盖投标单位公章）</w:t>
      </w:r>
      <w:r>
        <w:rPr>
          <w:rFonts w:hint="eastAsia" w:ascii="宋体" w:hAnsi="宋体"/>
          <w:snapToGrid w:val="0"/>
          <w:color w:val="000000" w:themeColor="text1"/>
          <w:szCs w:val="21"/>
          <w:highlight w:val="none"/>
        </w:rPr>
        <w:t>；</w:t>
      </w:r>
    </w:p>
    <w:p>
      <w:pPr>
        <w:numPr>
          <w:ilvl w:val="0"/>
          <w:numId w:val="5"/>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由社保部门出具的投标人为经办人及投标项目负责人缴纳的2021年6月~ 2021年8月养老保险费用的证明材料（复印件加盖投标单位公章），已取消书面证明采用网上自助查询方式的，如当地社保管理部门明确的最大查询期与招标文件规定的月份不一致时，须提供社保管理部门的文件规定；</w:t>
      </w:r>
    </w:p>
    <w:p>
      <w:pPr>
        <w:numPr>
          <w:ilvl w:val="0"/>
          <w:numId w:val="5"/>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投标文件真实性承诺书；</w:t>
      </w:r>
    </w:p>
    <w:p>
      <w:pPr>
        <w:tabs>
          <w:tab w:val="left" w:pos="0"/>
          <w:tab w:val="left" w:pos="993"/>
          <w:tab w:val="left" w:pos="1134"/>
        </w:tabs>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投标人提供的材料须真实可靠，否则作为废标处理。</w:t>
      </w:r>
    </w:p>
    <w:p>
      <w:pPr>
        <w:autoSpaceDE w:val="0"/>
        <w:autoSpaceDN w:val="0"/>
        <w:adjustRightInd w:val="0"/>
        <w:snapToGrid w:val="0"/>
        <w:spacing w:line="360" w:lineRule="auto"/>
        <w:ind w:firstLine="420" w:firstLineChars="200"/>
        <w:rPr>
          <w:rFonts w:ascii="宋体" w:hAnsi="宋体"/>
          <w:color w:val="000000" w:themeColor="text1"/>
          <w:sz w:val="24"/>
          <w:highlight w:val="none"/>
        </w:rPr>
      </w:pPr>
      <w:r>
        <w:rPr>
          <w:rFonts w:hint="eastAsia" w:ascii="宋体" w:hAnsi="宋体"/>
          <w:snapToGrid w:val="0"/>
          <w:color w:val="000000" w:themeColor="text1"/>
          <w:szCs w:val="21"/>
          <w:highlight w:val="none"/>
        </w:rPr>
        <w:t>资格审查合格超过3家，所有资格审查合格的投标人将进入详细评审环节。若资格审查合格单位不满3家招标人将依法重新招标。</w:t>
      </w:r>
    </w:p>
    <w:p>
      <w:pPr>
        <w:tabs>
          <w:tab w:val="left" w:pos="0"/>
          <w:tab w:val="left" w:pos="993"/>
          <w:tab w:val="left" w:pos="1134"/>
        </w:tabs>
        <w:snapToGrid w:val="0"/>
        <w:spacing w:line="360" w:lineRule="auto"/>
        <w:ind w:firstLine="422" w:firstLineChars="200"/>
        <w:rPr>
          <w:rFonts w:ascii="宋体" w:hAnsi="宋体"/>
          <w:b/>
          <w:snapToGrid w:val="0"/>
          <w:color w:val="000000" w:themeColor="text1"/>
          <w:szCs w:val="21"/>
          <w:highlight w:val="none"/>
        </w:rPr>
      </w:pPr>
      <w:r>
        <w:rPr>
          <w:rFonts w:hint="eastAsia" w:ascii="宋体" w:hAnsi="宋体"/>
          <w:b/>
          <w:snapToGrid w:val="0"/>
          <w:color w:val="000000" w:themeColor="text1"/>
          <w:szCs w:val="21"/>
          <w:highlight w:val="none"/>
        </w:rPr>
        <w:t>9.1.2 商务文件，包括以下内容：</w:t>
      </w:r>
    </w:p>
    <w:p>
      <w:pPr>
        <w:numPr>
          <w:ilvl w:val="0"/>
          <w:numId w:val="6"/>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投标函；</w:t>
      </w:r>
    </w:p>
    <w:p>
      <w:pPr>
        <w:numPr>
          <w:ilvl w:val="0"/>
          <w:numId w:val="6"/>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报价单；</w:t>
      </w:r>
    </w:p>
    <w:p>
      <w:pPr>
        <w:numPr>
          <w:ilvl w:val="0"/>
          <w:numId w:val="6"/>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本项目负责人履历表(格式自拟)；</w:t>
      </w:r>
    </w:p>
    <w:p>
      <w:pPr>
        <w:numPr>
          <w:ilvl w:val="0"/>
          <w:numId w:val="6"/>
        </w:numPr>
        <w:tabs>
          <w:tab w:val="left" w:pos="0"/>
          <w:tab w:val="left" w:pos="993"/>
          <w:tab w:val="left" w:pos="1134"/>
        </w:tabs>
        <w:snapToGrid w:val="0"/>
        <w:spacing w:line="360" w:lineRule="auto"/>
        <w:ind w:firstLine="175"/>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本项目人员投入情况一览表(格式自拟)；</w:t>
      </w:r>
    </w:p>
    <w:p>
      <w:pPr>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9.2投标文件的编制</w:t>
      </w:r>
    </w:p>
    <w:p>
      <w:pPr>
        <w:snapToGrid w:val="0"/>
        <w:spacing w:line="360" w:lineRule="auto"/>
        <w:ind w:firstLine="420" w:firstLineChars="200"/>
        <w:rPr>
          <w:rFonts w:ascii="宋体" w:hAnsi="宋体"/>
          <w:color w:val="000000" w:themeColor="text1"/>
          <w:szCs w:val="21"/>
          <w:highlight w:val="none"/>
        </w:rPr>
      </w:pPr>
      <w:r>
        <w:rPr>
          <w:rFonts w:hint="eastAsia" w:ascii="宋体" w:hAnsi="宋体"/>
          <w:snapToGrid w:val="0"/>
          <w:color w:val="000000" w:themeColor="text1"/>
          <w:szCs w:val="21"/>
          <w:highlight w:val="none"/>
        </w:rPr>
        <w:t>9.2.1投标文件应按招标文件中提供的“投标文件格式”进行编写</w:t>
      </w:r>
      <w:r>
        <w:rPr>
          <w:rFonts w:hint="eastAsia" w:ascii="宋体" w:hAnsi="宋体"/>
          <w:color w:val="000000" w:themeColor="text1"/>
          <w:szCs w:val="21"/>
          <w:highlight w:val="none"/>
        </w:rPr>
        <w:t>。对于招标人没提供文件格式的，投标人可以自拟格式。</w:t>
      </w:r>
    </w:p>
    <w:p>
      <w:pPr>
        <w:tabs>
          <w:tab w:val="left" w:pos="0"/>
          <w:tab w:val="left" w:pos="1134"/>
        </w:tabs>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9.2.2投标文件应当对招标文件有关工期、投标有效期、技术标准和要求、招标范围等实质性内容作出响应。</w:t>
      </w:r>
    </w:p>
    <w:p>
      <w:pPr>
        <w:spacing w:line="360" w:lineRule="auto"/>
        <w:ind w:firstLine="315" w:firstLineChars="150"/>
        <w:rPr>
          <w:rFonts w:ascii="宋体" w:hAnsi="宋体"/>
          <w:color w:val="000000" w:themeColor="text1"/>
          <w:szCs w:val="21"/>
          <w:highlight w:val="none"/>
        </w:rPr>
      </w:pPr>
      <w:r>
        <w:rPr>
          <w:rFonts w:hint="eastAsia" w:ascii="宋体" w:hAnsi="宋体"/>
          <w:color w:val="000000" w:themeColor="text1"/>
          <w:szCs w:val="21"/>
          <w:highlight w:val="none"/>
        </w:rPr>
        <w:t>9.3投标有效期</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投标有效期见投标人须知前附表中所规定的期限，在此期限内，凡符合本招标文件要求的投标文件均保持有效。在特殊情况下，招标人在原定投标有效期内，可以根据需要以书面形式向投标人提出延长投标有效期的要求，对此要求投标人须以书面形式予以答复。投标人可以拒绝招标人这种要求。同意延长投标有效期的投标人既不能要求也不允许修改其投标文件。</w:t>
      </w:r>
    </w:p>
    <w:p>
      <w:pPr>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9.4投标文件的签署</w:t>
      </w:r>
    </w:p>
    <w:p>
      <w:pPr>
        <w:spacing w:line="360" w:lineRule="auto"/>
        <w:ind w:firstLine="472" w:firstLineChars="225"/>
        <w:rPr>
          <w:rFonts w:ascii="宋体" w:hAnsi="宋体"/>
          <w:color w:val="000000" w:themeColor="text1"/>
          <w:szCs w:val="21"/>
          <w:highlight w:val="none"/>
        </w:rPr>
      </w:pPr>
      <w:r>
        <w:rPr>
          <w:rFonts w:hint="eastAsia" w:ascii="宋体" w:hAnsi="宋体"/>
          <w:color w:val="000000" w:themeColor="text1"/>
          <w:szCs w:val="21"/>
          <w:highlight w:val="none"/>
        </w:rPr>
        <w:t>1）投标文件装订成册，份数按投标人须知前附表，投标文件的“正本”和“副本”均需打印或使用不褪色的蓝、黑水笔书写，字迹应清晰易于辨认，并应在投标文件封面的右上角清楚地注明“正本”或“副本”。正本和副本如有不一致之处，以正本为准。投标文件中所附或所引用的原件不是中文时，应附中文译本。</w:t>
      </w:r>
    </w:p>
    <w:p>
      <w:pPr>
        <w:spacing w:line="360" w:lineRule="auto"/>
        <w:ind w:firstLine="472" w:firstLineChars="225"/>
        <w:rPr>
          <w:rFonts w:ascii="宋体" w:hAnsi="宋体"/>
          <w:color w:val="000000" w:themeColor="text1"/>
          <w:szCs w:val="21"/>
          <w:highlight w:val="none"/>
        </w:rPr>
      </w:pPr>
      <w:r>
        <w:rPr>
          <w:rFonts w:hint="eastAsia" w:ascii="宋体" w:hAnsi="宋体"/>
          <w:color w:val="000000" w:themeColor="text1"/>
          <w:szCs w:val="21"/>
          <w:highlight w:val="none"/>
        </w:rPr>
        <w:t>2） 投标文件封面应加盖投标人印章并经法定代表人或其委托代理人签字或盖章。由委托代理人签字或盖章的须在投标文件中提交授权委托书。</w:t>
      </w:r>
    </w:p>
    <w:p>
      <w:pPr>
        <w:spacing w:line="360" w:lineRule="auto"/>
        <w:ind w:firstLine="472" w:firstLineChars="225"/>
        <w:rPr>
          <w:rFonts w:ascii="宋体" w:hAnsi="宋体"/>
          <w:color w:val="000000" w:themeColor="text1"/>
          <w:szCs w:val="21"/>
          <w:highlight w:val="none"/>
        </w:rPr>
      </w:pPr>
      <w:r>
        <w:rPr>
          <w:rFonts w:hint="eastAsia" w:ascii="宋体" w:hAnsi="宋体"/>
          <w:color w:val="000000" w:themeColor="text1"/>
          <w:szCs w:val="21"/>
          <w:highlight w:val="none"/>
        </w:rPr>
        <w:t>3）除投标人对错误处须修改外，全套投标文件应无涂改或行间插字和增删。如有修改，修改处应由投标人加盖投标人的印章或由投标文件签字人签字或盖章。</w:t>
      </w:r>
    </w:p>
    <w:p>
      <w:pPr>
        <w:numPr>
          <w:ilvl w:val="0"/>
          <w:numId w:val="7"/>
        </w:numPr>
        <w:spacing w:line="360" w:lineRule="auto"/>
        <w:ind w:firstLine="472" w:firstLineChars="225"/>
        <w:rPr>
          <w:rFonts w:ascii="宋体" w:hAnsi="宋体"/>
          <w:color w:val="000000" w:themeColor="text1"/>
          <w:szCs w:val="21"/>
          <w:highlight w:val="none"/>
        </w:rPr>
      </w:pPr>
      <w:r>
        <w:rPr>
          <w:rFonts w:hint="eastAsia" w:ascii="宋体" w:hAnsi="宋体"/>
          <w:color w:val="000000" w:themeColor="text1"/>
          <w:szCs w:val="21"/>
          <w:highlight w:val="none"/>
        </w:rPr>
        <w:t>投标报价：</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10.1投标报价应是完成招标文件所确定招标范围内所有工作内容及后续服务的全部价格体现。</w:t>
      </w:r>
      <w:r>
        <w:rPr>
          <w:rFonts w:hint="eastAsia" w:ascii="宋体" w:hAnsi="宋体"/>
          <w:bCs/>
          <w:color w:val="000000" w:themeColor="text1"/>
          <w:szCs w:val="21"/>
          <w:highlight w:val="none"/>
          <w:u w:val="single"/>
        </w:rPr>
        <w:t>投标报价应包括但不限于为完成本招标文件约定的测绘工作及与通过相关部门审批所产生的一切人工费、</w:t>
      </w:r>
      <w:r>
        <w:rPr>
          <w:rFonts w:hint="eastAsia" w:ascii="宋体" w:hAnsi="宋体"/>
          <w:snapToGrid w:val="0"/>
          <w:color w:val="000000" w:themeColor="text1"/>
          <w:szCs w:val="21"/>
          <w:highlight w:val="none"/>
          <w:u w:val="single"/>
        </w:rPr>
        <w:t>材料（设备）费、</w:t>
      </w:r>
      <w:r>
        <w:rPr>
          <w:rFonts w:hint="eastAsia" w:ascii="宋体" w:hAnsi="宋体"/>
          <w:bCs/>
          <w:color w:val="000000" w:themeColor="text1"/>
          <w:szCs w:val="21"/>
          <w:highlight w:val="none"/>
          <w:u w:val="single"/>
        </w:rPr>
        <w:t>管理费、评审场地租赁费、专家交通食宿费、误餐费、赶工费、利润和按国家规定应缴纳的税金以及</w:t>
      </w:r>
      <w:r>
        <w:rPr>
          <w:rFonts w:hint="eastAsia" w:ascii="宋体" w:hAnsi="宋体"/>
          <w:snapToGrid w:val="0"/>
          <w:color w:val="000000" w:themeColor="text1"/>
          <w:szCs w:val="21"/>
          <w:highlight w:val="none"/>
          <w:u w:val="single"/>
        </w:rPr>
        <w:t>合同约定的所有风险、责任、政策性调整等所有费用</w:t>
      </w:r>
      <w:r>
        <w:rPr>
          <w:rFonts w:hint="eastAsia" w:ascii="宋体" w:hAnsi="宋体"/>
          <w:bCs/>
          <w:color w:val="000000" w:themeColor="text1"/>
          <w:szCs w:val="21"/>
          <w:highlight w:val="none"/>
          <w:u w:val="single"/>
        </w:rPr>
        <w:t>。</w:t>
      </w:r>
    </w:p>
    <w:p>
      <w:pPr>
        <w:adjustRightInd w:val="0"/>
        <w:snapToGrid w:val="0"/>
        <w:spacing w:line="360" w:lineRule="auto"/>
        <w:ind w:firstLine="420" w:firstLineChars="200"/>
        <w:rPr>
          <w:rFonts w:ascii="宋体" w:hAnsi="宋体"/>
          <w:color w:val="000000" w:themeColor="text1"/>
          <w:szCs w:val="21"/>
          <w:highlight w:val="none"/>
        </w:rPr>
      </w:pPr>
      <w:r>
        <w:rPr>
          <w:rFonts w:hint="eastAsia" w:ascii="宋体" w:hAnsi="宋体"/>
          <w:color w:val="000000" w:themeColor="text1"/>
          <w:szCs w:val="21"/>
          <w:highlight w:val="none"/>
        </w:rPr>
        <w:t>10.2</w:t>
      </w:r>
      <w:r>
        <w:rPr>
          <w:rFonts w:hint="eastAsia" w:ascii="宋体" w:hAnsi="宋体"/>
          <w:b/>
          <w:color w:val="000000" w:themeColor="text1"/>
          <w:szCs w:val="21"/>
          <w:highlight w:val="none"/>
        </w:rPr>
        <w:t>本项目最高限价详见投标人须知前附表，</w:t>
      </w:r>
      <w:r>
        <w:rPr>
          <w:rFonts w:hint="eastAsia" w:ascii="宋体" w:hAnsi="宋体"/>
          <w:b/>
          <w:snapToGrid w:val="0"/>
          <w:color w:val="000000" w:themeColor="text1"/>
          <w:szCs w:val="21"/>
          <w:highlight w:val="none"/>
        </w:rPr>
        <w:t>超过最高限价的报价将做废标处理</w:t>
      </w:r>
      <w:r>
        <w:rPr>
          <w:rFonts w:hint="eastAsia" w:ascii="宋体" w:hAnsi="宋体"/>
          <w:color w:val="000000" w:themeColor="text1"/>
          <w:szCs w:val="21"/>
          <w:highlight w:val="none"/>
        </w:rPr>
        <w:t xml:space="preserve">。 </w:t>
      </w:r>
    </w:p>
    <w:p>
      <w:pPr>
        <w:adjustRightInd w:val="0"/>
        <w:snapToGrid w:val="0"/>
        <w:spacing w:line="360" w:lineRule="auto"/>
        <w:ind w:firstLine="420" w:firstLineChars="200"/>
        <w:rPr>
          <w:rFonts w:ascii="宋体" w:hAnsi="宋体"/>
          <w:b/>
          <w:bCs/>
          <w:color w:val="000000" w:themeColor="text1"/>
          <w:szCs w:val="21"/>
          <w:highlight w:val="none"/>
        </w:rPr>
      </w:pPr>
      <w:r>
        <w:rPr>
          <w:rFonts w:hint="eastAsia" w:ascii="宋体" w:hAnsi="宋体"/>
          <w:color w:val="000000" w:themeColor="text1"/>
          <w:szCs w:val="21"/>
          <w:highlight w:val="none"/>
        </w:rPr>
        <w:t xml:space="preserve">10.3投标报价时应综合考虑承担完成本项目涉及所需的全部技术支撑，各项成果及审查工作必须确保通过职能部门审查，以及为完成本项目需涉及到的所有费用。 </w:t>
      </w:r>
    </w:p>
    <w:p>
      <w:pPr>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cs="宋体"/>
          <w:color w:val="000000" w:themeColor="text1"/>
          <w:szCs w:val="21"/>
          <w:highlight w:val="none"/>
        </w:rPr>
        <w:t>10.4本项目采用固定单价合同，最终工程量按实结算。</w:t>
      </w:r>
    </w:p>
    <w:p>
      <w:pPr>
        <w:pStyle w:val="7"/>
        <w:numPr>
          <w:ilvl w:val="0"/>
          <w:numId w:val="0"/>
        </w:numPr>
        <w:ind w:left="420"/>
        <w:rPr>
          <w:color w:val="000000" w:themeColor="text1"/>
          <w:highlight w:val="none"/>
        </w:rPr>
      </w:pPr>
    </w:p>
    <w:p>
      <w:pPr>
        <w:numPr>
          <w:ilvl w:val="0"/>
          <w:numId w:val="8"/>
        </w:numPr>
        <w:tabs>
          <w:tab w:val="left" w:pos="0"/>
          <w:tab w:val="left" w:pos="993"/>
          <w:tab w:val="left" w:pos="1134"/>
        </w:tabs>
        <w:snapToGrid w:val="0"/>
        <w:spacing w:line="360" w:lineRule="auto"/>
        <w:jc w:val="center"/>
        <w:rPr>
          <w:rFonts w:ascii="宋体" w:hAnsi="宋体"/>
          <w:b/>
          <w:snapToGrid w:val="0"/>
          <w:color w:val="000000" w:themeColor="text1"/>
          <w:sz w:val="30"/>
          <w:highlight w:val="none"/>
        </w:rPr>
      </w:pPr>
      <w:r>
        <w:rPr>
          <w:rFonts w:hint="eastAsia" w:ascii="宋体" w:hAnsi="宋体"/>
          <w:b/>
          <w:snapToGrid w:val="0"/>
          <w:color w:val="000000" w:themeColor="text1"/>
          <w:sz w:val="30"/>
          <w:highlight w:val="none"/>
        </w:rPr>
        <w:t>投标文件的密封和递交</w:t>
      </w:r>
    </w:p>
    <w:p>
      <w:pPr>
        <w:tabs>
          <w:tab w:val="left" w:pos="0"/>
          <w:tab w:val="left" w:pos="993"/>
          <w:tab w:val="left" w:pos="1134"/>
        </w:tabs>
        <w:adjustRightInd w:val="0"/>
        <w:snapToGrid w:val="0"/>
        <w:spacing w:line="360" w:lineRule="auto"/>
        <w:ind w:firstLine="567"/>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11、 投标文件的密封与标志</w:t>
      </w:r>
    </w:p>
    <w:p>
      <w:pPr>
        <w:tabs>
          <w:tab w:val="left" w:pos="-709"/>
        </w:tabs>
        <w:adjustRightInd w:val="0"/>
        <w:snapToGrid w:val="0"/>
        <w:spacing w:line="360" w:lineRule="auto"/>
        <w:ind w:firstLine="561"/>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11.1所有封袋上都应写明招标人名称、项目名称、投标人名称、卷别；</w:t>
      </w:r>
    </w:p>
    <w:p>
      <w:pPr>
        <w:spacing w:line="360" w:lineRule="auto"/>
        <w:ind w:firstLine="561"/>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11.2所有投标文件都必须在封袋上加盖投标人法人公章及其法定代表人或授权委托人的签字或盖章。</w:t>
      </w:r>
    </w:p>
    <w:p>
      <w:pPr>
        <w:tabs>
          <w:tab w:val="left" w:pos="0"/>
          <w:tab w:val="left" w:pos="993"/>
          <w:tab w:val="left" w:pos="1134"/>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12、投标截止期</w:t>
      </w:r>
    </w:p>
    <w:p>
      <w:pPr>
        <w:tabs>
          <w:tab w:val="left" w:pos="0"/>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12.1 投标人应在投标人须知前附表中规定的时间之前将投标文件递交到投标人须知前附表规定地点。</w:t>
      </w:r>
    </w:p>
    <w:p>
      <w:pPr>
        <w:tabs>
          <w:tab w:val="left" w:pos="0"/>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12.2招标人可以按本文件规定以修改通知的方式，酌情延长递交投标文件的截止日期。在上述情况下，招标人与投标人以前的在投标截止期方面的全部权力、责任和义务，将适用于延长后新的投标截止期。</w:t>
      </w:r>
    </w:p>
    <w:p>
      <w:pPr>
        <w:tabs>
          <w:tab w:val="left" w:pos="0"/>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12.3投标人所递交的投标文件不予退还。</w:t>
      </w:r>
    </w:p>
    <w:p>
      <w:pPr>
        <w:tabs>
          <w:tab w:val="left" w:pos="0"/>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12.4逾期送达的或者未送达指定地点的投标文件，招标人不予接收。</w:t>
      </w:r>
    </w:p>
    <w:p>
      <w:pPr>
        <w:tabs>
          <w:tab w:val="left" w:pos="0"/>
          <w:tab w:val="left" w:pos="1134"/>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13、投标文件的修改与撤回</w:t>
      </w:r>
    </w:p>
    <w:p>
      <w:pPr>
        <w:tabs>
          <w:tab w:val="left" w:pos="0"/>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13.1投标人可以在递交投标文件以后，在规定的投标截止期之前，以书面形式向招标人递交修改或撤回其投标文件的通知。在投标截止期以后，投标人不得更改、撤回投标文件。</w:t>
      </w:r>
    </w:p>
    <w:p>
      <w:pPr>
        <w:tabs>
          <w:tab w:val="left" w:pos="0"/>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13.2投标文件的修改应按本文件相关条款规定的要求编制、密封、标志和递交（密封袋上应标明“修改”字样）。</w:t>
      </w:r>
    </w:p>
    <w:p>
      <w:pPr>
        <w:tabs>
          <w:tab w:val="left" w:pos="0"/>
          <w:tab w:val="left" w:pos="709"/>
        </w:tabs>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13.3投标截止以后,在投标有效期内，未确定中标人前，投标人不得撤回投标文件。</w:t>
      </w:r>
    </w:p>
    <w:p>
      <w:pPr>
        <w:tabs>
          <w:tab w:val="left" w:pos="0"/>
          <w:tab w:val="left" w:pos="709"/>
        </w:tabs>
        <w:snapToGrid w:val="0"/>
        <w:spacing w:line="360" w:lineRule="auto"/>
        <w:ind w:firstLine="480" w:firstLineChars="200"/>
        <w:rPr>
          <w:rFonts w:ascii="宋体" w:hAnsi="宋体"/>
          <w:snapToGrid w:val="0"/>
          <w:color w:val="000000" w:themeColor="text1"/>
          <w:sz w:val="24"/>
          <w:highlight w:val="none"/>
        </w:rPr>
      </w:pPr>
    </w:p>
    <w:p>
      <w:pPr>
        <w:numPr>
          <w:ilvl w:val="0"/>
          <w:numId w:val="8"/>
        </w:numPr>
        <w:tabs>
          <w:tab w:val="left" w:pos="0"/>
          <w:tab w:val="left" w:pos="993"/>
          <w:tab w:val="left" w:pos="1134"/>
        </w:tabs>
        <w:adjustRightInd w:val="0"/>
        <w:snapToGrid w:val="0"/>
        <w:spacing w:line="360" w:lineRule="auto"/>
        <w:jc w:val="center"/>
        <w:rPr>
          <w:rFonts w:ascii="宋体" w:hAnsi="宋体"/>
          <w:b/>
          <w:snapToGrid w:val="0"/>
          <w:color w:val="000000" w:themeColor="text1"/>
          <w:sz w:val="32"/>
          <w:szCs w:val="32"/>
          <w:highlight w:val="none"/>
        </w:rPr>
      </w:pPr>
      <w:r>
        <w:rPr>
          <w:rFonts w:hint="eastAsia" w:ascii="宋体" w:hAnsi="宋体"/>
          <w:b/>
          <w:snapToGrid w:val="0"/>
          <w:color w:val="000000" w:themeColor="text1"/>
          <w:sz w:val="32"/>
          <w:szCs w:val="32"/>
          <w:highlight w:val="none"/>
        </w:rPr>
        <w:t>开    标</w:t>
      </w:r>
    </w:p>
    <w:p>
      <w:pPr>
        <w:tabs>
          <w:tab w:val="left" w:pos="0"/>
          <w:tab w:val="left" w:pos="993"/>
          <w:tab w:val="left" w:pos="1134"/>
        </w:tabs>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14、开标</w:t>
      </w:r>
    </w:p>
    <w:p>
      <w:pPr>
        <w:tabs>
          <w:tab w:val="left" w:pos="0"/>
          <w:tab w:val="left" w:pos="993"/>
          <w:tab w:val="left" w:pos="1134"/>
        </w:tabs>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14.1开标由招标人或招标代理机构主持，所有投标人的授权委托人应当携带有效身份证明按时参加开标会。</w:t>
      </w:r>
      <w:r>
        <w:rPr>
          <w:rFonts w:hint="eastAsia" w:ascii="宋体" w:hAnsi="宋体"/>
          <w:color w:val="000000" w:themeColor="text1"/>
          <w:spacing w:val="8"/>
          <w:szCs w:val="21"/>
          <w:highlight w:val="none"/>
        </w:rPr>
        <w:t>在评标期间，投标人应主动远离评标场所，投标人对招标人和评标委员会成员施加影响的任何行为，都将导致取消其评标资格，并承担相应法律责任。</w:t>
      </w:r>
    </w:p>
    <w:p>
      <w:pPr>
        <w:tabs>
          <w:tab w:val="left" w:pos="0"/>
          <w:tab w:val="left" w:pos="993"/>
          <w:tab w:val="left" w:pos="1134"/>
        </w:tabs>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14.2开标一般程序：</w:t>
      </w:r>
    </w:p>
    <w:p>
      <w:pPr>
        <w:tabs>
          <w:tab w:val="left" w:pos="-1560"/>
          <w:tab w:val="left" w:pos="-1134"/>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（1）开标时，由投标人推选的代表检查投标文件的密封情况，经确认无误后，由工作人员当众予以拆封、宣读、记录。投标</w:t>
      </w:r>
      <w:r>
        <w:rPr>
          <w:rFonts w:ascii="宋体" w:hAnsi="宋体"/>
          <w:snapToGrid w:val="0"/>
          <w:color w:val="000000" w:themeColor="text1"/>
          <w:szCs w:val="21"/>
          <w:highlight w:val="none"/>
        </w:rPr>
        <w:t>文件未按照招标文件的要求予以密封</w:t>
      </w:r>
      <w:r>
        <w:rPr>
          <w:rFonts w:hint="eastAsia" w:ascii="宋体" w:hAnsi="宋体"/>
          <w:snapToGrid w:val="0"/>
          <w:color w:val="000000" w:themeColor="text1"/>
          <w:szCs w:val="21"/>
          <w:highlight w:val="none"/>
        </w:rPr>
        <w:t>、标识</w:t>
      </w:r>
      <w:r>
        <w:rPr>
          <w:rFonts w:ascii="宋体" w:hAnsi="宋体"/>
          <w:snapToGrid w:val="0"/>
          <w:color w:val="000000" w:themeColor="text1"/>
          <w:szCs w:val="21"/>
          <w:highlight w:val="none"/>
        </w:rPr>
        <w:t>的，</w:t>
      </w:r>
      <w:r>
        <w:rPr>
          <w:rFonts w:hint="eastAsia" w:ascii="宋体" w:hAnsi="宋体"/>
          <w:snapToGrid w:val="0"/>
          <w:color w:val="000000" w:themeColor="text1"/>
          <w:szCs w:val="21"/>
          <w:highlight w:val="none"/>
        </w:rPr>
        <w:t>将</w:t>
      </w:r>
      <w:r>
        <w:rPr>
          <w:rFonts w:ascii="宋体" w:hAnsi="宋体"/>
          <w:snapToGrid w:val="0"/>
          <w:color w:val="000000" w:themeColor="text1"/>
          <w:szCs w:val="21"/>
          <w:highlight w:val="none"/>
        </w:rPr>
        <w:t>作为无效投标文件，</w:t>
      </w:r>
      <w:r>
        <w:rPr>
          <w:rFonts w:hint="eastAsia" w:ascii="宋体" w:hAnsi="宋体"/>
          <w:snapToGrid w:val="0"/>
          <w:color w:val="000000" w:themeColor="text1"/>
          <w:szCs w:val="21"/>
          <w:highlight w:val="none"/>
        </w:rPr>
        <w:t>退回投标人。</w:t>
      </w:r>
    </w:p>
    <w:p>
      <w:pPr>
        <w:tabs>
          <w:tab w:val="left" w:pos="-1560"/>
          <w:tab w:val="left" w:pos="-1134"/>
        </w:tabs>
        <w:adjustRightInd w:val="0"/>
        <w:snapToGrid w:val="0"/>
        <w:spacing w:line="360" w:lineRule="auto"/>
        <w:ind w:firstLine="56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（2）</w:t>
      </w:r>
      <w:r>
        <w:rPr>
          <w:rFonts w:ascii="宋体" w:hAnsi="宋体"/>
          <w:snapToGrid w:val="0"/>
          <w:color w:val="000000" w:themeColor="text1"/>
          <w:szCs w:val="21"/>
          <w:highlight w:val="none"/>
        </w:rPr>
        <w:t>在开标时，投标文件出现下列情形之一的，</w:t>
      </w:r>
      <w:r>
        <w:rPr>
          <w:rFonts w:hint="eastAsia" w:ascii="宋体" w:hAnsi="宋体"/>
          <w:snapToGrid w:val="0"/>
          <w:color w:val="000000" w:themeColor="text1"/>
          <w:szCs w:val="21"/>
          <w:highlight w:val="none"/>
        </w:rPr>
        <w:t>将</w:t>
      </w:r>
      <w:r>
        <w:rPr>
          <w:rFonts w:ascii="宋体" w:hAnsi="宋体"/>
          <w:snapToGrid w:val="0"/>
          <w:color w:val="000000" w:themeColor="text1"/>
          <w:szCs w:val="21"/>
          <w:highlight w:val="none"/>
        </w:rPr>
        <w:t>作为无效投标文件，不得进入评标：</w:t>
      </w:r>
    </w:p>
    <w:p>
      <w:pPr>
        <w:tabs>
          <w:tab w:val="left" w:pos="0"/>
          <w:tab w:val="left" w:pos="1134"/>
        </w:tabs>
        <w:snapToGrid w:val="0"/>
        <w:spacing w:line="360" w:lineRule="auto"/>
        <w:ind w:firstLine="420" w:firstLineChars="200"/>
        <w:rPr>
          <w:rFonts w:ascii="宋体" w:hAnsi="宋体" w:cs="Arial"/>
          <w:snapToGrid w:val="0"/>
          <w:color w:val="000000" w:themeColor="text1"/>
          <w:szCs w:val="21"/>
          <w:highlight w:val="none"/>
        </w:rPr>
      </w:pPr>
      <w:r>
        <w:rPr>
          <w:rFonts w:hint="eastAsia" w:ascii="宋体" w:hAnsi="宋体" w:cs="Arial"/>
          <w:snapToGrid w:val="0"/>
          <w:color w:val="000000" w:themeColor="text1"/>
          <w:szCs w:val="21"/>
          <w:highlight w:val="none"/>
        </w:rPr>
        <w:t>1）投标文件未按照招标文件的要求予以密封的；</w:t>
      </w:r>
    </w:p>
    <w:p>
      <w:pPr>
        <w:tabs>
          <w:tab w:val="left" w:pos="0"/>
          <w:tab w:val="left" w:pos="1134"/>
        </w:tabs>
        <w:snapToGrid w:val="0"/>
        <w:spacing w:line="360" w:lineRule="auto"/>
        <w:ind w:firstLine="420" w:firstLineChars="200"/>
        <w:rPr>
          <w:rFonts w:ascii="宋体" w:hAnsi="宋体" w:cs="Arial"/>
          <w:snapToGrid w:val="0"/>
          <w:color w:val="000000" w:themeColor="text1"/>
          <w:szCs w:val="21"/>
          <w:highlight w:val="none"/>
        </w:rPr>
      </w:pPr>
      <w:r>
        <w:rPr>
          <w:rFonts w:hint="eastAsia" w:ascii="宋体" w:hAnsi="宋体" w:cs="Arial"/>
          <w:snapToGrid w:val="0"/>
          <w:color w:val="000000" w:themeColor="text1"/>
          <w:szCs w:val="21"/>
          <w:highlight w:val="none"/>
        </w:rPr>
        <w:t>2）投标文件中的投标函未加盖投标人公章及法定代表人印鉴或签字或授权委托人印鉴或签字的；</w:t>
      </w:r>
    </w:p>
    <w:p>
      <w:pPr>
        <w:tabs>
          <w:tab w:val="left" w:pos="0"/>
          <w:tab w:val="left" w:pos="1134"/>
        </w:tabs>
        <w:snapToGrid w:val="0"/>
        <w:spacing w:line="360" w:lineRule="auto"/>
        <w:ind w:firstLine="420" w:firstLineChars="200"/>
        <w:rPr>
          <w:rFonts w:ascii="宋体" w:hAnsi="宋体" w:cs="Arial"/>
          <w:snapToGrid w:val="0"/>
          <w:color w:val="000000" w:themeColor="text1"/>
          <w:szCs w:val="21"/>
          <w:highlight w:val="none"/>
        </w:rPr>
      </w:pPr>
      <w:r>
        <w:rPr>
          <w:rFonts w:hint="eastAsia" w:ascii="宋体" w:hAnsi="宋体" w:cs="Arial"/>
          <w:snapToGrid w:val="0"/>
          <w:color w:val="000000" w:themeColor="text1"/>
          <w:szCs w:val="21"/>
          <w:highlight w:val="none"/>
        </w:rPr>
        <w:t>3）法定代表人委托代理人没有合法、有效的委托书及授权委托书上无委托代理人印鉴或签字的；</w:t>
      </w:r>
    </w:p>
    <w:p>
      <w:pPr>
        <w:tabs>
          <w:tab w:val="left" w:pos="0"/>
          <w:tab w:val="left" w:pos="1134"/>
        </w:tabs>
        <w:snapToGrid w:val="0"/>
        <w:spacing w:line="360" w:lineRule="auto"/>
        <w:ind w:firstLine="420" w:firstLineChars="200"/>
        <w:rPr>
          <w:rFonts w:ascii="宋体" w:hAnsi="宋体" w:cs="Arial"/>
          <w:snapToGrid w:val="0"/>
          <w:color w:val="000000" w:themeColor="text1"/>
          <w:szCs w:val="21"/>
          <w:highlight w:val="none"/>
        </w:rPr>
      </w:pPr>
      <w:r>
        <w:rPr>
          <w:rFonts w:hint="eastAsia" w:ascii="宋体" w:hAnsi="宋体" w:cs="Arial"/>
          <w:snapToGrid w:val="0"/>
          <w:color w:val="000000" w:themeColor="text1"/>
          <w:szCs w:val="21"/>
          <w:highlight w:val="none"/>
        </w:rPr>
        <w:t>4）投标文件的关键内容字迹模糊、无法辨认的；</w:t>
      </w:r>
    </w:p>
    <w:p>
      <w:pPr>
        <w:tabs>
          <w:tab w:val="left" w:pos="0"/>
          <w:tab w:val="left" w:pos="1134"/>
        </w:tabs>
        <w:snapToGrid w:val="0"/>
        <w:spacing w:line="360" w:lineRule="auto"/>
        <w:ind w:firstLine="420" w:firstLineChars="200"/>
        <w:rPr>
          <w:rFonts w:ascii="宋体" w:hAnsi="宋体"/>
          <w:color w:val="000000" w:themeColor="text1"/>
          <w:szCs w:val="21"/>
          <w:highlight w:val="none"/>
        </w:rPr>
      </w:pPr>
      <w:r>
        <w:rPr>
          <w:rFonts w:hint="eastAsia" w:ascii="宋体" w:hAnsi="宋体" w:cs="Arial"/>
          <w:snapToGrid w:val="0"/>
          <w:color w:val="000000" w:themeColor="text1"/>
          <w:szCs w:val="21"/>
          <w:highlight w:val="none"/>
        </w:rPr>
        <w:t>5）</w:t>
      </w:r>
      <w:r>
        <w:rPr>
          <w:rFonts w:hint="eastAsia" w:ascii="宋体" w:hAnsi="宋体"/>
          <w:color w:val="000000" w:themeColor="text1"/>
          <w:szCs w:val="21"/>
          <w:highlight w:val="none"/>
        </w:rPr>
        <w:t>逾期送达的</w:t>
      </w:r>
      <w:r>
        <w:rPr>
          <w:rFonts w:ascii="宋体" w:hAnsi="宋体"/>
          <w:color w:val="000000" w:themeColor="text1"/>
          <w:szCs w:val="21"/>
          <w:highlight w:val="none"/>
        </w:rPr>
        <w:t>投标文件</w:t>
      </w:r>
      <w:r>
        <w:rPr>
          <w:rFonts w:hint="eastAsia" w:ascii="宋体" w:hAnsi="宋体"/>
          <w:color w:val="000000" w:themeColor="text1"/>
          <w:szCs w:val="21"/>
          <w:highlight w:val="none"/>
        </w:rPr>
        <w:t>；</w:t>
      </w:r>
    </w:p>
    <w:p>
      <w:pPr>
        <w:tabs>
          <w:tab w:val="left" w:pos="0"/>
          <w:tab w:val="left" w:pos="1134"/>
        </w:tabs>
        <w:snapToGrid w:val="0"/>
        <w:spacing w:line="360" w:lineRule="auto"/>
        <w:ind w:firstLine="420" w:firstLineChars="200"/>
        <w:rPr>
          <w:rFonts w:ascii="宋体" w:hAnsi="宋体"/>
          <w:color w:val="000000" w:themeColor="text1"/>
          <w:sz w:val="24"/>
          <w:highlight w:val="none"/>
        </w:rPr>
      </w:pPr>
      <w:r>
        <w:rPr>
          <w:rFonts w:hint="eastAsia" w:ascii="宋体" w:hAnsi="宋体"/>
          <w:color w:val="000000" w:themeColor="text1"/>
          <w:szCs w:val="21"/>
          <w:highlight w:val="none"/>
        </w:rPr>
        <w:t>6）其它符合有关法律、法规废标认定规定的。</w:t>
      </w:r>
    </w:p>
    <w:p>
      <w:pPr>
        <w:pStyle w:val="2"/>
        <w:rPr>
          <w:color w:val="000000" w:themeColor="text1"/>
          <w:highlight w:val="none"/>
        </w:rPr>
      </w:pPr>
    </w:p>
    <w:p>
      <w:pPr>
        <w:numPr>
          <w:ilvl w:val="0"/>
          <w:numId w:val="8"/>
        </w:numPr>
        <w:tabs>
          <w:tab w:val="left" w:pos="0"/>
          <w:tab w:val="left" w:pos="993"/>
          <w:tab w:val="left" w:pos="1134"/>
        </w:tabs>
        <w:adjustRightInd w:val="0"/>
        <w:snapToGrid w:val="0"/>
        <w:spacing w:line="360" w:lineRule="auto"/>
        <w:jc w:val="center"/>
        <w:rPr>
          <w:rFonts w:ascii="宋体" w:hAnsi="宋体"/>
          <w:b/>
          <w:snapToGrid w:val="0"/>
          <w:color w:val="000000" w:themeColor="text1"/>
          <w:sz w:val="32"/>
          <w:szCs w:val="32"/>
          <w:highlight w:val="none"/>
        </w:rPr>
      </w:pPr>
      <w:r>
        <w:rPr>
          <w:rFonts w:hint="eastAsia" w:ascii="宋体" w:hAnsi="宋体"/>
          <w:b/>
          <w:snapToGrid w:val="0"/>
          <w:color w:val="000000" w:themeColor="text1"/>
          <w:sz w:val="32"/>
          <w:szCs w:val="32"/>
          <w:highlight w:val="none"/>
        </w:rPr>
        <w:t>评  标、定  标</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15、评标</w:t>
      </w:r>
    </w:p>
    <w:p>
      <w:pPr>
        <w:tabs>
          <w:tab w:val="left" w:pos="0"/>
          <w:tab w:val="left" w:pos="1134"/>
        </w:tabs>
        <w:adjustRightInd w:val="0"/>
        <w:snapToGrid w:val="0"/>
        <w:spacing w:line="360" w:lineRule="auto"/>
        <w:ind w:firstLine="420" w:firstLineChars="200"/>
        <w:rPr>
          <w:rFonts w:ascii="宋体" w:hAnsi="宋体" w:cs="宋体"/>
          <w:bCs/>
          <w:snapToGrid w:val="0"/>
          <w:color w:val="000000" w:themeColor="text1"/>
          <w:szCs w:val="21"/>
          <w:highlight w:val="none"/>
        </w:rPr>
      </w:pPr>
      <w:r>
        <w:rPr>
          <w:rFonts w:hint="eastAsia" w:ascii="宋体" w:hAnsi="宋体" w:cs="宋体"/>
          <w:bCs/>
          <w:snapToGrid w:val="0"/>
          <w:color w:val="000000" w:themeColor="text1"/>
          <w:szCs w:val="21"/>
          <w:highlight w:val="none"/>
        </w:rPr>
        <w:t>15.1评标工作</w:t>
      </w:r>
    </w:p>
    <w:p>
      <w:pPr>
        <w:pStyle w:val="6"/>
        <w:tabs>
          <w:tab w:val="left" w:pos="0"/>
          <w:tab w:val="left" w:pos="993"/>
          <w:tab w:val="left" w:pos="1134"/>
        </w:tabs>
        <w:adjustRightInd w:val="0"/>
        <w:snapToGrid w:val="0"/>
        <w:spacing w:line="360" w:lineRule="auto"/>
        <w:rPr>
          <w:rFonts w:hAnsi="宋体" w:cs="宋体"/>
          <w:snapToGrid w:val="0"/>
          <w:color w:val="000000" w:themeColor="text1"/>
          <w:szCs w:val="21"/>
          <w:highlight w:val="none"/>
        </w:rPr>
      </w:pPr>
      <w:r>
        <w:rPr>
          <w:rFonts w:hint="eastAsia" w:hAnsi="宋体" w:cs="宋体"/>
          <w:snapToGrid w:val="0"/>
          <w:color w:val="000000" w:themeColor="text1"/>
          <w:szCs w:val="21"/>
          <w:highlight w:val="none"/>
        </w:rPr>
        <w:t>投标文件的评审工作，由评标委员会负责进行。评标委员会成员应认真阅读招标文件，严格依据国家和省市有关招标投标的法律法规精神和本招标文件要求进行评审，依法独立评标，不得带有任何倾向性，客观、公正地履行职务。评委会对文件有疑问的应向招标人提出，在充分熟悉和把握招标文件和相关法律法规的前提下进行评标工作。</w:t>
      </w:r>
    </w:p>
    <w:p>
      <w:pPr>
        <w:tabs>
          <w:tab w:val="left" w:pos="0"/>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15.2评标委员会</w:t>
      </w:r>
    </w:p>
    <w:p>
      <w:pPr>
        <w:tabs>
          <w:tab w:val="left" w:pos="0"/>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color w:val="000000" w:themeColor="text1"/>
          <w:szCs w:val="21"/>
          <w:highlight w:val="none"/>
        </w:rPr>
        <w:t>评标委员会由招标人依法组建，负责评标活动。评标委员会由有关技术、经济方面的3人及以上专家组成。</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15.3评审程序</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（1）评标按照下列程序进行：</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  评标准备；</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2)  组建评标委员会；</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3)  评标委员会对投标人资格进行审查；</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4） 详细评审，确定中标候选人；</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5)  编写评标报告。</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（2）评标顺序</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 1）先评审资格审查文件</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 2）</w:t>
      </w:r>
      <w:bookmarkStart w:id="14" w:name="EBb72c1238cf7344ec9f6d865d43a523d2"/>
      <w:r>
        <w:rPr>
          <w:rFonts w:hint="eastAsia" w:ascii="宋体" w:hAnsi="宋体" w:cs="宋体"/>
          <w:snapToGrid w:val="0"/>
          <w:color w:val="000000" w:themeColor="text1"/>
          <w:szCs w:val="21"/>
          <w:highlight w:val="none"/>
        </w:rPr>
        <w:t>再评审</w:t>
      </w:r>
      <w:bookmarkEnd w:id="14"/>
      <w:r>
        <w:rPr>
          <w:rFonts w:hint="eastAsia" w:ascii="宋体" w:hAnsi="宋体" w:cs="宋体"/>
          <w:snapToGrid w:val="0"/>
          <w:color w:val="000000" w:themeColor="text1"/>
          <w:szCs w:val="21"/>
          <w:highlight w:val="none"/>
        </w:rPr>
        <w:t>商务标。</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15.4重大偏差的认定</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投标文件有下述情形之一的，属于重大偏差，视为未能对招标文件做出实质性响应，作废标处理：</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1）投标文件中的投标函未加盖投标人的公章及企业法定代表人印鉴或签字或委托代理人印鉴或签字的，或者企业法定代表人委托代理人没有合法、有效的委托书（原件）的；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2）未按招标文件规定的格式填写，内容不全或关键字迹模糊、无法辨认的； </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3）投标人递交两份或多份内容不同的投标文件，且未声明哪一个有效，按招标文件规定提交备选投标方案的除外； </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4）投标人资格条件不符合国家有关规定或招标文件要求的；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5）投标文件载明的招标项目完成期限超过招标文件规定的期限； </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6）明显不符合技术规范、技术标准的要求； </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7）投标报价超过招标文件规定的招标限价的；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8）不同投标人的投标文件出现了评标委员会认为不应当雷同的情况；</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9）投标文件载明的货物包装方式、检验标准和方法等不符合招标文件的要求； </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 xml:space="preserve">10）投标文件提出了不能满足招标文件要求或招标人不能接受的工程验收、计量、价款结算支付办法； </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11）以他人的名义投标、串通投标、以行贿手段谋取中标或者以其他弄虚作假方式投标的；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12）投标人未按照招标文件的要求提供必须提交的相关资料的；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13）投标文件附有招标人不能接受的条件；</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14）投标文件中提供虚假资料的；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15）资格审查不合格的。</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在评标过程中，评标委员会若发现投标人以他人的名义投标、串通投标、以行贿手段谋取中标或者以其他弄虚作假方式投标的，该投标人的投标将作废标处理，并将有关情况在评标报告中予以纪录，由招投标监管部门依据相关法律法规进行处罚。</w:t>
      </w:r>
    </w:p>
    <w:p>
      <w:pPr>
        <w:tabs>
          <w:tab w:val="left" w:pos="0"/>
          <w:tab w:val="left" w:pos="993"/>
          <w:tab w:val="left" w:pos="1134"/>
        </w:tabs>
        <w:adjustRightInd w:val="0"/>
        <w:snapToGrid w:val="0"/>
        <w:spacing w:line="360" w:lineRule="auto"/>
        <w:ind w:firstLine="420" w:firstLineChars="200"/>
        <w:rPr>
          <w:rFonts w:ascii="宋体" w:hAnsi="宋体" w:cs="宋体"/>
          <w:snapToGrid w:val="0"/>
          <w:color w:val="000000" w:themeColor="text1"/>
          <w:szCs w:val="21"/>
          <w:highlight w:val="none"/>
        </w:rPr>
      </w:pPr>
      <w:r>
        <w:rPr>
          <w:rFonts w:hint="eastAsia" w:ascii="宋体" w:hAnsi="宋体" w:cs="宋体"/>
          <w:snapToGrid w:val="0"/>
          <w:color w:val="000000" w:themeColor="text1"/>
          <w:szCs w:val="21"/>
          <w:highlight w:val="none"/>
        </w:rPr>
        <w:t>评标委员会根据规定否决不合格投标或者界定为废标后，因有效投标不足三个使得投标明显缺乏竞争的，评标委员会可以否决全部投标。所有投标被否决的，招标人依法重新招标。</w:t>
      </w:r>
    </w:p>
    <w:p>
      <w:pPr>
        <w:tabs>
          <w:tab w:val="left" w:pos="0"/>
          <w:tab w:val="left" w:pos="993"/>
          <w:tab w:val="left" w:pos="1134"/>
        </w:tabs>
        <w:adjustRightInd w:val="0"/>
        <w:snapToGrid w:val="0"/>
        <w:spacing w:line="360" w:lineRule="auto"/>
        <w:ind w:firstLine="422" w:firstLineChars="200"/>
        <w:rPr>
          <w:rFonts w:ascii="宋体" w:hAnsi="宋体" w:cs="宋体"/>
          <w:b/>
          <w:snapToGrid w:val="0"/>
          <w:color w:val="000000" w:themeColor="text1"/>
          <w:szCs w:val="21"/>
          <w:highlight w:val="none"/>
        </w:rPr>
      </w:pPr>
      <w:r>
        <w:rPr>
          <w:rFonts w:hint="eastAsia" w:ascii="宋体" w:hAnsi="宋体" w:cs="宋体"/>
          <w:b/>
          <w:snapToGrid w:val="0"/>
          <w:color w:val="000000" w:themeColor="text1"/>
          <w:szCs w:val="21"/>
          <w:highlight w:val="none"/>
        </w:rPr>
        <w:t>15.5评标标准和方法: 采用</w:t>
      </w:r>
      <w:r>
        <w:rPr>
          <w:rFonts w:hint="eastAsia" w:ascii="宋体" w:hAnsi="宋体" w:cs="宋体"/>
          <w:b/>
          <w:color w:val="000000" w:themeColor="text1"/>
          <w:szCs w:val="21"/>
          <w:highlight w:val="none"/>
        </w:rPr>
        <w:t>综合评分法。满分73分，其中投标报价70分，企业业绩3分。</w:t>
      </w:r>
    </w:p>
    <w:p>
      <w:pPr>
        <w:pStyle w:val="31"/>
        <w:adjustRightInd w:val="0"/>
        <w:snapToGrid w:val="0"/>
        <w:spacing w:line="360" w:lineRule="auto"/>
        <w:ind w:firstLine="422" w:firstLineChars="200"/>
        <w:rPr>
          <w:rFonts w:ascii="宋体" w:hAnsi="宋体" w:eastAsia="宋体" w:cs="宋体"/>
          <w:b/>
          <w:snapToGrid w:val="0"/>
          <w:color w:val="000000" w:themeColor="text1"/>
          <w:kern w:val="2"/>
          <w:sz w:val="21"/>
          <w:szCs w:val="21"/>
          <w:highlight w:val="none"/>
        </w:rPr>
      </w:pPr>
      <w:r>
        <w:rPr>
          <w:rFonts w:hint="eastAsia" w:ascii="宋体" w:hAnsi="宋体" w:eastAsia="宋体" w:cs="宋体"/>
          <w:b/>
          <w:snapToGrid w:val="0"/>
          <w:color w:val="000000" w:themeColor="text1"/>
          <w:kern w:val="2"/>
          <w:sz w:val="21"/>
          <w:szCs w:val="21"/>
          <w:highlight w:val="none"/>
        </w:rPr>
        <w:t>（1）投标报价（70分）</w:t>
      </w:r>
    </w:p>
    <w:p>
      <w:pPr>
        <w:snapToGrid w:val="0"/>
        <w:spacing w:line="360" w:lineRule="auto"/>
        <w:ind w:firstLine="420" w:firstLineChars="200"/>
        <w:rPr>
          <w:color w:val="000000" w:themeColor="text1"/>
          <w:highlight w:val="none"/>
        </w:rPr>
      </w:pPr>
      <w:r>
        <w:rPr>
          <w:rFonts w:hint="eastAsia"/>
          <w:color w:val="000000" w:themeColor="text1"/>
          <w:highlight w:val="none"/>
        </w:rPr>
        <w:t>以有效投标文件的评标价算术平均值（当有效投标单位数量 ≥ 10家，去掉其中的 2 个最高价和 2 个最低价；当5家≤有效投标单位＜10家， 去掉其中的 1个最高价和1 个最低价）为评标基准价。</w:t>
      </w:r>
    </w:p>
    <w:p>
      <w:pPr>
        <w:pStyle w:val="31"/>
        <w:adjustRightInd w:val="0"/>
        <w:snapToGrid w:val="0"/>
        <w:spacing w:line="360" w:lineRule="auto"/>
        <w:ind w:firstLine="422" w:firstLineChars="200"/>
        <w:rPr>
          <w:rFonts w:ascii="宋体" w:hAnsi="宋体" w:eastAsia="宋体" w:cs="宋体"/>
          <w:b/>
          <w:snapToGrid w:val="0"/>
          <w:color w:val="000000" w:themeColor="text1"/>
          <w:kern w:val="2"/>
          <w:sz w:val="21"/>
          <w:szCs w:val="21"/>
          <w:highlight w:val="none"/>
        </w:rPr>
      </w:pPr>
      <w:r>
        <w:rPr>
          <w:rFonts w:hint="eastAsia" w:ascii="宋体" w:hAnsi="宋体" w:eastAsia="宋体" w:cs="宋体"/>
          <w:b/>
          <w:snapToGrid w:val="0"/>
          <w:color w:val="000000" w:themeColor="text1"/>
          <w:kern w:val="2"/>
          <w:sz w:val="21"/>
          <w:szCs w:val="21"/>
          <w:highlight w:val="none"/>
        </w:rPr>
        <w:t>投标报价等于评标基准价的得满分，投标报价相对评标基准价每低1%扣</w:t>
      </w:r>
      <w:bookmarkStart w:id="15" w:name="EB20fa9d7d528f4081aabb4d29e7dfa16d"/>
      <w:r>
        <w:rPr>
          <w:rFonts w:hint="eastAsia" w:ascii="宋体" w:hAnsi="宋体" w:eastAsia="宋体" w:cs="宋体"/>
          <w:b/>
          <w:snapToGrid w:val="0"/>
          <w:color w:val="000000" w:themeColor="text1"/>
          <w:kern w:val="2"/>
          <w:sz w:val="21"/>
          <w:szCs w:val="21"/>
          <w:highlight w:val="none"/>
        </w:rPr>
        <w:t>0.</w:t>
      </w:r>
      <w:bookmarkEnd w:id="15"/>
      <w:r>
        <w:rPr>
          <w:rFonts w:hint="eastAsia" w:ascii="宋体" w:hAnsi="宋体" w:eastAsia="宋体" w:cs="宋体"/>
          <w:b/>
          <w:snapToGrid w:val="0"/>
          <w:color w:val="000000" w:themeColor="text1"/>
          <w:kern w:val="2"/>
          <w:sz w:val="21"/>
          <w:szCs w:val="21"/>
          <w:highlight w:val="none"/>
        </w:rPr>
        <w:t>3分，每高1%扣</w:t>
      </w:r>
      <w:bookmarkStart w:id="16" w:name="EBcc62d9d7ec8048bf912c860785e029bb"/>
      <w:r>
        <w:rPr>
          <w:rFonts w:hint="eastAsia" w:ascii="宋体" w:hAnsi="宋体" w:eastAsia="宋体" w:cs="宋体"/>
          <w:b/>
          <w:snapToGrid w:val="0"/>
          <w:color w:val="000000" w:themeColor="text1"/>
          <w:kern w:val="2"/>
          <w:sz w:val="21"/>
          <w:szCs w:val="21"/>
          <w:highlight w:val="none"/>
        </w:rPr>
        <w:t>0.</w:t>
      </w:r>
      <w:bookmarkEnd w:id="16"/>
      <w:r>
        <w:rPr>
          <w:rFonts w:hint="eastAsia" w:ascii="宋体" w:hAnsi="宋体" w:eastAsia="宋体" w:cs="宋体"/>
          <w:b/>
          <w:snapToGrid w:val="0"/>
          <w:color w:val="000000" w:themeColor="text1"/>
          <w:kern w:val="2"/>
          <w:sz w:val="21"/>
          <w:szCs w:val="21"/>
          <w:highlight w:val="none"/>
        </w:rPr>
        <w:t>5分；偏离不足1%的，按照插入法计算得分，保留两位小数。</w:t>
      </w:r>
    </w:p>
    <w:p>
      <w:pPr>
        <w:pStyle w:val="6"/>
        <w:tabs>
          <w:tab w:val="left" w:pos="0"/>
          <w:tab w:val="left" w:pos="993"/>
          <w:tab w:val="left" w:pos="1134"/>
        </w:tabs>
        <w:adjustRightInd w:val="0"/>
        <w:snapToGrid w:val="0"/>
        <w:spacing w:line="360" w:lineRule="auto"/>
        <w:ind w:left="0" w:leftChars="0" w:firstLine="422" w:firstLineChars="200"/>
        <w:rPr>
          <w:rFonts w:ascii="宋体" w:hAnsi="宋体" w:cs="宋体"/>
          <w:b/>
          <w:snapToGrid w:val="0"/>
          <w:color w:val="000000" w:themeColor="text1"/>
          <w:szCs w:val="21"/>
          <w:highlight w:val="none"/>
        </w:rPr>
      </w:pPr>
      <w:r>
        <w:rPr>
          <w:rFonts w:hint="eastAsia" w:ascii="宋体" w:hAnsi="宋体" w:cs="宋体"/>
          <w:b/>
          <w:snapToGrid w:val="0"/>
          <w:color w:val="000000" w:themeColor="text1"/>
          <w:szCs w:val="21"/>
          <w:highlight w:val="none"/>
        </w:rPr>
        <w:t>备注：除确认存在计算错误外，评标基准价不因招投标当事人质疑、投诉、复议以及其它任何情形而改变。</w:t>
      </w:r>
    </w:p>
    <w:p>
      <w:pPr>
        <w:pStyle w:val="6"/>
        <w:numPr>
          <w:ilvl w:val="0"/>
          <w:numId w:val="9"/>
        </w:numPr>
        <w:tabs>
          <w:tab w:val="left" w:pos="0"/>
          <w:tab w:val="left" w:pos="993"/>
          <w:tab w:val="left" w:pos="1134"/>
        </w:tabs>
        <w:adjustRightInd w:val="0"/>
        <w:snapToGrid w:val="0"/>
        <w:spacing w:line="360" w:lineRule="auto"/>
        <w:ind w:left="0" w:leftChars="0" w:firstLine="422" w:firstLineChars="200"/>
        <w:rPr>
          <w:rFonts w:ascii="宋体" w:hAnsi="宋体" w:cs="宋体"/>
          <w:b/>
          <w:snapToGrid w:val="0"/>
          <w:color w:val="000000" w:themeColor="text1"/>
          <w:szCs w:val="21"/>
          <w:highlight w:val="none"/>
        </w:rPr>
      </w:pPr>
      <w:r>
        <w:rPr>
          <w:rFonts w:hint="eastAsia" w:ascii="宋体" w:hAnsi="宋体" w:cs="宋体"/>
          <w:b/>
          <w:snapToGrid w:val="0"/>
          <w:color w:val="000000" w:themeColor="text1"/>
          <w:szCs w:val="21"/>
          <w:highlight w:val="none"/>
        </w:rPr>
        <w:t>企业业绩（3分）</w:t>
      </w:r>
    </w:p>
    <w:p>
      <w:pPr>
        <w:adjustRightInd w:val="0"/>
        <w:spacing w:line="320" w:lineRule="exact"/>
        <w:ind w:firstLine="422" w:firstLineChars="200"/>
        <w:contextualSpacing/>
        <w:rPr>
          <w:rFonts w:ascii="宋体" w:hAnsi="宋体" w:cs="宋体"/>
          <w:b/>
          <w:snapToGrid w:val="0"/>
          <w:color w:val="000000" w:themeColor="text1"/>
          <w:szCs w:val="21"/>
          <w:highlight w:val="none"/>
        </w:rPr>
      </w:pPr>
      <w:r>
        <w:rPr>
          <w:rFonts w:hint="eastAsia" w:ascii="宋体" w:hAnsi="宋体" w:cs="宋体"/>
          <w:b/>
          <w:snapToGrid w:val="0"/>
          <w:color w:val="000000" w:themeColor="text1"/>
          <w:szCs w:val="21"/>
          <w:highlight w:val="none"/>
        </w:rPr>
        <w:t>投标单位自2018年1月1日至今完成房建项目测绘服务合同，每提供一个得0.5分，最多得3分。（时间以合同签订时间为准，提供合同复印件加盖投标人公章，原件备查）</w:t>
      </w:r>
    </w:p>
    <w:p>
      <w:pPr>
        <w:pStyle w:val="6"/>
        <w:tabs>
          <w:tab w:val="left" w:pos="0"/>
          <w:tab w:val="left" w:pos="993"/>
          <w:tab w:val="left" w:pos="1134"/>
        </w:tabs>
        <w:adjustRightInd w:val="0"/>
        <w:snapToGrid w:val="0"/>
        <w:spacing w:line="360" w:lineRule="auto"/>
        <w:ind w:left="0" w:leftChars="0"/>
        <w:rPr>
          <w:rFonts w:ascii="宋体" w:hAnsi="宋体" w:cs="宋体"/>
          <w:b/>
          <w:snapToGrid w:val="0"/>
          <w:color w:val="000000" w:themeColor="text1"/>
          <w:szCs w:val="21"/>
          <w:highlight w:val="none"/>
        </w:rPr>
      </w:pPr>
      <w:r>
        <w:rPr>
          <w:rFonts w:hint="eastAsia" w:ascii="宋体" w:hAnsi="宋体" w:cs="宋体"/>
          <w:b/>
          <w:snapToGrid w:val="0"/>
          <w:color w:val="000000" w:themeColor="text1"/>
          <w:szCs w:val="21"/>
          <w:highlight w:val="none"/>
        </w:rPr>
        <w:t>注:1、若提供证明材料存在虚假骗取中标，一经发现视为自动放弃中标资格。2、投标时提供原件核验，未提供原件不得分。</w:t>
      </w:r>
    </w:p>
    <w:p>
      <w:pPr>
        <w:pStyle w:val="6"/>
        <w:tabs>
          <w:tab w:val="left" w:pos="0"/>
          <w:tab w:val="left" w:pos="993"/>
          <w:tab w:val="left" w:pos="1134"/>
        </w:tabs>
        <w:adjustRightInd w:val="0"/>
        <w:snapToGrid w:val="0"/>
        <w:spacing w:line="360" w:lineRule="auto"/>
        <w:ind w:firstLine="420" w:firstLineChars="200"/>
        <w:rPr>
          <w:rFonts w:hAnsi="宋体" w:cs="宋体"/>
          <w:snapToGrid w:val="0"/>
          <w:color w:val="000000" w:themeColor="text1"/>
          <w:szCs w:val="21"/>
          <w:highlight w:val="none"/>
        </w:rPr>
      </w:pPr>
    </w:p>
    <w:p>
      <w:pPr>
        <w:pStyle w:val="6"/>
        <w:tabs>
          <w:tab w:val="left" w:pos="0"/>
          <w:tab w:val="left" w:pos="993"/>
          <w:tab w:val="left" w:pos="1134"/>
        </w:tabs>
        <w:adjustRightInd w:val="0"/>
        <w:snapToGrid w:val="0"/>
        <w:spacing w:line="360" w:lineRule="auto"/>
        <w:ind w:firstLine="420" w:firstLineChars="200"/>
        <w:rPr>
          <w:rFonts w:hAnsi="宋体" w:cs="宋体"/>
          <w:snapToGrid w:val="0"/>
          <w:color w:val="000000" w:themeColor="text1"/>
          <w:szCs w:val="21"/>
          <w:highlight w:val="none"/>
        </w:rPr>
      </w:pPr>
      <w:r>
        <w:rPr>
          <w:rFonts w:hint="eastAsia" w:hAnsi="宋体" w:cs="宋体"/>
          <w:snapToGrid w:val="0"/>
          <w:color w:val="000000" w:themeColor="text1"/>
          <w:szCs w:val="21"/>
          <w:highlight w:val="none"/>
        </w:rPr>
        <w:t>15.6定标</w:t>
      </w:r>
    </w:p>
    <w:p>
      <w:pPr>
        <w:pStyle w:val="6"/>
        <w:tabs>
          <w:tab w:val="left" w:pos="0"/>
          <w:tab w:val="left" w:pos="993"/>
          <w:tab w:val="left" w:pos="1134"/>
        </w:tabs>
        <w:adjustRightInd w:val="0"/>
        <w:snapToGrid w:val="0"/>
        <w:spacing w:line="360" w:lineRule="auto"/>
        <w:ind w:firstLine="420" w:firstLineChars="200"/>
        <w:rPr>
          <w:rFonts w:hAnsi="宋体" w:cs="宋体"/>
          <w:snapToGrid w:val="0"/>
          <w:color w:val="000000" w:themeColor="text1"/>
          <w:szCs w:val="21"/>
          <w:highlight w:val="none"/>
        </w:rPr>
      </w:pPr>
      <w:r>
        <w:rPr>
          <w:rFonts w:hint="eastAsia" w:hAnsi="宋体" w:cs="宋体"/>
          <w:snapToGrid w:val="0"/>
          <w:color w:val="000000" w:themeColor="text1"/>
          <w:szCs w:val="21"/>
          <w:highlight w:val="none"/>
        </w:rPr>
        <w:t>评标委员会完成评标后，应当向招标人提出书面评标报告，阐明评标委员会对各投标文件的评审和比较意见，并按照招标文件中规定的评标方法，推荐不超过3名有排序的合格的中标候选人。</w:t>
      </w:r>
    </w:p>
    <w:p>
      <w:pPr>
        <w:pStyle w:val="6"/>
        <w:tabs>
          <w:tab w:val="left" w:pos="0"/>
          <w:tab w:val="left" w:pos="993"/>
          <w:tab w:val="left" w:pos="1134"/>
        </w:tabs>
        <w:adjustRightInd w:val="0"/>
        <w:snapToGrid w:val="0"/>
        <w:spacing w:line="360" w:lineRule="auto"/>
        <w:ind w:firstLine="420" w:firstLineChars="200"/>
        <w:rPr>
          <w:rFonts w:hAnsi="宋体" w:cs="宋体"/>
          <w:snapToGrid w:val="0"/>
          <w:color w:val="000000" w:themeColor="text1"/>
          <w:szCs w:val="21"/>
          <w:highlight w:val="none"/>
        </w:rPr>
      </w:pPr>
      <w:r>
        <w:rPr>
          <w:rFonts w:hint="eastAsia" w:hAnsi="宋体" w:cs="宋体"/>
          <w:snapToGrid w:val="0"/>
          <w:color w:val="000000" w:themeColor="text1"/>
          <w:szCs w:val="21"/>
          <w:highlight w:val="none"/>
        </w:rPr>
        <w:t>排序原则：</w:t>
      </w:r>
      <w:bookmarkStart w:id="17" w:name="EBf789983cee30437ab035183346e9fc54"/>
      <w:r>
        <w:rPr>
          <w:rFonts w:hint="eastAsia"/>
          <w:b/>
          <w:color w:val="000000" w:themeColor="text1"/>
          <w:highlight w:val="none"/>
        </w:rPr>
        <w:t>（1）按得分高低从高到低进行排序；（2）当得分相同时，取报价低者优先；（3）当得分、报价均相同时，由评标委员会决定。</w:t>
      </w:r>
      <w:bookmarkEnd w:id="17"/>
    </w:p>
    <w:p>
      <w:pPr>
        <w:pStyle w:val="6"/>
        <w:tabs>
          <w:tab w:val="left" w:pos="0"/>
          <w:tab w:val="left" w:pos="993"/>
          <w:tab w:val="left" w:pos="1134"/>
        </w:tabs>
        <w:adjustRightInd w:val="0"/>
        <w:snapToGrid w:val="0"/>
        <w:spacing w:line="360" w:lineRule="auto"/>
        <w:ind w:firstLine="420" w:firstLineChars="200"/>
        <w:rPr>
          <w:rFonts w:hAnsi="宋体" w:cs="宋体"/>
          <w:snapToGrid w:val="0"/>
          <w:color w:val="000000" w:themeColor="text1"/>
          <w:szCs w:val="21"/>
          <w:highlight w:val="none"/>
        </w:rPr>
      </w:pPr>
      <w:r>
        <w:rPr>
          <w:rFonts w:hint="eastAsia" w:hAnsi="宋体" w:cs="宋体"/>
          <w:snapToGrid w:val="0"/>
          <w:color w:val="000000" w:themeColor="text1"/>
          <w:szCs w:val="21"/>
          <w:highlight w:val="none"/>
        </w:rPr>
        <w:t>评标委员会应当按照招标文件的规定，推荐排序后的1至3名为中标候选人。招标人确定评标委员会推荐的排名第一的中标候选人为中标人。排名第一的中标候选人放弃中标、因不可抗力提出不能履行合同、招标文件规定应当提交履约保证金而在规定的期限内未提交的，或者存在违法行为被有关部门依法查处，且其违法行为影响中标结果的，招标人可以确定排名第二的中标候选人为中标人。如排名第二的中标候选人也发生上述问题，依次可确定排名第三的中标候选人为中标人。</w:t>
      </w:r>
    </w:p>
    <w:p>
      <w:pPr>
        <w:pStyle w:val="6"/>
        <w:tabs>
          <w:tab w:val="left" w:pos="0"/>
          <w:tab w:val="left" w:pos="993"/>
          <w:tab w:val="left" w:pos="1134"/>
        </w:tabs>
        <w:adjustRightInd w:val="0"/>
        <w:snapToGrid w:val="0"/>
        <w:spacing w:line="360" w:lineRule="auto"/>
        <w:rPr>
          <w:rFonts w:hAnsi="宋体" w:cs="宋体"/>
          <w:snapToGrid w:val="0"/>
          <w:color w:val="000000" w:themeColor="text1"/>
          <w:szCs w:val="21"/>
          <w:highlight w:val="none"/>
        </w:rPr>
      </w:pPr>
      <w:r>
        <w:rPr>
          <w:rFonts w:hint="eastAsia" w:hAnsi="宋体" w:cs="宋体"/>
          <w:snapToGrid w:val="0"/>
          <w:color w:val="000000" w:themeColor="text1"/>
          <w:szCs w:val="21"/>
          <w:highlight w:val="none"/>
        </w:rPr>
        <w:t>评标和定标将在投标有效期结束日30个工作日前完成。不能在投标有效期结束日30个工作日前完成评标和定标的，招标人将通知所有投标人延长投标有效期。因延长投标有效期造成投标人损失的，招标人将给予补偿，但因不可抗力需延长投标有效期的除外。</w:t>
      </w:r>
    </w:p>
    <w:p>
      <w:pPr>
        <w:pStyle w:val="6"/>
        <w:tabs>
          <w:tab w:val="left" w:pos="0"/>
          <w:tab w:val="left" w:pos="993"/>
          <w:tab w:val="left" w:pos="1134"/>
        </w:tabs>
        <w:adjustRightInd w:val="0"/>
        <w:snapToGrid w:val="0"/>
        <w:spacing w:line="360" w:lineRule="auto"/>
        <w:rPr>
          <w:rFonts w:hAnsi="宋体" w:cs="宋体"/>
          <w:snapToGrid w:val="0"/>
          <w:color w:val="000000" w:themeColor="text1"/>
          <w:szCs w:val="21"/>
          <w:highlight w:val="none"/>
        </w:rPr>
      </w:pPr>
    </w:p>
    <w:p>
      <w:pPr>
        <w:tabs>
          <w:tab w:val="left" w:pos="0"/>
          <w:tab w:val="left" w:pos="993"/>
          <w:tab w:val="left" w:pos="1134"/>
        </w:tabs>
        <w:adjustRightInd w:val="0"/>
        <w:snapToGrid w:val="0"/>
        <w:spacing w:line="360" w:lineRule="auto"/>
        <w:jc w:val="center"/>
        <w:rPr>
          <w:rFonts w:ascii="宋体" w:hAnsi="宋体"/>
          <w:b/>
          <w:bCs/>
          <w:snapToGrid w:val="0"/>
          <w:color w:val="000000" w:themeColor="text1"/>
          <w:sz w:val="32"/>
          <w:szCs w:val="32"/>
          <w:highlight w:val="none"/>
        </w:rPr>
      </w:pPr>
    </w:p>
    <w:p>
      <w:pPr>
        <w:tabs>
          <w:tab w:val="left" w:pos="0"/>
          <w:tab w:val="left" w:pos="993"/>
          <w:tab w:val="left" w:pos="1134"/>
        </w:tabs>
        <w:adjustRightInd w:val="0"/>
        <w:snapToGrid w:val="0"/>
        <w:spacing w:line="360" w:lineRule="auto"/>
        <w:jc w:val="center"/>
        <w:rPr>
          <w:rFonts w:ascii="宋体" w:hAnsi="宋体"/>
          <w:b/>
          <w:bCs/>
          <w:snapToGrid w:val="0"/>
          <w:color w:val="000000" w:themeColor="text1"/>
          <w:sz w:val="32"/>
          <w:szCs w:val="32"/>
          <w:highlight w:val="none"/>
        </w:rPr>
      </w:pPr>
      <w:r>
        <w:rPr>
          <w:rFonts w:hint="eastAsia" w:ascii="宋体" w:hAnsi="宋体"/>
          <w:b/>
          <w:bCs/>
          <w:snapToGrid w:val="0"/>
          <w:color w:val="000000" w:themeColor="text1"/>
          <w:sz w:val="32"/>
          <w:szCs w:val="32"/>
          <w:highlight w:val="none"/>
        </w:rPr>
        <w:t>七、授予合同</w:t>
      </w:r>
    </w:p>
    <w:p>
      <w:pPr>
        <w:tabs>
          <w:tab w:val="left" w:pos="0"/>
          <w:tab w:val="left" w:pos="993"/>
          <w:tab w:val="left" w:pos="1134"/>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16、中标</w:t>
      </w:r>
    </w:p>
    <w:p>
      <w:pPr>
        <w:tabs>
          <w:tab w:val="left" w:pos="0"/>
          <w:tab w:val="left" w:pos="1134"/>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16.1根据招标投标的有关法律、法规、规章和该工程招标文件的规定，评标委员会推荐的中标候选人第一名为中标人，未有质疑的，招标人将向其发出中标通知书，并同时通知其他投标人。中标通知书为合同的组成部分。</w:t>
      </w:r>
    </w:p>
    <w:p>
      <w:pPr>
        <w:tabs>
          <w:tab w:val="left" w:pos="0"/>
          <w:tab w:val="left" w:pos="1134"/>
        </w:tabs>
        <w:adjustRightInd w:val="0"/>
        <w:snapToGrid w:val="0"/>
        <w:spacing w:line="360" w:lineRule="auto"/>
        <w:ind w:firstLine="420" w:firstLineChars="200"/>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16.2中标单位收到中标通知书后，应在30日内与招标人签订合同。</w:t>
      </w:r>
      <w:r>
        <w:rPr>
          <w:rFonts w:ascii="宋体" w:hAnsi="宋体"/>
          <w:snapToGrid w:val="0"/>
          <w:color w:val="000000" w:themeColor="text1"/>
          <w:szCs w:val="21"/>
          <w:highlight w:val="none"/>
        </w:rPr>
        <w:t>中标人不与招标人订立合同的，取消其中标资格，给招标人造成的损失</w:t>
      </w:r>
      <w:r>
        <w:rPr>
          <w:rFonts w:hint="eastAsia" w:ascii="宋体" w:hAnsi="宋体"/>
          <w:snapToGrid w:val="0"/>
          <w:color w:val="000000" w:themeColor="text1"/>
          <w:szCs w:val="21"/>
          <w:highlight w:val="none"/>
        </w:rPr>
        <w:t xml:space="preserve">，应当对招标人的损失承担赔偿责任。 </w:t>
      </w:r>
    </w:p>
    <w:p>
      <w:pPr>
        <w:tabs>
          <w:tab w:val="left" w:pos="0"/>
          <w:tab w:val="left" w:pos="1134"/>
        </w:tabs>
        <w:adjustRightInd w:val="0"/>
        <w:snapToGrid w:val="0"/>
        <w:spacing w:line="360" w:lineRule="auto"/>
        <w:ind w:firstLine="420" w:firstLineChars="200"/>
        <w:rPr>
          <w:rFonts w:ascii="宋体" w:hAnsi="宋体"/>
          <w:snapToGrid w:val="0"/>
          <w:color w:val="000000" w:themeColor="text1"/>
          <w:szCs w:val="21"/>
          <w:highlight w:val="none"/>
        </w:rPr>
      </w:pPr>
      <w:r>
        <w:rPr>
          <w:rStyle w:val="26"/>
          <w:rFonts w:hint="eastAsia" w:ascii="宋体" w:hAnsi="宋体"/>
          <w:color w:val="000000" w:themeColor="text1"/>
          <w:sz w:val="21"/>
          <w:szCs w:val="21"/>
          <w:highlight w:val="none"/>
        </w:rPr>
        <w:t>16.3招标人不得向中标人提出压低报价、增加工作量、缩短工期或其他违背中标人意愿的要求，以此作为发出中标通知书和签订合同的条件。</w:t>
      </w:r>
    </w:p>
    <w:p>
      <w:pPr>
        <w:tabs>
          <w:tab w:val="left" w:pos="0"/>
          <w:tab w:val="left" w:pos="993"/>
          <w:tab w:val="left" w:pos="1134"/>
        </w:tabs>
        <w:adjustRightInd w:val="0"/>
        <w:snapToGrid w:val="0"/>
        <w:spacing w:line="360" w:lineRule="auto"/>
        <w:ind w:firstLine="567"/>
        <w:rPr>
          <w:rFonts w:ascii="宋体" w:hAnsi="宋体"/>
          <w:snapToGrid w:val="0"/>
          <w:color w:val="000000" w:themeColor="text1"/>
          <w:szCs w:val="21"/>
          <w:highlight w:val="none"/>
        </w:rPr>
      </w:pPr>
      <w:r>
        <w:rPr>
          <w:rFonts w:hint="eastAsia" w:ascii="宋体" w:hAnsi="宋体"/>
          <w:snapToGrid w:val="0"/>
          <w:color w:val="000000" w:themeColor="text1"/>
          <w:szCs w:val="21"/>
          <w:highlight w:val="none"/>
        </w:rPr>
        <w:t>17、合同签订</w:t>
      </w:r>
    </w:p>
    <w:p>
      <w:pPr>
        <w:tabs>
          <w:tab w:val="left" w:pos="0"/>
          <w:tab w:val="left" w:pos="1134"/>
        </w:tabs>
        <w:adjustRightInd w:val="0"/>
        <w:snapToGrid w:val="0"/>
        <w:spacing w:line="360" w:lineRule="auto"/>
        <w:ind w:firstLine="420" w:firstLineChars="200"/>
        <w:rPr>
          <w:rFonts w:ascii="宋体" w:hAnsi="宋体"/>
          <w:b/>
          <w:snapToGrid w:val="0"/>
          <w:color w:val="000000" w:themeColor="text1"/>
          <w:szCs w:val="21"/>
          <w:highlight w:val="none"/>
        </w:rPr>
      </w:pPr>
      <w:r>
        <w:rPr>
          <w:rFonts w:hint="eastAsia" w:ascii="宋体" w:hAnsi="宋体"/>
          <w:snapToGrid w:val="0"/>
          <w:color w:val="000000" w:themeColor="text1"/>
          <w:szCs w:val="21"/>
          <w:highlight w:val="none"/>
        </w:rPr>
        <w:t>17.1招标人与中标人将根据《中华人民共和国民法典》的规定，依据招标文件和投标文件签订书面合同。</w:t>
      </w:r>
      <w:r>
        <w:rPr>
          <w:rStyle w:val="26"/>
          <w:rFonts w:hint="eastAsia" w:ascii="宋体" w:hAnsi="宋体"/>
          <w:color w:val="000000" w:themeColor="text1"/>
          <w:sz w:val="21"/>
          <w:szCs w:val="21"/>
          <w:highlight w:val="none"/>
        </w:rPr>
        <w:t>招标人和中标人不得再行订阅背离合同实质性内容的其他协议。</w:t>
      </w:r>
    </w:p>
    <w:p>
      <w:pPr>
        <w:widowControl/>
        <w:jc w:val="center"/>
        <w:rPr>
          <w:rFonts w:ascii="宋体" w:hAnsi="宋体"/>
          <w:b/>
          <w:bCs/>
          <w:color w:val="000000" w:themeColor="text1"/>
          <w:sz w:val="36"/>
          <w:szCs w:val="36"/>
          <w:highlight w:val="none"/>
        </w:rPr>
      </w:pPr>
      <w:r>
        <w:rPr>
          <w:rFonts w:ascii="仿宋_GB2312" w:hAnsi="Arial" w:eastAsia="仿宋_GB2312" w:cs="Arial"/>
          <w:color w:val="000000" w:themeColor="text1"/>
          <w:kern w:val="0"/>
          <w:sz w:val="28"/>
          <w:szCs w:val="28"/>
          <w:highlight w:val="none"/>
        </w:rPr>
        <w:br w:type="page"/>
      </w:r>
      <w:bookmarkStart w:id="18" w:name="_Toc9269"/>
      <w:r>
        <w:rPr>
          <w:rFonts w:hint="eastAsia" w:ascii="宋体" w:hAnsi="宋体"/>
          <w:b/>
          <w:bCs/>
          <w:color w:val="000000" w:themeColor="text1"/>
          <w:sz w:val="36"/>
          <w:szCs w:val="36"/>
          <w:highlight w:val="none"/>
        </w:rPr>
        <w:t>第三章  合  同</w:t>
      </w:r>
      <w:bookmarkEnd w:id="18"/>
    </w:p>
    <w:p>
      <w:pPr>
        <w:autoSpaceDE w:val="0"/>
        <w:autoSpaceDN w:val="0"/>
        <w:adjustRightInd w:val="0"/>
        <w:snapToGrid w:val="0"/>
        <w:spacing w:line="360" w:lineRule="auto"/>
        <w:ind w:firstLine="800" w:firstLineChars="250"/>
        <w:jc w:val="center"/>
        <w:rPr>
          <w:rFonts w:ascii="黑体" w:eastAsia="黑体"/>
          <w:bCs/>
          <w:color w:val="000000" w:themeColor="text1"/>
          <w:sz w:val="32"/>
          <w:highlight w:val="none"/>
        </w:rPr>
      </w:pPr>
    </w:p>
    <w:p>
      <w:pPr>
        <w:ind w:firstLine="522" w:firstLineChars="100"/>
        <w:jc w:val="center"/>
        <w:rPr>
          <w:b/>
          <w:color w:val="000000" w:themeColor="text1"/>
          <w:sz w:val="52"/>
          <w:highlight w:val="none"/>
        </w:rPr>
      </w:pPr>
      <w:r>
        <w:rPr>
          <w:rFonts w:hint="eastAsia"/>
          <w:b/>
          <w:color w:val="000000" w:themeColor="text1"/>
          <w:sz w:val="52"/>
          <w:highlight w:val="none"/>
        </w:rPr>
        <w:t xml:space="preserve">测   绘   合   同 </w:t>
      </w:r>
    </w:p>
    <w:p>
      <w:pPr>
        <w:jc w:val="center"/>
        <w:rPr>
          <w:b/>
          <w:bCs/>
          <w:color w:val="000000" w:themeColor="text1"/>
          <w:sz w:val="24"/>
          <w:highlight w:val="none"/>
        </w:rPr>
      </w:pPr>
    </w:p>
    <w:p>
      <w:pPr>
        <w:jc w:val="center"/>
        <w:rPr>
          <w:b/>
          <w:bCs/>
          <w:color w:val="000000" w:themeColor="text1"/>
          <w:sz w:val="36"/>
          <w:highlight w:val="none"/>
        </w:rPr>
      </w:pPr>
    </w:p>
    <w:p>
      <w:pPr>
        <w:jc w:val="center"/>
        <w:rPr>
          <w:color w:val="000000" w:themeColor="text1"/>
          <w:sz w:val="32"/>
          <w:highlight w:val="none"/>
        </w:rPr>
      </w:pPr>
      <w:r>
        <w:rPr>
          <w:rFonts w:hint="eastAsia"/>
          <w:b/>
          <w:bCs/>
          <w:color w:val="000000" w:themeColor="text1"/>
          <w:sz w:val="32"/>
          <w:highlight w:val="none"/>
        </w:rPr>
        <w:t>（</w:t>
      </w:r>
      <w:r>
        <w:rPr>
          <w:b/>
          <w:bCs/>
          <w:color w:val="000000" w:themeColor="text1"/>
          <w:sz w:val="32"/>
          <w:highlight w:val="none"/>
        </w:rPr>
        <w:t>GF-2000-0306</w:t>
      </w:r>
      <w:r>
        <w:rPr>
          <w:rFonts w:hint="eastAsia"/>
          <w:b/>
          <w:bCs/>
          <w:color w:val="000000" w:themeColor="text1"/>
          <w:sz w:val="32"/>
          <w:highlight w:val="none"/>
        </w:rPr>
        <w:t>）</w:t>
      </w:r>
    </w:p>
    <w:p>
      <w:pPr>
        <w:jc w:val="center"/>
        <w:rPr>
          <w:color w:val="000000" w:themeColor="text1"/>
          <w:sz w:val="24"/>
          <w:highlight w:val="none"/>
        </w:rPr>
      </w:pPr>
    </w:p>
    <w:p>
      <w:pPr>
        <w:jc w:val="center"/>
        <w:rPr>
          <w:color w:val="000000" w:themeColor="text1"/>
          <w:sz w:val="24"/>
          <w:highlight w:val="none"/>
        </w:rPr>
      </w:pPr>
    </w:p>
    <w:p>
      <w:pPr>
        <w:jc w:val="center"/>
        <w:rPr>
          <w:color w:val="000000" w:themeColor="text1"/>
          <w:sz w:val="24"/>
          <w:highlight w:val="none"/>
        </w:rPr>
      </w:pPr>
    </w:p>
    <w:p>
      <w:pPr>
        <w:jc w:val="center"/>
        <w:rPr>
          <w:color w:val="000000" w:themeColor="text1"/>
          <w:sz w:val="24"/>
          <w:highlight w:val="none"/>
        </w:rPr>
      </w:pPr>
    </w:p>
    <w:p>
      <w:pPr>
        <w:jc w:val="center"/>
        <w:rPr>
          <w:color w:val="000000" w:themeColor="text1"/>
          <w:sz w:val="24"/>
          <w:highlight w:val="none"/>
        </w:rPr>
      </w:pPr>
    </w:p>
    <w:p>
      <w:pPr>
        <w:rPr>
          <w:color w:val="000000" w:themeColor="text1"/>
          <w:sz w:val="24"/>
          <w:highlight w:val="none"/>
        </w:rPr>
      </w:pPr>
    </w:p>
    <w:p>
      <w:pPr>
        <w:rPr>
          <w:color w:val="000000" w:themeColor="text1"/>
          <w:sz w:val="24"/>
          <w:highlight w:val="none"/>
        </w:rPr>
      </w:pPr>
    </w:p>
    <w:p>
      <w:pPr>
        <w:ind w:firstLine="2072" w:firstLineChars="645"/>
        <w:rPr>
          <w:b/>
          <w:bCs/>
          <w:color w:val="000000" w:themeColor="text1"/>
          <w:sz w:val="32"/>
          <w:highlight w:val="none"/>
          <w:u w:val="single"/>
        </w:rPr>
      </w:pPr>
      <w:r>
        <w:rPr>
          <w:rFonts w:hint="eastAsia"/>
          <w:b/>
          <w:bCs/>
          <w:color w:val="000000" w:themeColor="text1"/>
          <w:sz w:val="32"/>
          <w:highlight w:val="none"/>
        </w:rPr>
        <w:t>工程名称：</w:t>
      </w:r>
    </w:p>
    <w:p>
      <w:pPr>
        <w:ind w:firstLine="2064" w:firstLineChars="645"/>
        <w:rPr>
          <w:color w:val="000000" w:themeColor="text1"/>
          <w:sz w:val="32"/>
          <w:highlight w:val="none"/>
        </w:rPr>
      </w:pPr>
    </w:p>
    <w:p>
      <w:pPr>
        <w:ind w:firstLine="2072" w:firstLineChars="645"/>
        <w:rPr>
          <w:b/>
          <w:bCs/>
          <w:color w:val="000000" w:themeColor="text1"/>
          <w:sz w:val="32"/>
          <w:highlight w:val="none"/>
          <w:u w:val="single"/>
        </w:rPr>
      </w:pPr>
      <w:r>
        <w:rPr>
          <w:rFonts w:hint="eastAsia"/>
          <w:b/>
          <w:bCs/>
          <w:color w:val="000000" w:themeColor="text1"/>
          <w:sz w:val="32"/>
          <w:highlight w:val="none"/>
        </w:rPr>
        <w:t>合同编号：</w:t>
      </w:r>
    </w:p>
    <w:p>
      <w:pPr>
        <w:ind w:firstLine="2240" w:firstLineChars="700"/>
        <w:rPr>
          <w:color w:val="000000" w:themeColor="text1"/>
          <w:sz w:val="32"/>
          <w:highlight w:val="none"/>
          <w:u w:val="single"/>
        </w:rPr>
      </w:pPr>
    </w:p>
    <w:p>
      <w:pPr>
        <w:ind w:firstLine="1680" w:firstLineChars="700"/>
        <w:rPr>
          <w:color w:val="000000" w:themeColor="text1"/>
          <w:sz w:val="24"/>
          <w:highlight w:val="none"/>
          <w:u w:val="single"/>
        </w:rPr>
      </w:pPr>
    </w:p>
    <w:p>
      <w:pPr>
        <w:ind w:firstLine="1680" w:firstLineChars="700"/>
        <w:rPr>
          <w:color w:val="000000" w:themeColor="text1"/>
          <w:sz w:val="24"/>
          <w:highlight w:val="none"/>
          <w:u w:val="single"/>
        </w:rPr>
      </w:pPr>
    </w:p>
    <w:p>
      <w:pPr>
        <w:ind w:firstLine="1680" w:firstLineChars="700"/>
        <w:rPr>
          <w:color w:val="000000" w:themeColor="text1"/>
          <w:sz w:val="24"/>
          <w:highlight w:val="none"/>
          <w:u w:val="single"/>
        </w:rPr>
      </w:pPr>
    </w:p>
    <w:p>
      <w:pPr>
        <w:ind w:firstLine="1680" w:firstLineChars="700"/>
        <w:rPr>
          <w:color w:val="000000" w:themeColor="text1"/>
          <w:sz w:val="24"/>
          <w:highlight w:val="none"/>
          <w:u w:val="single"/>
        </w:rPr>
      </w:pPr>
    </w:p>
    <w:p>
      <w:pPr>
        <w:ind w:firstLine="1680" w:firstLineChars="700"/>
        <w:rPr>
          <w:color w:val="000000" w:themeColor="text1"/>
          <w:sz w:val="24"/>
          <w:highlight w:val="none"/>
          <w:u w:val="single"/>
        </w:rPr>
      </w:pPr>
    </w:p>
    <w:p>
      <w:pPr>
        <w:ind w:firstLine="2891" w:firstLineChars="900"/>
        <w:rPr>
          <w:b/>
          <w:bCs/>
          <w:color w:val="000000" w:themeColor="text1"/>
          <w:sz w:val="32"/>
          <w:highlight w:val="none"/>
        </w:rPr>
      </w:pPr>
      <w:r>
        <w:rPr>
          <w:rFonts w:hint="eastAsia"/>
          <w:b/>
          <w:bCs/>
          <w:color w:val="000000" w:themeColor="text1"/>
          <w:sz w:val="32"/>
          <w:highlight w:val="none"/>
        </w:rPr>
        <w:t>国  家  测  绘  局</w:t>
      </w:r>
    </w:p>
    <w:p>
      <w:pPr>
        <w:jc w:val="center"/>
        <w:rPr>
          <w:b/>
          <w:bCs/>
          <w:color w:val="000000" w:themeColor="text1"/>
          <w:sz w:val="32"/>
          <w:highlight w:val="none"/>
        </w:rPr>
      </w:pPr>
      <w:r>
        <w:rPr>
          <w:rFonts w:hint="eastAsia"/>
          <w:b/>
          <w:bCs/>
          <w:color w:val="000000" w:themeColor="text1"/>
          <w:sz w:val="32"/>
          <w:highlight w:val="none"/>
        </w:rPr>
        <w:t xml:space="preserve">                          制定</w:t>
      </w:r>
    </w:p>
    <w:p>
      <w:pPr>
        <w:ind w:firstLine="2891" w:firstLineChars="900"/>
        <w:rPr>
          <w:b/>
          <w:bCs/>
          <w:color w:val="000000" w:themeColor="text1"/>
          <w:sz w:val="32"/>
          <w:highlight w:val="none"/>
        </w:rPr>
      </w:pPr>
      <w:r>
        <w:rPr>
          <w:rFonts w:hint="eastAsia"/>
          <w:b/>
          <w:bCs/>
          <w:color w:val="000000" w:themeColor="text1"/>
          <w:sz w:val="32"/>
          <w:highlight w:val="none"/>
        </w:rPr>
        <w:t>国家工商行政管理局</w:t>
      </w:r>
    </w:p>
    <w:p>
      <w:pPr>
        <w:jc w:val="center"/>
        <w:rPr>
          <w:b/>
          <w:bCs/>
          <w:color w:val="000000" w:themeColor="text1"/>
          <w:sz w:val="32"/>
          <w:highlight w:val="none"/>
        </w:rPr>
      </w:pPr>
    </w:p>
    <w:p>
      <w:pPr>
        <w:ind w:firstLine="3213" w:firstLineChars="1000"/>
        <w:rPr>
          <w:b/>
          <w:bCs/>
          <w:color w:val="000000" w:themeColor="text1"/>
          <w:sz w:val="32"/>
          <w:highlight w:val="none"/>
        </w:rPr>
      </w:pPr>
      <w:r>
        <w:rPr>
          <w:rFonts w:hint="eastAsia"/>
          <w:b/>
          <w:bCs/>
          <w:color w:val="000000" w:themeColor="text1"/>
          <w:sz w:val="32"/>
          <w:highlight w:val="none"/>
        </w:rPr>
        <w:t>二</w:t>
      </w:r>
      <w:r>
        <w:rPr>
          <w:b/>
          <w:bCs/>
          <w:color w:val="000000" w:themeColor="text1"/>
          <w:sz w:val="32"/>
          <w:highlight w:val="none"/>
        </w:rPr>
        <w:t>0</w:t>
      </w:r>
      <w:r>
        <w:rPr>
          <w:rFonts w:hint="eastAsia"/>
          <w:b/>
          <w:bCs/>
          <w:color w:val="000000" w:themeColor="text1"/>
          <w:sz w:val="32"/>
          <w:highlight w:val="none"/>
        </w:rPr>
        <w:t>二一年 九 月</w:t>
      </w:r>
    </w:p>
    <w:p>
      <w:pPr>
        <w:ind w:firstLine="3213" w:firstLineChars="1000"/>
        <w:rPr>
          <w:b/>
          <w:bCs/>
          <w:color w:val="000000" w:themeColor="text1"/>
          <w:sz w:val="32"/>
          <w:highlight w:val="none"/>
        </w:rPr>
      </w:pPr>
    </w:p>
    <w:p>
      <w:pPr>
        <w:ind w:firstLine="3213" w:firstLineChars="1000"/>
        <w:rPr>
          <w:b/>
          <w:bCs/>
          <w:color w:val="000000" w:themeColor="text1"/>
          <w:sz w:val="32"/>
          <w:highlight w:val="none"/>
        </w:rPr>
      </w:pPr>
    </w:p>
    <w:p>
      <w:pPr>
        <w:spacing w:line="300" w:lineRule="exact"/>
        <w:ind w:firstLine="3213" w:firstLineChars="1000"/>
        <w:rPr>
          <w:b/>
          <w:bCs/>
          <w:color w:val="000000" w:themeColor="text1"/>
          <w:sz w:val="32"/>
          <w:highlight w:val="none"/>
        </w:rPr>
      </w:pPr>
    </w:p>
    <w:p>
      <w:pPr>
        <w:spacing w:line="300" w:lineRule="exact"/>
        <w:rPr>
          <w:color w:val="000000" w:themeColor="text1"/>
          <w:szCs w:val="21"/>
          <w:highlight w:val="none"/>
        </w:rPr>
      </w:pPr>
      <w:r>
        <w:rPr>
          <w:rFonts w:hint="eastAsia"/>
          <w:color w:val="000000" w:themeColor="text1"/>
          <w:sz w:val="24"/>
          <w:szCs w:val="28"/>
          <w:highlight w:val="none"/>
        </w:rPr>
        <w:t>甲方：合同编号：</w:t>
      </w:r>
    </w:p>
    <w:p>
      <w:pPr>
        <w:spacing w:line="600" w:lineRule="exact"/>
        <w:rPr>
          <w:color w:val="000000" w:themeColor="text1"/>
          <w:sz w:val="24"/>
          <w:highlight w:val="none"/>
        </w:rPr>
      </w:pPr>
      <w:r>
        <w:rPr>
          <w:rFonts w:hint="eastAsia"/>
          <w:color w:val="000000" w:themeColor="text1"/>
          <w:sz w:val="24"/>
          <w:highlight w:val="none"/>
        </w:rPr>
        <w:t>乙方：签订地点：</w:t>
      </w:r>
      <w:r>
        <w:rPr>
          <w:rFonts w:hint="eastAsia"/>
          <w:color w:val="000000" w:themeColor="text1"/>
          <w:sz w:val="24"/>
          <w:highlight w:val="none"/>
          <w:u w:val="single"/>
        </w:rPr>
        <w:t xml:space="preserve">扬州                   </w:t>
      </w:r>
    </w:p>
    <w:p>
      <w:pPr>
        <w:spacing w:line="560" w:lineRule="exact"/>
        <w:rPr>
          <w:color w:val="000000" w:themeColor="text1"/>
          <w:sz w:val="24"/>
          <w:szCs w:val="28"/>
          <w:highlight w:val="none"/>
        </w:rPr>
      </w:pPr>
      <w:r>
        <w:rPr>
          <w:rFonts w:hint="eastAsia"/>
          <w:color w:val="000000" w:themeColor="text1"/>
          <w:sz w:val="24"/>
          <w:highlight w:val="none"/>
        </w:rPr>
        <w:t>乙方测绘资质等级：签订时间：</w:t>
      </w:r>
    </w:p>
    <w:p>
      <w:pPr>
        <w:spacing w:line="560" w:lineRule="exact"/>
        <w:ind w:firstLine="480" w:firstLineChars="200"/>
        <w:rPr>
          <w:color w:val="000000" w:themeColor="text1"/>
          <w:sz w:val="24"/>
          <w:szCs w:val="28"/>
          <w:highlight w:val="none"/>
        </w:rPr>
      </w:pPr>
      <w:r>
        <w:rPr>
          <w:rFonts w:hint="eastAsia"/>
          <w:color w:val="000000" w:themeColor="text1"/>
          <w:sz w:val="24"/>
          <w:szCs w:val="28"/>
          <w:highlight w:val="none"/>
        </w:rPr>
        <w:t>根据《中华人民共和国合同法》、《中华人民共和国测绘法》和有关法律法规，经甲、乙双方协商一致签订本合同。</w:t>
      </w:r>
    </w:p>
    <w:p>
      <w:pPr>
        <w:spacing w:line="560" w:lineRule="exact"/>
        <w:rPr>
          <w:color w:val="000000" w:themeColor="text1"/>
          <w:sz w:val="24"/>
          <w:szCs w:val="28"/>
          <w:highlight w:val="none"/>
          <w:u w:val="single"/>
        </w:rPr>
      </w:pPr>
      <w:r>
        <w:rPr>
          <w:rFonts w:hint="eastAsia"/>
          <w:color w:val="000000" w:themeColor="text1"/>
          <w:sz w:val="24"/>
          <w:szCs w:val="28"/>
          <w:highlight w:val="none"/>
        </w:rPr>
        <w:t xml:space="preserve">    第一条  测绘范围（包括测区地点、面积、测区地理位置等）：</w:t>
      </w:r>
    </w:p>
    <w:p>
      <w:pPr>
        <w:spacing w:line="560" w:lineRule="exact"/>
        <w:rPr>
          <w:color w:val="000000" w:themeColor="text1"/>
          <w:sz w:val="24"/>
          <w:szCs w:val="28"/>
          <w:highlight w:val="none"/>
          <w:u w:val="single"/>
        </w:rPr>
      </w:pPr>
    </w:p>
    <w:p>
      <w:pPr>
        <w:spacing w:line="560" w:lineRule="exact"/>
        <w:rPr>
          <w:color w:val="000000" w:themeColor="text1"/>
          <w:sz w:val="24"/>
          <w:szCs w:val="28"/>
          <w:highlight w:val="none"/>
          <w:u w:val="single"/>
        </w:rPr>
      </w:pPr>
    </w:p>
    <w:p>
      <w:pPr>
        <w:spacing w:line="560" w:lineRule="exact"/>
        <w:ind w:firstLine="480" w:firstLineChars="200"/>
        <w:rPr>
          <w:color w:val="000000" w:themeColor="text1"/>
          <w:sz w:val="24"/>
          <w:szCs w:val="28"/>
          <w:highlight w:val="none"/>
        </w:rPr>
      </w:pPr>
      <w:r>
        <w:rPr>
          <w:rFonts w:hint="eastAsia"/>
          <w:color w:val="000000" w:themeColor="text1"/>
          <w:sz w:val="24"/>
          <w:szCs w:val="28"/>
          <w:highlight w:val="none"/>
        </w:rPr>
        <w:t>第二条  测绘内容（包括测绘项目和工作量等）：</w:t>
      </w:r>
    </w:p>
    <w:p>
      <w:pPr>
        <w:tabs>
          <w:tab w:val="left" w:pos="720"/>
        </w:tabs>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1、水准点测量；                                                     </w:t>
      </w:r>
    </w:p>
    <w:p>
      <w:pPr>
        <w:tabs>
          <w:tab w:val="left" w:pos="720"/>
        </w:tabs>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2、控制点、高程点；                                                                     </w:t>
      </w:r>
    </w:p>
    <w:p>
      <w:pPr>
        <w:tabs>
          <w:tab w:val="left" w:pos="720"/>
        </w:tabs>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3、规划定位放线；                                                       </w:t>
      </w:r>
    </w:p>
    <w:p>
      <w:pPr>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4、±0阶段验测、封顶验测；                                                                   </w:t>
      </w:r>
    </w:p>
    <w:p>
      <w:pPr>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5、验测平面位置；                                                                  </w:t>
      </w:r>
    </w:p>
    <w:p>
      <w:pPr>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6、建筑物验测高程、高度；                                                             </w:t>
      </w:r>
    </w:p>
    <w:p>
      <w:pPr>
        <w:spacing w:line="560" w:lineRule="exact"/>
        <w:rPr>
          <w:color w:val="000000" w:themeColor="text1"/>
          <w:sz w:val="24"/>
          <w:szCs w:val="28"/>
          <w:highlight w:val="none"/>
          <w:u w:val="single"/>
        </w:rPr>
      </w:pPr>
      <w:r>
        <w:rPr>
          <w:rFonts w:hint="eastAsia"/>
          <w:color w:val="000000" w:themeColor="text1"/>
          <w:sz w:val="24"/>
          <w:szCs w:val="28"/>
          <w:highlight w:val="none"/>
          <w:u w:val="single"/>
        </w:rPr>
        <w:t xml:space="preserve">      7、规划面积测量计算；                                                                                                                                            </w:t>
      </w:r>
    </w:p>
    <w:p>
      <w:pPr>
        <w:spacing w:line="360" w:lineRule="auto"/>
        <w:ind w:firstLine="360" w:firstLineChars="150"/>
        <w:rPr>
          <w:color w:val="000000" w:themeColor="text1"/>
          <w:sz w:val="24"/>
          <w:szCs w:val="28"/>
          <w:highlight w:val="none"/>
        </w:rPr>
      </w:pPr>
      <w:r>
        <w:rPr>
          <w:rFonts w:hint="eastAsia"/>
          <w:color w:val="000000" w:themeColor="text1"/>
          <w:sz w:val="24"/>
          <w:szCs w:val="28"/>
          <w:highlight w:val="none"/>
        </w:rPr>
        <w:t>第三条  执行技术标准：</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8"/>
        <w:gridCol w:w="3454"/>
        <w:gridCol w:w="2322"/>
        <w:gridCol w:w="2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ind w:firstLine="120" w:firstLineChars="50"/>
              <w:rPr>
                <w:b/>
                <w:color w:val="000000" w:themeColor="text1"/>
                <w:sz w:val="24"/>
                <w:szCs w:val="28"/>
                <w:highlight w:val="none"/>
              </w:rPr>
            </w:pPr>
            <w:r>
              <w:rPr>
                <w:rFonts w:hint="eastAsia"/>
                <w:b/>
                <w:color w:val="000000" w:themeColor="text1"/>
                <w:sz w:val="24"/>
                <w:szCs w:val="28"/>
                <w:highlight w:val="none"/>
              </w:rPr>
              <w:t>序 号</w:t>
            </w:r>
          </w:p>
        </w:tc>
        <w:tc>
          <w:tcPr>
            <w:tcW w:w="3454"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标 准 名 称</w:t>
            </w:r>
          </w:p>
        </w:tc>
        <w:tc>
          <w:tcPr>
            <w:tcW w:w="2322"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标 准 代 号</w:t>
            </w:r>
          </w:p>
        </w:tc>
        <w:tc>
          <w:tcPr>
            <w:tcW w:w="2322" w:type="dxa"/>
            <w:vAlign w:val="center"/>
          </w:tcPr>
          <w:p>
            <w:pPr>
              <w:spacing w:line="360" w:lineRule="auto"/>
              <w:ind w:firstLine="361" w:firstLineChars="150"/>
              <w:rPr>
                <w:b/>
                <w:color w:val="000000" w:themeColor="text1"/>
                <w:sz w:val="24"/>
                <w:szCs w:val="28"/>
                <w:highlight w:val="none"/>
              </w:rPr>
            </w:pPr>
            <w:r>
              <w:rPr>
                <w:rFonts w:hint="eastAsia"/>
                <w:b/>
                <w:color w:val="000000" w:themeColor="text1"/>
                <w:sz w:val="24"/>
                <w:szCs w:val="28"/>
                <w:highlight w:val="none"/>
              </w:rPr>
              <w:t>标 准 等 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color w:val="000000" w:themeColor="text1"/>
                <w:sz w:val="24"/>
                <w:szCs w:val="28"/>
                <w:highlight w:val="none"/>
              </w:rPr>
            </w:pPr>
            <w:r>
              <w:rPr>
                <w:rFonts w:hint="eastAsia"/>
                <w:color w:val="000000" w:themeColor="text1"/>
                <w:sz w:val="24"/>
                <w:szCs w:val="28"/>
                <w:highlight w:val="none"/>
              </w:rPr>
              <w:t xml:space="preserve">   1</w:t>
            </w:r>
          </w:p>
        </w:tc>
        <w:tc>
          <w:tcPr>
            <w:tcW w:w="3454" w:type="dxa"/>
          </w:tcPr>
          <w:p>
            <w:pPr>
              <w:spacing w:line="360" w:lineRule="auto"/>
              <w:ind w:firstLine="480" w:firstLineChars="200"/>
              <w:rPr>
                <w:color w:val="000000" w:themeColor="text1"/>
                <w:sz w:val="24"/>
                <w:szCs w:val="28"/>
                <w:highlight w:val="none"/>
              </w:rPr>
            </w:pPr>
            <w:r>
              <w:rPr>
                <w:rFonts w:hint="eastAsia"/>
                <w:color w:val="000000" w:themeColor="text1"/>
                <w:sz w:val="24"/>
                <w:szCs w:val="28"/>
                <w:highlight w:val="none"/>
              </w:rPr>
              <w:t>《城市测量规范》</w:t>
            </w:r>
          </w:p>
        </w:tc>
        <w:tc>
          <w:tcPr>
            <w:tcW w:w="2322" w:type="dxa"/>
          </w:tcPr>
          <w:p>
            <w:pPr>
              <w:spacing w:line="360" w:lineRule="auto"/>
              <w:ind w:firstLine="480" w:firstLineChars="200"/>
              <w:rPr>
                <w:color w:val="000000" w:themeColor="text1"/>
                <w:sz w:val="24"/>
                <w:szCs w:val="28"/>
                <w:highlight w:val="none"/>
              </w:rPr>
            </w:pPr>
            <w:r>
              <w:rPr>
                <w:rFonts w:hint="eastAsia"/>
                <w:color w:val="000000" w:themeColor="text1"/>
                <w:sz w:val="24"/>
                <w:szCs w:val="28"/>
                <w:highlight w:val="none"/>
              </w:rPr>
              <w:t>CJJ8-99</w:t>
            </w:r>
          </w:p>
        </w:tc>
        <w:tc>
          <w:tcPr>
            <w:tcW w:w="2322" w:type="dxa"/>
          </w:tcPr>
          <w:p>
            <w:pPr>
              <w:spacing w:line="360" w:lineRule="auto"/>
              <w:ind w:firstLine="480" w:firstLineChars="200"/>
              <w:rPr>
                <w:color w:val="000000" w:themeColor="text1"/>
                <w:sz w:val="24"/>
                <w:szCs w:val="28"/>
                <w:highlight w:val="none"/>
              </w:rPr>
            </w:pPr>
            <w:r>
              <w:rPr>
                <w:rFonts w:hint="eastAsia"/>
                <w:color w:val="000000" w:themeColor="text1"/>
                <w:sz w:val="24"/>
                <w:szCs w:val="28"/>
                <w:highlight w:val="none"/>
              </w:rPr>
              <w:t>部标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color w:val="000000" w:themeColor="text1"/>
                <w:sz w:val="24"/>
                <w:szCs w:val="28"/>
                <w:highlight w:val="none"/>
              </w:rPr>
            </w:pPr>
            <w:r>
              <w:rPr>
                <w:rFonts w:hint="eastAsia"/>
                <w:color w:val="000000" w:themeColor="text1"/>
                <w:sz w:val="24"/>
                <w:szCs w:val="28"/>
                <w:highlight w:val="none"/>
              </w:rPr>
              <w:t xml:space="preserve">   2</w:t>
            </w:r>
          </w:p>
        </w:tc>
        <w:tc>
          <w:tcPr>
            <w:tcW w:w="3454" w:type="dxa"/>
          </w:tcPr>
          <w:p>
            <w:pPr>
              <w:spacing w:line="360" w:lineRule="auto"/>
              <w:rPr>
                <w:color w:val="000000" w:themeColor="text1"/>
                <w:sz w:val="24"/>
                <w:szCs w:val="28"/>
                <w:highlight w:val="none"/>
              </w:rPr>
            </w:pPr>
            <w:r>
              <w:rPr>
                <w:rFonts w:hint="eastAsia"/>
                <w:color w:val="000000" w:themeColor="text1"/>
                <w:sz w:val="24"/>
                <w:szCs w:val="28"/>
                <w:highlight w:val="none"/>
              </w:rPr>
              <w:t>1：500，1：1000地形图图式</w:t>
            </w:r>
          </w:p>
        </w:tc>
        <w:tc>
          <w:tcPr>
            <w:tcW w:w="2322" w:type="dxa"/>
          </w:tcPr>
          <w:p>
            <w:pPr>
              <w:spacing w:line="360" w:lineRule="auto"/>
              <w:rPr>
                <w:color w:val="000000" w:themeColor="text1"/>
                <w:sz w:val="24"/>
                <w:szCs w:val="28"/>
                <w:highlight w:val="none"/>
              </w:rPr>
            </w:pPr>
            <w:r>
              <w:rPr>
                <w:rFonts w:hint="eastAsia"/>
                <w:color w:val="000000" w:themeColor="text1"/>
                <w:sz w:val="24"/>
                <w:szCs w:val="28"/>
                <w:highlight w:val="none"/>
              </w:rPr>
              <w:t>GB/T7929—1995</w:t>
            </w:r>
          </w:p>
        </w:tc>
        <w:tc>
          <w:tcPr>
            <w:tcW w:w="2322" w:type="dxa"/>
          </w:tcPr>
          <w:p>
            <w:pPr>
              <w:spacing w:line="360" w:lineRule="auto"/>
              <w:rPr>
                <w:color w:val="000000" w:themeColor="text1"/>
                <w:sz w:val="24"/>
                <w:szCs w:val="28"/>
                <w:highlight w:val="none"/>
              </w:rPr>
            </w:pPr>
            <w:r>
              <w:rPr>
                <w:rFonts w:hint="eastAsia"/>
                <w:color w:val="000000" w:themeColor="text1"/>
                <w:sz w:val="24"/>
                <w:szCs w:val="28"/>
                <w:highlight w:val="none"/>
              </w:rPr>
              <w:t xml:space="preserve">    国标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color w:val="000000" w:themeColor="text1"/>
                <w:sz w:val="24"/>
                <w:szCs w:val="28"/>
                <w:highlight w:val="none"/>
              </w:rPr>
            </w:pPr>
          </w:p>
        </w:tc>
        <w:tc>
          <w:tcPr>
            <w:tcW w:w="3454" w:type="dxa"/>
          </w:tcPr>
          <w:p>
            <w:pPr>
              <w:spacing w:line="360" w:lineRule="auto"/>
              <w:rPr>
                <w:color w:val="000000" w:themeColor="text1"/>
                <w:sz w:val="24"/>
                <w:szCs w:val="28"/>
                <w:highlight w:val="none"/>
              </w:rPr>
            </w:pPr>
          </w:p>
        </w:tc>
        <w:tc>
          <w:tcPr>
            <w:tcW w:w="2322" w:type="dxa"/>
          </w:tcPr>
          <w:p>
            <w:pPr>
              <w:spacing w:line="360" w:lineRule="auto"/>
              <w:rPr>
                <w:color w:val="000000" w:themeColor="text1"/>
                <w:sz w:val="24"/>
                <w:szCs w:val="28"/>
                <w:highlight w:val="none"/>
              </w:rPr>
            </w:pPr>
          </w:p>
        </w:tc>
        <w:tc>
          <w:tcPr>
            <w:tcW w:w="2322" w:type="dxa"/>
          </w:tcPr>
          <w:p>
            <w:pPr>
              <w:spacing w:line="360" w:lineRule="auto"/>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8" w:type="dxa"/>
          </w:tcPr>
          <w:p>
            <w:pPr>
              <w:spacing w:line="360" w:lineRule="auto"/>
              <w:rPr>
                <w:color w:val="000000" w:themeColor="text1"/>
                <w:sz w:val="24"/>
                <w:szCs w:val="28"/>
                <w:highlight w:val="none"/>
              </w:rPr>
            </w:pPr>
          </w:p>
        </w:tc>
        <w:tc>
          <w:tcPr>
            <w:tcW w:w="3454" w:type="dxa"/>
          </w:tcPr>
          <w:p>
            <w:pPr>
              <w:spacing w:line="360" w:lineRule="auto"/>
              <w:rPr>
                <w:color w:val="000000" w:themeColor="text1"/>
                <w:sz w:val="24"/>
                <w:szCs w:val="28"/>
                <w:highlight w:val="none"/>
              </w:rPr>
            </w:pPr>
          </w:p>
        </w:tc>
        <w:tc>
          <w:tcPr>
            <w:tcW w:w="2322" w:type="dxa"/>
          </w:tcPr>
          <w:p>
            <w:pPr>
              <w:spacing w:line="360" w:lineRule="auto"/>
              <w:rPr>
                <w:color w:val="000000" w:themeColor="text1"/>
                <w:sz w:val="24"/>
                <w:szCs w:val="28"/>
                <w:highlight w:val="none"/>
              </w:rPr>
            </w:pPr>
          </w:p>
        </w:tc>
        <w:tc>
          <w:tcPr>
            <w:tcW w:w="2322" w:type="dxa"/>
          </w:tcPr>
          <w:p>
            <w:pPr>
              <w:spacing w:line="360" w:lineRule="auto"/>
              <w:rPr>
                <w:color w:val="000000" w:themeColor="text1"/>
                <w:sz w:val="24"/>
                <w:szCs w:val="28"/>
                <w:highlight w:val="none"/>
              </w:rPr>
            </w:pPr>
          </w:p>
        </w:tc>
      </w:tr>
    </w:tbl>
    <w:p>
      <w:pPr>
        <w:spacing w:line="360" w:lineRule="auto"/>
        <w:rPr>
          <w:color w:val="000000" w:themeColor="text1"/>
          <w:sz w:val="24"/>
          <w:szCs w:val="28"/>
          <w:highlight w:val="none"/>
        </w:rPr>
      </w:pPr>
      <w:r>
        <w:rPr>
          <w:rFonts w:hint="eastAsia"/>
          <w:color w:val="000000" w:themeColor="text1"/>
          <w:sz w:val="24"/>
          <w:szCs w:val="28"/>
          <w:highlight w:val="none"/>
        </w:rPr>
        <w:t>其他技术要求：</w:t>
      </w:r>
      <w:r>
        <w:rPr>
          <w:rFonts w:hint="eastAsia"/>
          <w:color w:val="000000" w:themeColor="text1"/>
          <w:sz w:val="24"/>
          <w:szCs w:val="28"/>
          <w:highlight w:val="none"/>
          <w:u w:val="single"/>
        </w:rPr>
        <w:t xml:space="preserve">扬州地方坐标系，1985年国家高程系统。                                                </w:t>
      </w:r>
    </w:p>
    <w:p>
      <w:pPr>
        <w:spacing w:line="360" w:lineRule="auto"/>
        <w:ind w:firstLine="240" w:firstLineChars="100"/>
        <w:rPr>
          <w:color w:val="000000" w:themeColor="text1"/>
          <w:sz w:val="24"/>
          <w:szCs w:val="28"/>
          <w:highlight w:val="none"/>
        </w:rPr>
      </w:pPr>
      <w:r>
        <w:rPr>
          <w:rFonts w:hint="eastAsia"/>
          <w:color w:val="000000" w:themeColor="text1"/>
          <w:sz w:val="24"/>
          <w:szCs w:val="28"/>
          <w:highlight w:val="none"/>
        </w:rPr>
        <w:t xml:space="preserve"> 第四条  测绘工程费：</w:t>
      </w:r>
    </w:p>
    <w:p>
      <w:pPr>
        <w:spacing w:line="360" w:lineRule="auto"/>
        <w:ind w:left="240" w:hanging="240" w:hangingChars="100"/>
        <w:rPr>
          <w:color w:val="000000" w:themeColor="text1"/>
          <w:sz w:val="24"/>
          <w:szCs w:val="28"/>
          <w:highlight w:val="none"/>
        </w:rPr>
      </w:pPr>
      <w:r>
        <w:rPr>
          <w:rFonts w:hint="eastAsia"/>
          <w:color w:val="000000" w:themeColor="text1"/>
          <w:sz w:val="24"/>
          <w:szCs w:val="28"/>
          <w:highlight w:val="none"/>
        </w:rPr>
        <w:t>1、取费依据：</w:t>
      </w:r>
      <w:r>
        <w:rPr>
          <w:rFonts w:hint="eastAsia"/>
          <w:color w:val="000000" w:themeColor="text1"/>
          <w:sz w:val="24"/>
          <w:szCs w:val="28"/>
          <w:highlight w:val="none"/>
          <w:u w:val="single"/>
        </w:rPr>
        <w:t>国家测绘局颁布的《测绘生产成本费用定额》财建[2009]17号。</w:t>
      </w:r>
    </w:p>
    <w:p>
      <w:pPr>
        <w:tabs>
          <w:tab w:val="left" w:pos="3540"/>
        </w:tabs>
        <w:spacing w:line="360" w:lineRule="auto"/>
        <w:rPr>
          <w:color w:val="000000" w:themeColor="text1"/>
          <w:sz w:val="24"/>
          <w:szCs w:val="28"/>
          <w:highlight w:val="none"/>
        </w:rPr>
      </w:pPr>
      <w:r>
        <w:rPr>
          <w:rFonts w:hint="eastAsia"/>
          <w:color w:val="000000" w:themeColor="text1"/>
          <w:sz w:val="24"/>
          <w:szCs w:val="28"/>
          <w:highlight w:val="none"/>
        </w:rPr>
        <w:t>2、取费项目及工程总价款：</w:t>
      </w:r>
      <w:r>
        <w:rPr>
          <w:color w:val="000000" w:themeColor="text1"/>
          <w:sz w:val="24"/>
          <w:szCs w:val="28"/>
          <w:highlight w:val="none"/>
        </w:rPr>
        <w:tab/>
      </w:r>
    </w:p>
    <w:tbl>
      <w:tblPr>
        <w:tblStyle w:val="15"/>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066"/>
        <w:gridCol w:w="1559"/>
        <w:gridCol w:w="1276"/>
        <w:gridCol w:w="1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720" w:type="dxa"/>
            <w:vAlign w:val="center"/>
          </w:tcPr>
          <w:p>
            <w:pPr>
              <w:spacing w:line="360" w:lineRule="auto"/>
              <w:ind w:left="118" w:leftChars="56"/>
              <w:rPr>
                <w:b/>
                <w:color w:val="000000" w:themeColor="text1"/>
                <w:sz w:val="24"/>
                <w:szCs w:val="28"/>
                <w:highlight w:val="none"/>
              </w:rPr>
            </w:pPr>
            <w:r>
              <w:rPr>
                <w:rFonts w:hint="eastAsia"/>
                <w:b/>
                <w:color w:val="000000" w:themeColor="text1"/>
                <w:sz w:val="24"/>
                <w:szCs w:val="28"/>
                <w:highlight w:val="none"/>
              </w:rPr>
              <w:t>序 号</w:t>
            </w:r>
          </w:p>
        </w:tc>
        <w:tc>
          <w:tcPr>
            <w:tcW w:w="4066"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 xml:space="preserve">                          项 目 名 称</w:t>
            </w:r>
          </w:p>
          <w:p>
            <w:pPr>
              <w:spacing w:line="360" w:lineRule="auto"/>
              <w:rPr>
                <w:b/>
                <w:color w:val="000000" w:themeColor="text1"/>
                <w:sz w:val="24"/>
                <w:szCs w:val="28"/>
                <w:highlight w:val="none"/>
              </w:rPr>
            </w:pPr>
          </w:p>
        </w:tc>
        <w:tc>
          <w:tcPr>
            <w:tcW w:w="1559" w:type="dxa"/>
            <w:vAlign w:val="center"/>
          </w:tcPr>
          <w:p>
            <w:pPr>
              <w:spacing w:line="360" w:lineRule="auto"/>
              <w:ind w:firstLine="120" w:firstLineChars="50"/>
              <w:rPr>
                <w:b/>
                <w:color w:val="000000" w:themeColor="text1"/>
                <w:sz w:val="24"/>
                <w:szCs w:val="28"/>
                <w:highlight w:val="none"/>
              </w:rPr>
            </w:pPr>
            <w:r>
              <w:rPr>
                <w:rFonts w:hint="eastAsia"/>
                <w:b/>
                <w:color w:val="000000" w:themeColor="text1"/>
                <w:sz w:val="24"/>
                <w:szCs w:val="28"/>
                <w:highlight w:val="none"/>
              </w:rPr>
              <w:t>工 作 量</w:t>
            </w:r>
          </w:p>
          <w:p>
            <w:pPr>
              <w:spacing w:line="360" w:lineRule="auto"/>
              <w:ind w:firstLine="590" w:firstLineChars="245"/>
              <w:rPr>
                <w:b/>
                <w:color w:val="000000" w:themeColor="text1"/>
                <w:sz w:val="24"/>
                <w:szCs w:val="28"/>
                <w:highlight w:val="none"/>
              </w:rPr>
            </w:pPr>
            <w:r>
              <w:rPr>
                <w:rFonts w:hint="eastAsia"/>
                <w:b/>
                <w:color w:val="000000" w:themeColor="text1"/>
                <w:sz w:val="24"/>
                <w:szCs w:val="28"/>
                <w:highlight w:val="none"/>
              </w:rPr>
              <w:t>㎡</w:t>
            </w:r>
          </w:p>
        </w:tc>
        <w:tc>
          <w:tcPr>
            <w:tcW w:w="1276"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单  价</w:t>
            </w:r>
          </w:p>
          <w:p>
            <w:pPr>
              <w:spacing w:line="360" w:lineRule="auto"/>
              <w:jc w:val="center"/>
              <w:rPr>
                <w:b/>
                <w:color w:val="000000" w:themeColor="text1"/>
                <w:sz w:val="24"/>
                <w:szCs w:val="28"/>
                <w:highlight w:val="none"/>
              </w:rPr>
            </w:pPr>
            <w:r>
              <w:rPr>
                <w:rFonts w:hint="eastAsia"/>
                <w:b/>
                <w:color w:val="000000" w:themeColor="text1"/>
                <w:sz w:val="24"/>
                <w:szCs w:val="28"/>
                <w:highlight w:val="none"/>
              </w:rPr>
              <w:t>（元）</w:t>
            </w:r>
          </w:p>
        </w:tc>
        <w:tc>
          <w:tcPr>
            <w:tcW w:w="1985"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合  计</w:t>
            </w:r>
          </w:p>
          <w:p>
            <w:pPr>
              <w:spacing w:line="360" w:lineRule="auto"/>
              <w:jc w:val="center"/>
              <w:rPr>
                <w:color w:val="000000" w:themeColor="text1"/>
                <w:sz w:val="24"/>
                <w:szCs w:val="28"/>
                <w:highlight w:val="none"/>
              </w:rPr>
            </w:pPr>
            <w:r>
              <w:rPr>
                <w:rFonts w:hint="eastAsia"/>
                <w:color w:val="000000" w:themeColor="text1"/>
                <w:sz w:val="24"/>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1</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水准点测量</w:t>
            </w:r>
          </w:p>
        </w:tc>
        <w:tc>
          <w:tcPr>
            <w:tcW w:w="1559" w:type="dxa"/>
          </w:tcPr>
          <w:p>
            <w:pPr>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spacing w:line="360" w:lineRule="auto"/>
              <w:jc w:val="center"/>
              <w:rPr>
                <w:color w:val="000000" w:themeColor="text1"/>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2</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控制点、高程点</w:t>
            </w:r>
          </w:p>
        </w:tc>
        <w:tc>
          <w:tcPr>
            <w:tcW w:w="1559" w:type="dxa"/>
          </w:tcPr>
          <w:p>
            <w:pPr>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3</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规划定位放线</w:t>
            </w:r>
          </w:p>
        </w:tc>
        <w:tc>
          <w:tcPr>
            <w:tcW w:w="1559" w:type="dxa"/>
          </w:tcPr>
          <w:p>
            <w:pPr>
              <w:jc w:val="center"/>
              <w:rPr>
                <w:color w:val="000000" w:themeColor="text1"/>
                <w:sz w:val="24"/>
                <w:szCs w:val="28"/>
                <w:highlight w:val="none"/>
              </w:rPr>
            </w:pPr>
          </w:p>
        </w:tc>
        <w:tc>
          <w:tcPr>
            <w:tcW w:w="1276" w:type="dxa"/>
            <w:vAlign w:val="center"/>
          </w:tcPr>
          <w:p>
            <w:pPr>
              <w:spacing w:line="360" w:lineRule="auto"/>
              <w:rPr>
                <w:color w:val="000000" w:themeColor="text1"/>
                <w:sz w:val="24"/>
                <w:szCs w:val="28"/>
                <w:highlight w:val="none"/>
              </w:rPr>
            </w:pPr>
          </w:p>
        </w:tc>
        <w:tc>
          <w:tcPr>
            <w:tcW w:w="1985" w:type="dxa"/>
            <w:vAlign w:val="center"/>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4</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±0阶段验测、封顶验测</w:t>
            </w:r>
          </w:p>
        </w:tc>
        <w:tc>
          <w:tcPr>
            <w:tcW w:w="1559" w:type="dxa"/>
          </w:tcPr>
          <w:p>
            <w:pPr>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5</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验测平面位置</w:t>
            </w:r>
          </w:p>
        </w:tc>
        <w:tc>
          <w:tcPr>
            <w:tcW w:w="1559" w:type="dxa"/>
          </w:tcPr>
          <w:p>
            <w:pPr>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6</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建筑物验测高程、高度</w:t>
            </w:r>
          </w:p>
        </w:tc>
        <w:tc>
          <w:tcPr>
            <w:tcW w:w="1559" w:type="dxa"/>
          </w:tcPr>
          <w:p>
            <w:pPr>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7</w:t>
            </w:r>
          </w:p>
        </w:tc>
        <w:tc>
          <w:tcPr>
            <w:tcW w:w="4066" w:type="dxa"/>
          </w:tcPr>
          <w:p>
            <w:pPr>
              <w:jc w:val="center"/>
              <w:rPr>
                <w:color w:val="000000" w:themeColor="text1"/>
                <w:sz w:val="24"/>
                <w:szCs w:val="28"/>
                <w:highlight w:val="none"/>
              </w:rPr>
            </w:pPr>
            <w:r>
              <w:rPr>
                <w:rFonts w:hint="eastAsia"/>
                <w:color w:val="000000" w:themeColor="text1"/>
                <w:sz w:val="24"/>
                <w:szCs w:val="28"/>
                <w:highlight w:val="none"/>
              </w:rPr>
              <w:t>规划面积测量计算</w:t>
            </w:r>
          </w:p>
        </w:tc>
        <w:tc>
          <w:tcPr>
            <w:tcW w:w="1559" w:type="dxa"/>
          </w:tcPr>
          <w:p>
            <w:pPr>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vAlign w:val="center"/>
          </w:tcPr>
          <w:p>
            <w:pPr>
              <w:spacing w:line="360" w:lineRule="auto"/>
              <w:jc w:val="center"/>
              <w:rPr>
                <w:color w:val="000000" w:themeColor="text1"/>
                <w:sz w:val="24"/>
                <w:szCs w:val="28"/>
                <w:highlight w:val="none"/>
              </w:rPr>
            </w:pPr>
          </w:p>
        </w:tc>
        <w:tc>
          <w:tcPr>
            <w:tcW w:w="4066" w:type="dxa"/>
            <w:vAlign w:val="center"/>
          </w:tcPr>
          <w:p>
            <w:pPr>
              <w:spacing w:line="360" w:lineRule="auto"/>
              <w:jc w:val="center"/>
              <w:rPr>
                <w:color w:val="000000" w:themeColor="text1"/>
                <w:sz w:val="24"/>
                <w:szCs w:val="28"/>
                <w:highlight w:val="none"/>
              </w:rPr>
            </w:pPr>
            <w:r>
              <w:rPr>
                <w:rFonts w:hint="eastAsia"/>
                <w:color w:val="000000" w:themeColor="text1"/>
                <w:sz w:val="24"/>
                <w:szCs w:val="28"/>
                <w:highlight w:val="none"/>
              </w:rPr>
              <w:t>总 计</w:t>
            </w:r>
          </w:p>
        </w:tc>
        <w:tc>
          <w:tcPr>
            <w:tcW w:w="1559" w:type="dxa"/>
            <w:vAlign w:val="center"/>
          </w:tcPr>
          <w:p>
            <w:pPr>
              <w:spacing w:line="360" w:lineRule="auto"/>
              <w:jc w:val="center"/>
              <w:rPr>
                <w:color w:val="000000" w:themeColor="text1"/>
                <w:sz w:val="24"/>
                <w:szCs w:val="28"/>
                <w:highlight w:val="none"/>
              </w:rPr>
            </w:pPr>
          </w:p>
        </w:tc>
        <w:tc>
          <w:tcPr>
            <w:tcW w:w="1276" w:type="dxa"/>
            <w:vAlign w:val="center"/>
          </w:tcPr>
          <w:p>
            <w:pPr>
              <w:spacing w:line="360" w:lineRule="auto"/>
              <w:jc w:val="center"/>
              <w:rPr>
                <w:color w:val="000000" w:themeColor="text1"/>
                <w:sz w:val="24"/>
                <w:szCs w:val="28"/>
                <w:highlight w:val="none"/>
              </w:rPr>
            </w:pPr>
          </w:p>
        </w:tc>
        <w:tc>
          <w:tcPr>
            <w:tcW w:w="1985" w:type="dxa"/>
            <w:vAlign w:val="center"/>
          </w:tcPr>
          <w:p>
            <w:pPr>
              <w:spacing w:line="360" w:lineRule="auto"/>
              <w:jc w:val="center"/>
              <w:rPr>
                <w:color w:val="000000" w:themeColor="text1"/>
                <w:sz w:val="24"/>
                <w:szCs w:val="28"/>
                <w:highlight w:val="none"/>
              </w:rPr>
            </w:pPr>
          </w:p>
        </w:tc>
      </w:tr>
    </w:tbl>
    <w:p>
      <w:pPr>
        <w:spacing w:line="360" w:lineRule="auto"/>
        <w:rPr>
          <w:color w:val="000000" w:themeColor="text1"/>
          <w:sz w:val="24"/>
          <w:highlight w:val="none"/>
          <w:u w:val="single"/>
        </w:rPr>
      </w:pPr>
      <w:r>
        <w:rPr>
          <w:rFonts w:hint="eastAsia"/>
          <w:color w:val="000000" w:themeColor="text1"/>
          <w:sz w:val="24"/>
          <w:highlight w:val="none"/>
        </w:rPr>
        <w:t>3、</w:t>
      </w:r>
      <w:r>
        <w:rPr>
          <w:rFonts w:hint="eastAsia"/>
          <w:color w:val="000000" w:themeColor="text1"/>
          <w:sz w:val="24"/>
          <w:highlight w:val="none"/>
          <w:u w:val="single"/>
        </w:rPr>
        <w:t xml:space="preserve"> 本合同为固定单价合同，工程量按实结算。</w:t>
      </w:r>
    </w:p>
    <w:p>
      <w:pPr>
        <w:adjustRightInd w:val="0"/>
        <w:spacing w:line="360" w:lineRule="auto"/>
        <w:rPr>
          <w:color w:val="000000" w:themeColor="text1"/>
          <w:sz w:val="24"/>
          <w:szCs w:val="28"/>
          <w:highlight w:val="none"/>
        </w:rPr>
      </w:pPr>
      <w:r>
        <w:rPr>
          <w:rFonts w:hint="eastAsia"/>
          <w:color w:val="000000" w:themeColor="text1"/>
          <w:sz w:val="24"/>
          <w:szCs w:val="28"/>
          <w:highlight w:val="none"/>
        </w:rPr>
        <w:t xml:space="preserve">    第五条  甲方的义务</w:t>
      </w:r>
    </w:p>
    <w:p>
      <w:pPr>
        <w:adjustRightInd w:val="0"/>
        <w:spacing w:line="360" w:lineRule="auto"/>
        <w:rPr>
          <w:color w:val="000000" w:themeColor="text1"/>
          <w:sz w:val="24"/>
          <w:szCs w:val="28"/>
          <w:highlight w:val="none"/>
        </w:rPr>
      </w:pPr>
      <w:r>
        <w:rPr>
          <w:rFonts w:hint="eastAsia"/>
          <w:color w:val="000000" w:themeColor="text1"/>
          <w:sz w:val="24"/>
          <w:szCs w:val="28"/>
          <w:highlight w:val="none"/>
        </w:rPr>
        <w:t xml:space="preserve">  1、自本合同签订之日起</w:t>
      </w:r>
      <w:r>
        <w:rPr>
          <w:rFonts w:hint="eastAsia"/>
          <w:color w:val="000000" w:themeColor="text1"/>
          <w:sz w:val="24"/>
          <w:szCs w:val="28"/>
          <w:highlight w:val="none"/>
          <w:u w:val="single"/>
        </w:rPr>
        <w:t xml:space="preserve">  三  </w:t>
      </w:r>
      <w:r>
        <w:rPr>
          <w:rFonts w:hint="eastAsia"/>
          <w:color w:val="000000" w:themeColor="text1"/>
          <w:sz w:val="24"/>
          <w:szCs w:val="28"/>
          <w:highlight w:val="none"/>
        </w:rPr>
        <w:t>日内向乙方提交有关资料。</w:t>
      </w:r>
    </w:p>
    <w:p>
      <w:pPr>
        <w:adjustRightInd w:val="0"/>
        <w:spacing w:line="360" w:lineRule="auto"/>
        <w:rPr>
          <w:color w:val="000000" w:themeColor="text1"/>
          <w:sz w:val="24"/>
          <w:szCs w:val="28"/>
          <w:highlight w:val="none"/>
        </w:rPr>
      </w:pPr>
      <w:r>
        <w:rPr>
          <w:rFonts w:hint="eastAsia"/>
          <w:color w:val="000000" w:themeColor="text1"/>
          <w:sz w:val="24"/>
          <w:szCs w:val="28"/>
          <w:highlight w:val="none"/>
        </w:rPr>
        <w:t xml:space="preserve">  2、自接到乙方编制的技术设计书之日起</w:t>
      </w:r>
      <w:r>
        <w:rPr>
          <w:rFonts w:hint="eastAsia"/>
          <w:color w:val="000000" w:themeColor="text1"/>
          <w:sz w:val="24"/>
          <w:szCs w:val="28"/>
          <w:highlight w:val="none"/>
          <w:u w:val="single"/>
        </w:rPr>
        <w:t xml:space="preserve"> 三  </w:t>
      </w:r>
      <w:r>
        <w:rPr>
          <w:rFonts w:hint="eastAsia"/>
          <w:color w:val="000000" w:themeColor="text1"/>
          <w:sz w:val="24"/>
          <w:szCs w:val="28"/>
          <w:highlight w:val="none"/>
        </w:rPr>
        <w:t>日内完成技术设计书的审定工作，并提出技术要求。</w:t>
      </w:r>
    </w:p>
    <w:p>
      <w:pPr>
        <w:adjustRightInd w:val="0"/>
        <w:spacing w:line="360" w:lineRule="auto"/>
        <w:rPr>
          <w:color w:val="000000" w:themeColor="text1"/>
          <w:sz w:val="24"/>
          <w:highlight w:val="none"/>
        </w:rPr>
      </w:pPr>
      <w:r>
        <w:rPr>
          <w:rFonts w:hint="eastAsia" w:eastAsia="PMingLiU"/>
          <w:color w:val="000000" w:themeColor="text1"/>
          <w:sz w:val="24"/>
          <w:szCs w:val="28"/>
          <w:highlight w:val="none"/>
          <w:lang w:eastAsia="zh-TW"/>
        </w:rPr>
        <w:t>3</w:t>
      </w:r>
      <w:r>
        <w:rPr>
          <w:rFonts w:hint="eastAsia"/>
          <w:color w:val="000000" w:themeColor="text1"/>
          <w:sz w:val="24"/>
          <w:szCs w:val="28"/>
          <w:highlight w:val="none"/>
        </w:rPr>
        <w:t>、</w:t>
      </w:r>
      <w:r>
        <w:rPr>
          <w:rFonts w:hint="eastAsia"/>
          <w:color w:val="000000" w:themeColor="text1"/>
          <w:sz w:val="24"/>
          <w:highlight w:val="none"/>
        </w:rPr>
        <w:t>甲方保证工程款按时到位，以保证工程的顺利进行。</w:t>
      </w:r>
    </w:p>
    <w:p>
      <w:pPr>
        <w:adjustRightInd w:val="0"/>
        <w:spacing w:line="360" w:lineRule="auto"/>
        <w:rPr>
          <w:color w:val="000000" w:themeColor="text1"/>
          <w:sz w:val="24"/>
          <w:szCs w:val="28"/>
          <w:highlight w:val="none"/>
        </w:rPr>
      </w:pPr>
      <w:r>
        <w:rPr>
          <w:rFonts w:hint="eastAsia"/>
          <w:color w:val="000000" w:themeColor="text1"/>
          <w:sz w:val="24"/>
          <w:highlight w:val="none"/>
        </w:rPr>
        <w:t xml:space="preserve">  4、允许乙方内部使用执行本合同所生产的测绘成果。</w:t>
      </w:r>
    </w:p>
    <w:p>
      <w:pPr>
        <w:adjustRightInd w:val="0"/>
        <w:spacing w:line="360" w:lineRule="auto"/>
        <w:rPr>
          <w:color w:val="000000" w:themeColor="text1"/>
          <w:sz w:val="24"/>
          <w:szCs w:val="28"/>
          <w:highlight w:val="none"/>
        </w:rPr>
      </w:pPr>
      <w:r>
        <w:rPr>
          <w:rFonts w:hint="eastAsia"/>
          <w:color w:val="000000" w:themeColor="text1"/>
          <w:sz w:val="24"/>
          <w:szCs w:val="28"/>
          <w:highlight w:val="none"/>
        </w:rPr>
        <w:t xml:space="preserve">   第六条  乙方的义务</w:t>
      </w:r>
    </w:p>
    <w:p>
      <w:pPr>
        <w:spacing w:line="360" w:lineRule="auto"/>
        <w:rPr>
          <w:color w:val="000000" w:themeColor="text1"/>
          <w:sz w:val="24"/>
          <w:szCs w:val="28"/>
          <w:highlight w:val="none"/>
        </w:rPr>
      </w:pPr>
      <w:r>
        <w:rPr>
          <w:rFonts w:hint="eastAsia"/>
          <w:color w:val="000000" w:themeColor="text1"/>
          <w:sz w:val="24"/>
          <w:szCs w:val="28"/>
          <w:highlight w:val="none"/>
        </w:rPr>
        <w:t xml:space="preserve">  1、自收到甲方的有关资料之日起</w:t>
      </w:r>
      <w:r>
        <w:rPr>
          <w:rFonts w:hint="eastAsia"/>
          <w:color w:val="000000" w:themeColor="text1"/>
          <w:sz w:val="24"/>
          <w:szCs w:val="28"/>
          <w:highlight w:val="none"/>
          <w:u w:val="single"/>
        </w:rPr>
        <w:t xml:space="preserve">   二   </w:t>
      </w:r>
      <w:r>
        <w:rPr>
          <w:rFonts w:hint="eastAsia"/>
          <w:color w:val="000000" w:themeColor="text1"/>
          <w:sz w:val="24"/>
          <w:szCs w:val="28"/>
          <w:highlight w:val="none"/>
        </w:rPr>
        <w:t>日内，根据甲方的有关资料和本合同的技术要求完成技术设计书的编制，并交甲方审定。</w:t>
      </w:r>
    </w:p>
    <w:p>
      <w:pPr>
        <w:spacing w:line="360" w:lineRule="auto"/>
        <w:rPr>
          <w:color w:val="000000" w:themeColor="text1"/>
          <w:sz w:val="24"/>
          <w:szCs w:val="28"/>
          <w:highlight w:val="none"/>
        </w:rPr>
      </w:pPr>
      <w:r>
        <w:rPr>
          <w:rFonts w:hint="eastAsia"/>
          <w:color w:val="000000" w:themeColor="text1"/>
          <w:sz w:val="24"/>
          <w:szCs w:val="28"/>
          <w:highlight w:val="none"/>
        </w:rPr>
        <w:t xml:space="preserve">  2、自收到甲方对技术设计书同意实施的审定意见之日起</w:t>
      </w:r>
      <w:r>
        <w:rPr>
          <w:rFonts w:hint="eastAsia"/>
          <w:color w:val="000000" w:themeColor="text1"/>
          <w:sz w:val="24"/>
          <w:szCs w:val="28"/>
          <w:highlight w:val="none"/>
          <w:u w:val="single"/>
        </w:rPr>
        <w:t xml:space="preserve">   一    </w:t>
      </w:r>
      <w:r>
        <w:rPr>
          <w:rFonts w:hint="eastAsia"/>
          <w:color w:val="000000" w:themeColor="text1"/>
          <w:sz w:val="24"/>
          <w:szCs w:val="28"/>
          <w:highlight w:val="none"/>
        </w:rPr>
        <w:t>日内组织测绘队伍进场作业。</w:t>
      </w:r>
    </w:p>
    <w:p>
      <w:pPr>
        <w:spacing w:line="360" w:lineRule="auto"/>
        <w:rPr>
          <w:color w:val="000000" w:themeColor="text1"/>
          <w:sz w:val="24"/>
          <w:szCs w:val="28"/>
          <w:highlight w:val="none"/>
        </w:rPr>
      </w:pPr>
      <w:r>
        <w:rPr>
          <w:rFonts w:hint="eastAsia"/>
          <w:color w:val="000000" w:themeColor="text1"/>
          <w:sz w:val="24"/>
          <w:szCs w:val="28"/>
          <w:highlight w:val="none"/>
        </w:rPr>
        <w:t xml:space="preserve">  3、乙方应当根据技术设计书要求确保测绘项目如期完成。</w:t>
      </w:r>
    </w:p>
    <w:p>
      <w:pPr>
        <w:spacing w:line="360" w:lineRule="auto"/>
        <w:rPr>
          <w:color w:val="000000" w:themeColor="text1"/>
          <w:sz w:val="24"/>
          <w:highlight w:val="none"/>
        </w:rPr>
      </w:pPr>
      <w:r>
        <w:rPr>
          <w:rFonts w:hint="eastAsia"/>
          <w:color w:val="000000" w:themeColor="text1"/>
          <w:sz w:val="24"/>
          <w:szCs w:val="28"/>
          <w:highlight w:val="none"/>
        </w:rPr>
        <w:t xml:space="preserve">  4、</w:t>
      </w:r>
      <w:r>
        <w:rPr>
          <w:rFonts w:hint="eastAsia"/>
          <w:color w:val="000000" w:themeColor="text1"/>
          <w:sz w:val="24"/>
          <w:highlight w:val="none"/>
        </w:rPr>
        <w:t>允许甲方内部使用乙方为执行本合同所提供的属乙方所有的测绘成果。</w:t>
      </w:r>
    </w:p>
    <w:p>
      <w:pPr>
        <w:spacing w:line="360" w:lineRule="auto"/>
        <w:rPr>
          <w:color w:val="000000" w:themeColor="text1"/>
          <w:sz w:val="24"/>
          <w:highlight w:val="none"/>
        </w:rPr>
      </w:pPr>
      <w:r>
        <w:rPr>
          <w:rFonts w:hint="eastAsia"/>
          <w:color w:val="000000" w:themeColor="text1"/>
          <w:sz w:val="24"/>
          <w:highlight w:val="none"/>
        </w:rPr>
        <w:t xml:space="preserve">  5、未经甲方允许，乙方不得将本合同标的的全部或部分转包给第三方。</w:t>
      </w:r>
    </w:p>
    <w:p>
      <w:pPr>
        <w:spacing w:line="360" w:lineRule="auto"/>
        <w:rPr>
          <w:color w:val="000000" w:themeColor="text1"/>
          <w:sz w:val="24"/>
          <w:szCs w:val="28"/>
          <w:highlight w:val="none"/>
        </w:rPr>
      </w:pPr>
      <w:r>
        <w:rPr>
          <w:rFonts w:hint="eastAsia"/>
          <w:color w:val="000000" w:themeColor="text1"/>
          <w:sz w:val="24"/>
          <w:szCs w:val="28"/>
          <w:highlight w:val="none"/>
        </w:rPr>
        <w:t>第七条  测绘项目完成工期</w:t>
      </w:r>
    </w:p>
    <w:p>
      <w:pPr>
        <w:spacing w:line="360" w:lineRule="auto"/>
        <w:rPr>
          <w:color w:val="000000" w:themeColor="text1"/>
          <w:sz w:val="24"/>
          <w:szCs w:val="28"/>
          <w:highlight w:val="none"/>
        </w:rPr>
      </w:pP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4680"/>
        <w:gridCol w:w="1980"/>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序 号</w:t>
            </w:r>
          </w:p>
        </w:tc>
        <w:tc>
          <w:tcPr>
            <w:tcW w:w="4680"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测 绘 项 目</w:t>
            </w:r>
          </w:p>
        </w:tc>
        <w:tc>
          <w:tcPr>
            <w:tcW w:w="1980"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完 成 时 间</w:t>
            </w:r>
          </w:p>
        </w:tc>
        <w:tc>
          <w:tcPr>
            <w:tcW w:w="1618" w:type="dxa"/>
            <w:vAlign w:val="center"/>
          </w:tcPr>
          <w:p>
            <w:pPr>
              <w:spacing w:line="360" w:lineRule="auto"/>
              <w:jc w:val="center"/>
              <w:rPr>
                <w:b/>
                <w:color w:val="000000" w:themeColor="text1"/>
                <w:sz w:val="24"/>
                <w:szCs w:val="28"/>
                <w:highlight w:val="none"/>
              </w:rPr>
            </w:pPr>
            <w:r>
              <w:rPr>
                <w:rFonts w:hint="eastAsia"/>
                <w:b/>
                <w:color w:val="000000" w:themeColor="text1"/>
                <w:sz w:val="24"/>
                <w:szCs w:val="28"/>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rPr>
                <w:color w:val="000000" w:themeColor="text1"/>
                <w:sz w:val="24"/>
                <w:szCs w:val="28"/>
                <w:highlight w:val="none"/>
              </w:rPr>
            </w:pPr>
            <w:r>
              <w:rPr>
                <w:rFonts w:hint="eastAsia"/>
                <w:color w:val="000000" w:themeColor="text1"/>
                <w:sz w:val="24"/>
                <w:szCs w:val="28"/>
                <w:highlight w:val="none"/>
              </w:rPr>
              <w:t xml:space="preserve">   1 </w:t>
            </w:r>
          </w:p>
        </w:tc>
        <w:tc>
          <w:tcPr>
            <w:tcW w:w="4680" w:type="dxa"/>
          </w:tcPr>
          <w:p>
            <w:pPr>
              <w:spacing w:line="360" w:lineRule="auto"/>
              <w:jc w:val="center"/>
              <w:rPr>
                <w:color w:val="000000" w:themeColor="text1"/>
                <w:sz w:val="24"/>
                <w:szCs w:val="28"/>
                <w:highlight w:val="none"/>
              </w:rPr>
            </w:pPr>
          </w:p>
        </w:tc>
        <w:tc>
          <w:tcPr>
            <w:tcW w:w="1980" w:type="dxa"/>
          </w:tcPr>
          <w:p>
            <w:pPr>
              <w:spacing w:line="360" w:lineRule="auto"/>
              <w:ind w:firstLine="360" w:firstLineChars="150"/>
              <w:rPr>
                <w:color w:val="000000" w:themeColor="text1"/>
                <w:sz w:val="24"/>
                <w:szCs w:val="28"/>
                <w:highlight w:val="none"/>
              </w:rPr>
            </w:pPr>
          </w:p>
        </w:tc>
        <w:tc>
          <w:tcPr>
            <w:tcW w:w="1618" w:type="dxa"/>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jc w:val="center"/>
              <w:rPr>
                <w:color w:val="000000" w:themeColor="text1"/>
                <w:sz w:val="24"/>
                <w:szCs w:val="28"/>
                <w:highlight w:val="none"/>
              </w:rPr>
            </w:pPr>
            <w:r>
              <w:rPr>
                <w:rFonts w:hint="eastAsia"/>
                <w:color w:val="000000" w:themeColor="text1"/>
                <w:sz w:val="24"/>
                <w:szCs w:val="28"/>
                <w:highlight w:val="none"/>
              </w:rPr>
              <w:t>2</w:t>
            </w:r>
          </w:p>
        </w:tc>
        <w:tc>
          <w:tcPr>
            <w:tcW w:w="4680" w:type="dxa"/>
          </w:tcPr>
          <w:p>
            <w:pPr>
              <w:spacing w:line="360" w:lineRule="auto"/>
              <w:jc w:val="center"/>
              <w:rPr>
                <w:color w:val="000000" w:themeColor="text1"/>
                <w:sz w:val="24"/>
                <w:szCs w:val="28"/>
                <w:highlight w:val="none"/>
              </w:rPr>
            </w:pPr>
          </w:p>
        </w:tc>
        <w:tc>
          <w:tcPr>
            <w:tcW w:w="1980" w:type="dxa"/>
          </w:tcPr>
          <w:p>
            <w:pPr>
              <w:spacing w:line="360" w:lineRule="auto"/>
              <w:jc w:val="center"/>
              <w:rPr>
                <w:color w:val="000000" w:themeColor="text1"/>
                <w:sz w:val="24"/>
                <w:szCs w:val="28"/>
                <w:highlight w:val="none"/>
              </w:rPr>
            </w:pPr>
          </w:p>
        </w:tc>
        <w:tc>
          <w:tcPr>
            <w:tcW w:w="1618" w:type="dxa"/>
          </w:tcPr>
          <w:p>
            <w:pPr>
              <w:spacing w:line="360" w:lineRule="auto"/>
              <w:jc w:val="center"/>
              <w:rPr>
                <w:color w:val="000000" w:themeColor="text1"/>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rPr>
                <w:color w:val="000000" w:themeColor="text1"/>
                <w:sz w:val="24"/>
                <w:szCs w:val="28"/>
                <w:highlight w:val="none"/>
              </w:rPr>
            </w:pPr>
          </w:p>
        </w:tc>
        <w:tc>
          <w:tcPr>
            <w:tcW w:w="4680" w:type="dxa"/>
          </w:tcPr>
          <w:p>
            <w:pPr>
              <w:spacing w:line="360" w:lineRule="auto"/>
              <w:rPr>
                <w:color w:val="000000" w:themeColor="text1"/>
                <w:sz w:val="24"/>
                <w:szCs w:val="28"/>
                <w:highlight w:val="none"/>
              </w:rPr>
            </w:pPr>
          </w:p>
        </w:tc>
        <w:tc>
          <w:tcPr>
            <w:tcW w:w="1980" w:type="dxa"/>
          </w:tcPr>
          <w:p>
            <w:pPr>
              <w:ind w:firstLine="240" w:firstLineChars="100"/>
              <w:rPr>
                <w:color w:val="000000" w:themeColor="text1"/>
                <w:sz w:val="24"/>
                <w:szCs w:val="28"/>
                <w:highlight w:val="none"/>
              </w:rPr>
            </w:pPr>
          </w:p>
        </w:tc>
        <w:tc>
          <w:tcPr>
            <w:tcW w:w="1618" w:type="dxa"/>
          </w:tcPr>
          <w:p>
            <w:pPr>
              <w:spacing w:line="360" w:lineRule="auto"/>
              <w:rPr>
                <w:color w:val="000000" w:themeColor="text1"/>
                <w:sz w:val="24"/>
                <w:szCs w:val="28"/>
                <w:highlight w:val="none"/>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rPr>
                <w:color w:val="000000" w:themeColor="text1"/>
                <w:sz w:val="24"/>
                <w:szCs w:val="28"/>
                <w:highlight w:val="none"/>
              </w:rPr>
            </w:pPr>
          </w:p>
        </w:tc>
        <w:tc>
          <w:tcPr>
            <w:tcW w:w="4680" w:type="dxa"/>
          </w:tcPr>
          <w:p>
            <w:pPr>
              <w:spacing w:line="360" w:lineRule="auto"/>
              <w:rPr>
                <w:color w:val="000000" w:themeColor="text1"/>
                <w:sz w:val="24"/>
                <w:szCs w:val="28"/>
                <w:highlight w:val="none"/>
                <w:lang w:eastAsia="zh-TW"/>
              </w:rPr>
            </w:pPr>
          </w:p>
        </w:tc>
        <w:tc>
          <w:tcPr>
            <w:tcW w:w="1980" w:type="dxa"/>
          </w:tcPr>
          <w:p>
            <w:pPr>
              <w:rPr>
                <w:color w:val="000000" w:themeColor="text1"/>
                <w:sz w:val="24"/>
                <w:szCs w:val="28"/>
                <w:highlight w:val="none"/>
              </w:rPr>
            </w:pPr>
          </w:p>
        </w:tc>
        <w:tc>
          <w:tcPr>
            <w:tcW w:w="1618" w:type="dxa"/>
          </w:tcPr>
          <w:p>
            <w:pPr>
              <w:spacing w:line="360" w:lineRule="auto"/>
              <w:rPr>
                <w:color w:val="000000" w:themeColor="text1"/>
                <w:sz w:val="24"/>
                <w:szCs w:val="28"/>
                <w:highlight w:val="none"/>
                <w:lang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Pr>
          <w:p>
            <w:pPr>
              <w:spacing w:line="360" w:lineRule="auto"/>
              <w:rPr>
                <w:color w:val="000000" w:themeColor="text1"/>
                <w:sz w:val="24"/>
                <w:szCs w:val="28"/>
                <w:highlight w:val="none"/>
              </w:rPr>
            </w:pPr>
          </w:p>
        </w:tc>
        <w:tc>
          <w:tcPr>
            <w:tcW w:w="4680" w:type="dxa"/>
          </w:tcPr>
          <w:p>
            <w:pPr>
              <w:spacing w:line="360" w:lineRule="auto"/>
              <w:rPr>
                <w:color w:val="000000" w:themeColor="text1"/>
                <w:sz w:val="24"/>
                <w:szCs w:val="28"/>
                <w:highlight w:val="none"/>
              </w:rPr>
            </w:pPr>
          </w:p>
        </w:tc>
        <w:tc>
          <w:tcPr>
            <w:tcW w:w="1980" w:type="dxa"/>
          </w:tcPr>
          <w:p>
            <w:pPr>
              <w:rPr>
                <w:color w:val="000000" w:themeColor="text1"/>
                <w:sz w:val="24"/>
                <w:szCs w:val="28"/>
                <w:highlight w:val="none"/>
              </w:rPr>
            </w:pPr>
          </w:p>
        </w:tc>
        <w:tc>
          <w:tcPr>
            <w:tcW w:w="1618" w:type="dxa"/>
          </w:tcPr>
          <w:p>
            <w:pPr>
              <w:spacing w:line="360" w:lineRule="auto"/>
              <w:rPr>
                <w:color w:val="000000" w:themeColor="text1"/>
                <w:sz w:val="24"/>
                <w:szCs w:val="28"/>
                <w:highlight w:val="none"/>
                <w:lang w:eastAsia="zh-TW"/>
              </w:rPr>
            </w:pPr>
          </w:p>
        </w:tc>
      </w:tr>
    </w:tbl>
    <w:p>
      <w:pPr>
        <w:spacing w:line="360" w:lineRule="auto"/>
        <w:ind w:firstLine="360" w:firstLineChars="150"/>
        <w:rPr>
          <w:color w:val="000000" w:themeColor="text1"/>
          <w:sz w:val="24"/>
          <w:szCs w:val="28"/>
          <w:highlight w:val="none"/>
        </w:rPr>
      </w:pPr>
      <w:r>
        <w:rPr>
          <w:rFonts w:hint="eastAsia"/>
          <w:color w:val="000000" w:themeColor="text1"/>
          <w:sz w:val="24"/>
          <w:szCs w:val="28"/>
          <w:highlight w:val="none"/>
        </w:rPr>
        <w:t>建筑物全部成果应于   年月日前交甲方验收。</w:t>
      </w:r>
    </w:p>
    <w:p>
      <w:pPr>
        <w:spacing w:line="360" w:lineRule="auto"/>
        <w:ind w:firstLine="480" w:firstLineChars="200"/>
        <w:rPr>
          <w:color w:val="000000" w:themeColor="text1"/>
          <w:sz w:val="24"/>
          <w:highlight w:val="none"/>
        </w:rPr>
      </w:pPr>
      <w:r>
        <w:rPr>
          <w:rFonts w:hint="eastAsia"/>
          <w:color w:val="000000" w:themeColor="text1"/>
          <w:sz w:val="24"/>
          <w:szCs w:val="28"/>
          <w:highlight w:val="none"/>
        </w:rPr>
        <w:t>第八条  乙方应当于工程完工之日前日内书面通知甲方验收，甲方应自接到完工通知之日起日内，</w:t>
      </w:r>
      <w:r>
        <w:rPr>
          <w:rFonts w:hint="eastAsia"/>
          <w:color w:val="000000" w:themeColor="text1"/>
          <w:sz w:val="24"/>
          <w:highlight w:val="none"/>
        </w:rPr>
        <w:t>组织有关专家，依据本合同约定使用的技术标准和技术要求，对乙方所完工的测绘工程完成验收，并出据测绘成果验收报告书。对乙方所提供的测绘成果的质量有争议的，由测区所在地的省级测绘产品质量监督检验站裁决。其费用由败诉方承担。</w:t>
      </w:r>
    </w:p>
    <w:p>
      <w:pPr>
        <w:spacing w:line="360" w:lineRule="auto"/>
        <w:ind w:firstLine="240" w:firstLineChars="100"/>
        <w:rPr>
          <w:color w:val="000000" w:themeColor="text1"/>
          <w:sz w:val="24"/>
          <w:szCs w:val="28"/>
          <w:highlight w:val="none"/>
        </w:rPr>
      </w:pPr>
      <w:r>
        <w:rPr>
          <w:rFonts w:hint="eastAsia"/>
          <w:color w:val="000000" w:themeColor="text1"/>
          <w:sz w:val="24"/>
          <w:szCs w:val="28"/>
          <w:highlight w:val="none"/>
        </w:rPr>
        <w:t xml:space="preserve"> 第九条  对乙方测绘成果的所有权、使用权和著作权归属的约定（留出三行字的空格）：</w:t>
      </w:r>
    </w:p>
    <w:p>
      <w:pPr>
        <w:spacing w:line="360" w:lineRule="auto"/>
        <w:rPr>
          <w:color w:val="000000" w:themeColor="text1"/>
          <w:sz w:val="24"/>
          <w:szCs w:val="28"/>
          <w:highlight w:val="none"/>
          <w:u w:val="single"/>
          <w:lang w:eastAsia="zh-TW"/>
        </w:rPr>
      </w:pPr>
      <w:r>
        <w:rPr>
          <w:rFonts w:hint="eastAsia"/>
          <w:color w:val="000000" w:themeColor="text1"/>
          <w:sz w:val="24"/>
          <w:szCs w:val="28"/>
          <w:highlight w:val="none"/>
          <w:u w:val="single"/>
        </w:rPr>
        <w:t>1、竣工图为甲方所有；</w:t>
      </w:r>
    </w:p>
    <w:p>
      <w:pPr>
        <w:spacing w:line="360" w:lineRule="auto"/>
        <w:ind w:firstLine="480" w:firstLineChars="200"/>
        <w:rPr>
          <w:color w:val="000000" w:themeColor="text1"/>
          <w:sz w:val="24"/>
          <w:szCs w:val="28"/>
          <w:highlight w:val="none"/>
          <w:u w:val="single"/>
        </w:rPr>
      </w:pPr>
      <w:r>
        <w:rPr>
          <w:rFonts w:hint="eastAsia"/>
          <w:color w:val="000000" w:themeColor="text1"/>
          <w:sz w:val="24"/>
          <w:szCs w:val="28"/>
          <w:highlight w:val="none"/>
          <w:u w:val="single"/>
        </w:rPr>
        <w:t xml:space="preserve">   2、竣工报告为甲方所有。                                            </w:t>
      </w:r>
    </w:p>
    <w:p>
      <w:pPr>
        <w:spacing w:line="360" w:lineRule="auto"/>
        <w:ind w:firstLine="480" w:firstLineChars="200"/>
        <w:rPr>
          <w:color w:val="000000" w:themeColor="text1"/>
          <w:sz w:val="24"/>
          <w:szCs w:val="28"/>
          <w:highlight w:val="none"/>
        </w:rPr>
      </w:pPr>
      <w:r>
        <w:rPr>
          <w:rFonts w:hint="eastAsia"/>
          <w:color w:val="000000" w:themeColor="text1"/>
          <w:sz w:val="24"/>
          <w:szCs w:val="28"/>
          <w:highlight w:val="none"/>
        </w:rPr>
        <w:t>第十条  测绘工程费支付日期和方式</w:t>
      </w:r>
    </w:p>
    <w:p>
      <w:pPr>
        <w:spacing w:line="360" w:lineRule="auto"/>
        <w:ind w:firstLine="480" w:firstLineChars="200"/>
        <w:rPr>
          <w:color w:val="000000" w:themeColor="text1"/>
          <w:sz w:val="24"/>
          <w:highlight w:val="none"/>
        </w:rPr>
      </w:pPr>
      <w:r>
        <w:rPr>
          <w:rFonts w:hint="eastAsia"/>
          <w:color w:val="000000" w:themeColor="text1"/>
          <w:sz w:val="24"/>
          <w:highlight w:val="none"/>
        </w:rPr>
        <w:t>招标人根据合同价款分两次支付，规划及施工放线完成并提交符合要求的成果文件后支付实际已完工程量的价款，提供的满足规划部门的验收要求的竣工测绘成果且通过规划验收后结清余款。</w:t>
      </w:r>
    </w:p>
    <w:p>
      <w:pPr>
        <w:spacing w:line="360" w:lineRule="auto"/>
        <w:rPr>
          <w:color w:val="000000" w:themeColor="text1"/>
          <w:sz w:val="24"/>
          <w:szCs w:val="28"/>
          <w:highlight w:val="none"/>
        </w:rPr>
      </w:pPr>
      <w:r>
        <w:rPr>
          <w:rFonts w:hint="eastAsia"/>
          <w:color w:val="000000" w:themeColor="text1"/>
          <w:sz w:val="24"/>
          <w:szCs w:val="28"/>
          <w:highlight w:val="none"/>
        </w:rPr>
        <w:t xml:space="preserve">    第十一条  </w:t>
      </w:r>
    </w:p>
    <w:p>
      <w:pPr>
        <w:spacing w:line="360" w:lineRule="auto"/>
        <w:ind w:firstLine="480"/>
        <w:rPr>
          <w:color w:val="000000" w:themeColor="text1"/>
          <w:sz w:val="24"/>
          <w:highlight w:val="none"/>
        </w:rPr>
      </w:pPr>
      <w:r>
        <w:rPr>
          <w:rFonts w:hint="eastAsia"/>
          <w:color w:val="000000" w:themeColor="text1"/>
          <w:sz w:val="24"/>
          <w:szCs w:val="28"/>
          <w:highlight w:val="none"/>
        </w:rPr>
        <w:t>自测绘工程费全部结清之日起日内，</w:t>
      </w:r>
      <w:r>
        <w:rPr>
          <w:rFonts w:hint="eastAsia"/>
          <w:color w:val="000000" w:themeColor="text1"/>
          <w:sz w:val="24"/>
          <w:highlight w:val="none"/>
        </w:rPr>
        <w:t>乙方根据技术设计书的要求向甲方交付全部测绘成果。乙方向甲方交付约定的测绘成果</w:t>
      </w:r>
      <w:r>
        <w:rPr>
          <w:rFonts w:hint="eastAsia"/>
          <w:color w:val="000000" w:themeColor="text1"/>
          <w:sz w:val="24"/>
          <w:highlight w:val="none"/>
          <w:u w:val="single"/>
        </w:rPr>
        <w:t xml:space="preserve">  肆   </w:t>
      </w:r>
      <w:r>
        <w:rPr>
          <w:rFonts w:hint="eastAsia"/>
          <w:color w:val="000000" w:themeColor="text1"/>
          <w:sz w:val="24"/>
          <w:highlight w:val="none"/>
        </w:rPr>
        <w:t>份。甲方如需增加测绘成果份数，需另行向乙方支付每份工本费元。</w:t>
      </w:r>
    </w:p>
    <w:p>
      <w:pPr>
        <w:spacing w:line="360" w:lineRule="auto"/>
        <w:ind w:firstLine="480" w:firstLineChars="200"/>
        <w:rPr>
          <w:color w:val="000000" w:themeColor="text1"/>
          <w:sz w:val="24"/>
          <w:szCs w:val="28"/>
          <w:highlight w:val="none"/>
        </w:rPr>
      </w:pPr>
      <w:r>
        <w:rPr>
          <w:rFonts w:hint="eastAsia"/>
          <w:color w:val="000000" w:themeColor="text1"/>
          <w:sz w:val="24"/>
          <w:szCs w:val="28"/>
          <w:highlight w:val="none"/>
        </w:rPr>
        <w:t>第十二条  甲方违约责任</w:t>
      </w:r>
    </w:p>
    <w:p>
      <w:pPr>
        <w:spacing w:line="360" w:lineRule="auto"/>
        <w:rPr>
          <w:rFonts w:eastAsia="PMingLiU"/>
          <w:color w:val="000000" w:themeColor="text1"/>
          <w:sz w:val="24"/>
          <w:szCs w:val="28"/>
          <w:highlight w:val="none"/>
        </w:rPr>
      </w:pPr>
      <w:r>
        <w:rPr>
          <w:rFonts w:hint="eastAsia"/>
          <w:color w:val="000000" w:themeColor="text1"/>
          <w:sz w:val="24"/>
          <w:szCs w:val="28"/>
          <w:highlight w:val="none"/>
        </w:rPr>
        <w:t xml:space="preserve">    1、</w:t>
      </w:r>
      <w:r>
        <w:rPr>
          <w:rFonts w:hint="eastAsia"/>
          <w:color w:val="000000" w:themeColor="text1"/>
          <w:sz w:val="24"/>
          <w:highlight w:val="none"/>
        </w:rPr>
        <w:t xml:space="preserve">合同签订后，由于甲方工程停止而终止合同的，乙方未进入现场工作前，甲方无须支付费用。乙方已进入现场工作，甲方应按完成的实际工作量支付工程价款。 </w:t>
      </w:r>
    </w:p>
    <w:p>
      <w:pPr>
        <w:spacing w:line="360" w:lineRule="auto"/>
        <w:rPr>
          <w:color w:val="000000" w:themeColor="text1"/>
          <w:sz w:val="24"/>
          <w:szCs w:val="28"/>
          <w:highlight w:val="none"/>
        </w:rPr>
      </w:pPr>
      <w:r>
        <w:rPr>
          <w:rFonts w:hint="eastAsia"/>
          <w:color w:val="000000" w:themeColor="text1"/>
          <w:sz w:val="24"/>
          <w:szCs w:val="28"/>
          <w:highlight w:val="none"/>
        </w:rPr>
        <w:t xml:space="preserve">    2、</w:t>
      </w:r>
      <w:r>
        <w:rPr>
          <w:rFonts w:hint="eastAsia"/>
          <w:color w:val="000000" w:themeColor="text1"/>
          <w:sz w:val="24"/>
          <w:highlight w:val="none"/>
        </w:rPr>
        <w:t>甲方未按要求支付乙方工程费，应按顺延天数和当时银行贷款利息，向乙方支付违约金。若因此而影响工程进度的，顺延工期。</w:t>
      </w:r>
    </w:p>
    <w:p>
      <w:pPr>
        <w:spacing w:line="360" w:lineRule="auto"/>
        <w:rPr>
          <w:color w:val="000000" w:themeColor="text1"/>
          <w:sz w:val="24"/>
          <w:szCs w:val="28"/>
          <w:highlight w:val="none"/>
        </w:rPr>
      </w:pPr>
      <w:r>
        <w:rPr>
          <w:rFonts w:hint="eastAsia"/>
          <w:color w:val="000000" w:themeColor="text1"/>
          <w:sz w:val="24"/>
          <w:szCs w:val="28"/>
          <w:highlight w:val="none"/>
        </w:rPr>
        <w:t xml:space="preserve">     第十三条  乙方违约责任</w:t>
      </w:r>
    </w:p>
    <w:p>
      <w:pPr>
        <w:spacing w:line="360" w:lineRule="auto"/>
        <w:rPr>
          <w:color w:val="000000" w:themeColor="text1"/>
          <w:sz w:val="24"/>
          <w:highlight w:val="none"/>
        </w:rPr>
      </w:pPr>
      <w:r>
        <w:rPr>
          <w:rFonts w:hint="eastAsia"/>
          <w:color w:val="000000" w:themeColor="text1"/>
          <w:sz w:val="24"/>
          <w:highlight w:val="none"/>
        </w:rPr>
        <w:t xml:space="preserve"> 1．合同签订后，如乙方擅自中途停止或解除合同，乙方应向甲方双倍返还定金。双方没有约定定金的，乙方向甲方赔偿已付工程价款的</w:t>
      </w:r>
      <w:r>
        <w:rPr>
          <w:rFonts w:hint="eastAsia"/>
          <w:color w:val="000000" w:themeColor="text1"/>
          <w:sz w:val="24"/>
          <w:highlight w:val="none"/>
          <w:u w:val="single"/>
        </w:rPr>
        <w:t xml:space="preserve">  20    </w:t>
      </w:r>
      <w:r>
        <w:rPr>
          <w:color w:val="000000" w:themeColor="text1"/>
          <w:sz w:val="24"/>
          <w:highlight w:val="none"/>
        </w:rPr>
        <w:t>%</w:t>
      </w:r>
      <w:r>
        <w:rPr>
          <w:rFonts w:hint="eastAsia"/>
          <w:color w:val="000000" w:themeColor="text1"/>
          <w:sz w:val="24"/>
          <w:highlight w:val="none"/>
        </w:rPr>
        <w:t>，并归还甲方预付的全部工程款。</w:t>
      </w:r>
    </w:p>
    <w:p>
      <w:pPr>
        <w:spacing w:line="360" w:lineRule="auto"/>
        <w:rPr>
          <w:color w:val="000000" w:themeColor="text1"/>
          <w:sz w:val="24"/>
          <w:highlight w:val="none"/>
        </w:rPr>
      </w:pPr>
      <w:r>
        <w:rPr>
          <w:rFonts w:hint="eastAsia" w:ascii="宋体" w:hAnsi="宋体"/>
          <w:color w:val="000000" w:themeColor="text1"/>
          <w:sz w:val="24"/>
          <w:highlight w:val="none"/>
        </w:rPr>
        <w:t>2．在甲方提供了必要的工作、生活条件，并且保证了工程款按时到位，乙方未能按合同规定的日期提交测绘成果时，应向甲方赔偿拖期损失费，每天的拖期损失费按合同约定的预算工程总价款的</w:t>
      </w:r>
      <w:r>
        <w:rPr>
          <w:rFonts w:hint="eastAsia" w:ascii="宋体" w:hAnsi="宋体"/>
          <w:color w:val="000000" w:themeColor="text1"/>
          <w:sz w:val="24"/>
          <w:highlight w:val="none"/>
          <w:u w:val="single"/>
        </w:rPr>
        <w:t xml:space="preserve">   1   </w:t>
      </w:r>
      <w:r>
        <w:rPr>
          <w:rFonts w:hint="eastAsia" w:ascii="宋体" w:hAnsi="宋体"/>
          <w:color w:val="000000" w:themeColor="text1"/>
          <w:sz w:val="24"/>
          <w:highlight w:val="none"/>
        </w:rPr>
        <w:t>%计算。因天气、交通、政府行为、甲方提供的资料不准确等影响测绘作业的客观原因造成的工程拖期，乙方不承担赔偿责任。</w:t>
      </w:r>
    </w:p>
    <w:p>
      <w:pPr>
        <w:spacing w:line="360" w:lineRule="auto"/>
        <w:rPr>
          <w:color w:val="000000" w:themeColor="text1"/>
          <w:sz w:val="24"/>
          <w:highlight w:val="none"/>
        </w:rPr>
      </w:pPr>
      <w:r>
        <w:rPr>
          <w:rFonts w:hint="eastAsia" w:eastAsia="PMingLiU"/>
          <w:color w:val="000000" w:themeColor="text1"/>
          <w:sz w:val="24"/>
          <w:highlight w:val="none"/>
          <w:lang w:eastAsia="zh-TW"/>
        </w:rPr>
        <w:t>3</w:t>
      </w:r>
      <w:r>
        <w:rPr>
          <w:rFonts w:hint="eastAsia"/>
          <w:color w:val="000000" w:themeColor="text1"/>
          <w:sz w:val="24"/>
          <w:highlight w:val="none"/>
        </w:rPr>
        <w:t>．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由于甲方提供的图纸资料原因产生的责任由甲方自己负责）。</w:t>
      </w:r>
    </w:p>
    <w:p>
      <w:pPr>
        <w:spacing w:line="360" w:lineRule="auto"/>
        <w:ind w:firstLine="480" w:firstLineChars="200"/>
        <w:rPr>
          <w:color w:val="000000" w:themeColor="text1"/>
          <w:sz w:val="24"/>
          <w:highlight w:val="none"/>
        </w:rPr>
      </w:pPr>
      <w:r>
        <w:rPr>
          <w:rFonts w:hint="eastAsia"/>
          <w:color w:val="000000" w:themeColor="text1"/>
          <w:sz w:val="24"/>
          <w:highlight w:val="none"/>
        </w:rPr>
        <w:t xml:space="preserve"> 4．对于甲方提供的图纸和技术资料以及属于甲方的测绘成果，乙方有保密义务，不得向第三人转让，否则，甲方有权要求乙方按本合同工程款总额的</w:t>
      </w:r>
      <w:r>
        <w:rPr>
          <w:color w:val="000000" w:themeColor="text1"/>
          <w:sz w:val="24"/>
          <w:highlight w:val="none"/>
        </w:rPr>
        <w:t>20%</w:t>
      </w:r>
      <w:r>
        <w:rPr>
          <w:rFonts w:hint="eastAsia"/>
          <w:color w:val="000000" w:themeColor="text1"/>
          <w:sz w:val="24"/>
          <w:highlight w:val="none"/>
        </w:rPr>
        <w:t>赔偿损失。</w:t>
      </w:r>
    </w:p>
    <w:p>
      <w:pPr>
        <w:spacing w:line="360" w:lineRule="auto"/>
        <w:ind w:firstLine="600" w:firstLineChars="250"/>
        <w:rPr>
          <w:color w:val="000000" w:themeColor="text1"/>
          <w:sz w:val="24"/>
          <w:highlight w:val="none"/>
        </w:rPr>
      </w:pPr>
      <w:r>
        <w:rPr>
          <w:rFonts w:hint="eastAsia"/>
          <w:color w:val="000000" w:themeColor="text1"/>
          <w:sz w:val="24"/>
          <w:highlight w:val="none"/>
        </w:rPr>
        <w:t>5．乙方擅自转包本合同标的的，甲方有权解除合同，并可要求乙方偿付预算工程费</w:t>
      </w:r>
      <w:r>
        <w:rPr>
          <w:color w:val="000000" w:themeColor="text1"/>
          <w:sz w:val="24"/>
          <w:highlight w:val="none"/>
        </w:rPr>
        <w:t>30%</w:t>
      </w:r>
      <w:r>
        <w:rPr>
          <w:rFonts w:hint="eastAsia"/>
          <w:color w:val="000000" w:themeColor="text1"/>
          <w:sz w:val="24"/>
          <w:highlight w:val="none"/>
        </w:rPr>
        <w:t>的违约金。</w:t>
      </w:r>
    </w:p>
    <w:p>
      <w:pPr>
        <w:spacing w:line="360" w:lineRule="auto"/>
        <w:ind w:firstLine="480" w:firstLineChars="200"/>
        <w:rPr>
          <w:color w:val="000000" w:themeColor="text1"/>
          <w:sz w:val="24"/>
          <w:highlight w:val="none"/>
        </w:rPr>
      </w:pPr>
      <w:r>
        <w:rPr>
          <w:rFonts w:hint="eastAsia"/>
          <w:color w:val="000000" w:themeColor="text1"/>
          <w:sz w:val="24"/>
          <w:szCs w:val="28"/>
          <w:highlight w:val="none"/>
        </w:rPr>
        <w:t xml:space="preserve">第十四条  </w:t>
      </w:r>
      <w:r>
        <w:rPr>
          <w:rFonts w:hint="eastAsia"/>
          <w:color w:val="000000" w:themeColor="text1"/>
          <w:sz w:val="24"/>
          <w:highlight w:val="none"/>
        </w:rPr>
        <w:t>由于不可抗力，致使合同无法履行时，双方应按有关法律规定及时协商处理；</w:t>
      </w:r>
    </w:p>
    <w:p>
      <w:pPr>
        <w:spacing w:line="360" w:lineRule="auto"/>
        <w:rPr>
          <w:color w:val="000000" w:themeColor="text1"/>
          <w:sz w:val="24"/>
          <w:szCs w:val="28"/>
          <w:highlight w:val="none"/>
        </w:rPr>
      </w:pPr>
      <w:r>
        <w:rPr>
          <w:rFonts w:hint="eastAsia"/>
          <w:color w:val="000000" w:themeColor="text1"/>
          <w:sz w:val="24"/>
          <w:szCs w:val="28"/>
          <w:highlight w:val="none"/>
        </w:rPr>
        <w:t xml:space="preserve">    第十五条  其它约定（留出八行字的空格）</w:t>
      </w:r>
    </w:p>
    <w:p>
      <w:pPr>
        <w:spacing w:line="360" w:lineRule="auto"/>
        <w:rPr>
          <w:color w:val="000000" w:themeColor="text1"/>
          <w:sz w:val="24"/>
          <w:szCs w:val="28"/>
          <w:highlight w:val="none"/>
          <w:u w:val="single"/>
        </w:rPr>
      </w:pPr>
      <w:r>
        <w:rPr>
          <w:rFonts w:hint="eastAsia"/>
          <w:color w:val="000000" w:themeColor="text1"/>
          <w:sz w:val="24"/>
          <w:szCs w:val="28"/>
          <w:highlight w:val="none"/>
          <w:u w:val="single"/>
        </w:rPr>
        <w:t xml:space="preserve">    乙方提供的本次竣工测绘成果，应能满足规划部门的验收要求。                                                                                     </w:t>
      </w:r>
    </w:p>
    <w:p>
      <w:pPr>
        <w:spacing w:line="360" w:lineRule="auto"/>
        <w:ind w:firstLine="240" w:firstLineChars="100"/>
        <w:rPr>
          <w:color w:val="000000" w:themeColor="text1"/>
          <w:sz w:val="24"/>
          <w:szCs w:val="28"/>
          <w:highlight w:val="none"/>
        </w:rPr>
      </w:pPr>
      <w:r>
        <w:rPr>
          <w:rFonts w:hint="eastAsia"/>
          <w:color w:val="000000" w:themeColor="text1"/>
          <w:sz w:val="24"/>
          <w:szCs w:val="28"/>
          <w:highlight w:val="none"/>
        </w:rPr>
        <w:t xml:space="preserve">第十六条  </w:t>
      </w:r>
      <w:r>
        <w:rPr>
          <w:rFonts w:hint="eastAsia"/>
          <w:color w:val="000000" w:themeColor="text1"/>
          <w:sz w:val="24"/>
          <w:highlight w:val="none"/>
        </w:rPr>
        <w:t>本合同执行过程中的未尽事宜，双方应本着实事求是友好协商的态度加以解决。双方协商一致的，签订补充协议。补充协议与本合同具有同等效力。</w:t>
      </w:r>
    </w:p>
    <w:p>
      <w:pPr>
        <w:spacing w:line="360" w:lineRule="auto"/>
        <w:ind w:firstLine="360" w:firstLineChars="150"/>
        <w:rPr>
          <w:color w:val="000000" w:themeColor="text1"/>
          <w:sz w:val="24"/>
          <w:szCs w:val="28"/>
          <w:highlight w:val="none"/>
        </w:rPr>
      </w:pPr>
      <w:r>
        <w:rPr>
          <w:rFonts w:hint="eastAsia"/>
          <w:color w:val="000000" w:themeColor="text1"/>
          <w:sz w:val="24"/>
          <w:szCs w:val="28"/>
          <w:highlight w:val="none"/>
        </w:rPr>
        <w:t xml:space="preserve">第十七条 </w:t>
      </w:r>
      <w:r>
        <w:rPr>
          <w:rFonts w:hint="eastAsia"/>
          <w:color w:val="000000" w:themeColor="text1"/>
          <w:sz w:val="24"/>
          <w:highlight w:val="none"/>
        </w:rPr>
        <w:t xml:space="preserve">  因本合同发生争议，由双方当事人协商解决或由双方主管部门调解，协商或调解不成的，当事人双方同意</w:t>
      </w:r>
      <w:r>
        <w:rPr>
          <w:rFonts w:hint="eastAsia"/>
          <w:color w:val="000000" w:themeColor="text1"/>
          <w:sz w:val="24"/>
          <w:highlight w:val="none"/>
          <w:u w:val="single"/>
        </w:rPr>
        <w:t xml:space="preserve">       向扬州仲裁委申请      </w:t>
      </w:r>
      <w:r>
        <w:rPr>
          <w:rFonts w:hint="eastAsia"/>
          <w:color w:val="000000" w:themeColor="text1"/>
          <w:sz w:val="24"/>
          <w:highlight w:val="none"/>
        </w:rPr>
        <w:t>仲裁。</w:t>
      </w:r>
    </w:p>
    <w:p>
      <w:pPr>
        <w:spacing w:line="360" w:lineRule="auto"/>
        <w:ind w:firstLine="240" w:firstLineChars="100"/>
        <w:rPr>
          <w:color w:val="000000" w:themeColor="text1"/>
          <w:sz w:val="24"/>
          <w:szCs w:val="28"/>
          <w:highlight w:val="none"/>
        </w:rPr>
      </w:pPr>
      <w:r>
        <w:rPr>
          <w:rFonts w:hint="eastAsia"/>
          <w:color w:val="000000" w:themeColor="text1"/>
          <w:sz w:val="24"/>
          <w:szCs w:val="28"/>
          <w:highlight w:val="none"/>
        </w:rPr>
        <w:t>第十八条  附 则</w:t>
      </w:r>
    </w:p>
    <w:p>
      <w:pPr>
        <w:spacing w:line="360" w:lineRule="auto"/>
        <w:ind w:firstLine="480" w:firstLineChars="200"/>
        <w:rPr>
          <w:color w:val="000000" w:themeColor="text1"/>
          <w:sz w:val="24"/>
          <w:highlight w:val="none"/>
        </w:rPr>
      </w:pPr>
      <w:r>
        <w:rPr>
          <w:rFonts w:hint="eastAsia"/>
          <w:color w:val="000000" w:themeColor="text1"/>
          <w:sz w:val="24"/>
          <w:highlight w:val="none"/>
        </w:rPr>
        <w:t>1．本合同由双方代表签字，加盖双方公章或合同专用章即生效。全部成果交接完毕和测绘工程费结算完成后，本合同终止。</w:t>
      </w:r>
    </w:p>
    <w:p>
      <w:pPr>
        <w:spacing w:line="360" w:lineRule="auto"/>
        <w:ind w:firstLine="480"/>
        <w:rPr>
          <w:color w:val="000000" w:themeColor="text1"/>
          <w:sz w:val="24"/>
          <w:highlight w:val="none"/>
        </w:rPr>
      </w:pPr>
      <w:r>
        <w:rPr>
          <w:rFonts w:hint="eastAsia"/>
          <w:color w:val="000000" w:themeColor="text1"/>
          <w:sz w:val="24"/>
          <w:highlight w:val="none"/>
        </w:rPr>
        <w:t>2．本合同一式</w:t>
      </w:r>
      <w:r>
        <w:rPr>
          <w:rFonts w:hint="eastAsia"/>
          <w:color w:val="000000" w:themeColor="text1"/>
          <w:sz w:val="24"/>
          <w:highlight w:val="none"/>
          <w:u w:val="single"/>
        </w:rPr>
        <w:t xml:space="preserve">   肆   </w:t>
      </w:r>
      <w:r>
        <w:rPr>
          <w:rFonts w:hint="eastAsia"/>
          <w:color w:val="000000" w:themeColor="text1"/>
          <w:sz w:val="24"/>
          <w:highlight w:val="none"/>
        </w:rPr>
        <w:t>份，甲方</w:t>
      </w:r>
      <w:r>
        <w:rPr>
          <w:rFonts w:hint="eastAsia"/>
          <w:color w:val="000000" w:themeColor="text1"/>
          <w:sz w:val="24"/>
          <w:highlight w:val="none"/>
          <w:u w:val="single"/>
        </w:rPr>
        <w:t xml:space="preserve">   贰   </w:t>
      </w:r>
      <w:r>
        <w:rPr>
          <w:rFonts w:hint="eastAsia"/>
          <w:color w:val="000000" w:themeColor="text1"/>
          <w:sz w:val="24"/>
          <w:highlight w:val="none"/>
        </w:rPr>
        <w:t>份，乙方</w:t>
      </w:r>
      <w:r>
        <w:rPr>
          <w:rFonts w:hint="eastAsia"/>
          <w:color w:val="000000" w:themeColor="text1"/>
          <w:sz w:val="24"/>
          <w:highlight w:val="none"/>
          <w:u w:val="single"/>
        </w:rPr>
        <w:t xml:space="preserve">   贰   </w:t>
      </w:r>
      <w:r>
        <w:rPr>
          <w:rFonts w:hint="eastAsia"/>
          <w:color w:val="000000" w:themeColor="text1"/>
          <w:sz w:val="24"/>
          <w:highlight w:val="none"/>
        </w:rPr>
        <w:t>份。</w:t>
      </w:r>
    </w:p>
    <w:p>
      <w:pPr>
        <w:spacing w:line="360" w:lineRule="auto"/>
        <w:rPr>
          <w:color w:val="000000" w:themeColor="text1"/>
          <w:sz w:val="24"/>
          <w:highlight w:val="none"/>
        </w:rPr>
      </w:pPr>
    </w:p>
    <w:p>
      <w:pPr>
        <w:spacing w:line="480" w:lineRule="auto"/>
        <w:rPr>
          <w:color w:val="000000" w:themeColor="text1"/>
          <w:sz w:val="24"/>
          <w:highlight w:val="none"/>
        </w:rPr>
      </w:pPr>
      <w:r>
        <w:rPr>
          <w:rFonts w:hint="eastAsia"/>
          <w:color w:val="000000" w:themeColor="text1"/>
          <w:sz w:val="24"/>
          <w:highlight w:val="none"/>
        </w:rPr>
        <w:t xml:space="preserve">定作方名称（盖章）：                    承揽方名称（盖章）：                 </w:t>
      </w:r>
    </w:p>
    <w:p>
      <w:pPr>
        <w:spacing w:line="480" w:lineRule="auto"/>
        <w:rPr>
          <w:color w:val="000000" w:themeColor="text1"/>
          <w:sz w:val="24"/>
          <w:highlight w:val="none"/>
        </w:rPr>
      </w:pPr>
      <w:r>
        <w:rPr>
          <w:rFonts w:hint="eastAsia"/>
          <w:color w:val="000000" w:themeColor="text1"/>
          <w:sz w:val="24"/>
          <w:highlight w:val="none"/>
        </w:rPr>
        <w:t xml:space="preserve">定作方地址：                            承揽方地址： </w:t>
      </w:r>
    </w:p>
    <w:p>
      <w:pPr>
        <w:spacing w:line="480" w:lineRule="auto"/>
        <w:rPr>
          <w:color w:val="000000" w:themeColor="text1"/>
          <w:sz w:val="24"/>
          <w:highlight w:val="none"/>
        </w:rPr>
      </w:pPr>
      <w:r>
        <w:rPr>
          <w:rFonts w:hint="eastAsia"/>
          <w:color w:val="000000" w:themeColor="text1"/>
          <w:sz w:val="24"/>
          <w:highlight w:val="none"/>
        </w:rPr>
        <w:t xml:space="preserve">邮政编码：                              邮政编码：  </w:t>
      </w:r>
    </w:p>
    <w:p>
      <w:pPr>
        <w:spacing w:line="480" w:lineRule="auto"/>
        <w:rPr>
          <w:color w:val="000000" w:themeColor="text1"/>
          <w:sz w:val="24"/>
          <w:highlight w:val="none"/>
        </w:rPr>
      </w:pPr>
      <w:r>
        <w:rPr>
          <w:rFonts w:hint="eastAsia"/>
          <w:color w:val="000000" w:themeColor="text1"/>
          <w:sz w:val="24"/>
          <w:highlight w:val="none"/>
        </w:rPr>
        <w:t xml:space="preserve">联系人：                               联系人：     </w:t>
      </w:r>
    </w:p>
    <w:p>
      <w:pPr>
        <w:spacing w:line="480" w:lineRule="auto"/>
        <w:rPr>
          <w:color w:val="000000" w:themeColor="text1"/>
          <w:sz w:val="24"/>
          <w:highlight w:val="none"/>
        </w:rPr>
      </w:pPr>
      <w:r>
        <w:rPr>
          <w:rFonts w:hint="eastAsia"/>
          <w:color w:val="000000" w:themeColor="text1"/>
          <w:sz w:val="24"/>
          <w:highlight w:val="none"/>
        </w:rPr>
        <w:t xml:space="preserve">电话：                                 电话：       </w:t>
      </w:r>
    </w:p>
    <w:p>
      <w:pPr>
        <w:spacing w:line="480" w:lineRule="auto"/>
        <w:rPr>
          <w:color w:val="000000" w:themeColor="text1"/>
          <w:sz w:val="24"/>
          <w:highlight w:val="none"/>
        </w:rPr>
      </w:pPr>
      <w:r>
        <w:rPr>
          <w:rFonts w:hint="eastAsia"/>
          <w:color w:val="000000" w:themeColor="text1"/>
          <w:sz w:val="24"/>
          <w:highlight w:val="none"/>
        </w:rPr>
        <w:t xml:space="preserve">传真：                                 传真：      </w:t>
      </w:r>
    </w:p>
    <w:p>
      <w:pPr>
        <w:spacing w:line="480" w:lineRule="auto"/>
        <w:rPr>
          <w:color w:val="000000" w:themeColor="text1"/>
          <w:sz w:val="24"/>
          <w:highlight w:val="none"/>
        </w:rPr>
      </w:pPr>
      <w:r>
        <w:rPr>
          <w:color w:val="000000" w:themeColor="text1"/>
          <w:sz w:val="24"/>
          <w:highlight w:val="none"/>
        </w:rPr>
        <w:t>E-Mail</w:t>
      </w:r>
      <w:r>
        <w:rPr>
          <w:rFonts w:hint="eastAsia"/>
          <w:color w:val="000000" w:themeColor="text1"/>
          <w:sz w:val="24"/>
          <w:highlight w:val="none"/>
        </w:rPr>
        <w:t xml:space="preserve">：                                </w:t>
      </w:r>
      <w:r>
        <w:rPr>
          <w:color w:val="000000" w:themeColor="text1"/>
          <w:sz w:val="24"/>
          <w:highlight w:val="none"/>
        </w:rPr>
        <w:t>E-mail</w:t>
      </w:r>
      <w:r>
        <w:rPr>
          <w:rFonts w:hint="eastAsia"/>
          <w:color w:val="000000" w:themeColor="text1"/>
          <w:sz w:val="24"/>
          <w:highlight w:val="none"/>
        </w:rPr>
        <w:t xml:space="preserve">：     </w:t>
      </w:r>
    </w:p>
    <w:p>
      <w:pPr>
        <w:spacing w:line="480" w:lineRule="auto"/>
        <w:rPr>
          <w:color w:val="000000" w:themeColor="text1"/>
          <w:sz w:val="24"/>
          <w:highlight w:val="none"/>
        </w:rPr>
      </w:pPr>
      <w:r>
        <w:rPr>
          <w:rFonts w:hint="eastAsia"/>
          <w:color w:val="000000" w:themeColor="text1"/>
          <w:sz w:val="24"/>
          <w:highlight w:val="none"/>
        </w:rPr>
        <w:t xml:space="preserve">开户银行：                             开户银行：  </w:t>
      </w:r>
    </w:p>
    <w:p>
      <w:pPr>
        <w:spacing w:line="480" w:lineRule="auto"/>
        <w:rPr>
          <w:color w:val="000000" w:themeColor="text1"/>
          <w:sz w:val="24"/>
          <w:highlight w:val="none"/>
        </w:rPr>
      </w:pPr>
      <w:r>
        <w:rPr>
          <w:rFonts w:hint="eastAsia"/>
          <w:color w:val="000000" w:themeColor="text1"/>
          <w:sz w:val="24"/>
          <w:highlight w:val="none"/>
        </w:rPr>
        <w:t xml:space="preserve">银行帐号：                             银行帐号：  </w:t>
      </w:r>
    </w:p>
    <w:p>
      <w:pPr>
        <w:spacing w:line="480" w:lineRule="auto"/>
        <w:rPr>
          <w:color w:val="000000" w:themeColor="text1"/>
          <w:sz w:val="24"/>
          <w:highlight w:val="none"/>
        </w:rPr>
      </w:pPr>
      <w:r>
        <w:rPr>
          <w:rFonts w:hint="eastAsia"/>
          <w:color w:val="000000" w:themeColor="text1"/>
          <w:sz w:val="24"/>
          <w:highlight w:val="none"/>
        </w:rPr>
        <w:t>法定代表人：                           法定代表人：</w:t>
      </w:r>
    </w:p>
    <w:p>
      <w:pPr>
        <w:spacing w:line="480" w:lineRule="auto"/>
        <w:rPr>
          <w:color w:val="000000" w:themeColor="text1"/>
          <w:sz w:val="24"/>
          <w:highlight w:val="none"/>
        </w:rPr>
      </w:pPr>
      <w:r>
        <w:rPr>
          <w:rFonts w:hint="eastAsia"/>
          <w:color w:val="000000" w:themeColor="text1"/>
          <w:sz w:val="24"/>
          <w:highlight w:val="none"/>
        </w:rPr>
        <w:t>（委托代理人）（签字）：              （委托代理人）（签字）：</w:t>
      </w:r>
    </w:p>
    <w:p>
      <w:pPr>
        <w:pStyle w:val="2"/>
        <w:rPr>
          <w:color w:val="000000" w:themeColor="text1"/>
          <w:highlight w:val="none"/>
        </w:rPr>
      </w:pPr>
    </w:p>
    <w:p>
      <w:pPr>
        <w:spacing w:line="360" w:lineRule="auto"/>
        <w:jc w:val="center"/>
        <w:rPr>
          <w:rFonts w:ascii="宋体" w:hAnsi="宋体"/>
          <w:b/>
          <w:bCs/>
          <w:color w:val="000000" w:themeColor="text1"/>
          <w:sz w:val="24"/>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tabs>
          <w:tab w:val="left" w:pos="0"/>
          <w:tab w:val="left" w:pos="993"/>
          <w:tab w:val="left" w:pos="1134"/>
        </w:tabs>
        <w:snapToGrid w:val="0"/>
        <w:spacing w:line="360" w:lineRule="auto"/>
        <w:jc w:val="center"/>
        <w:outlineLvl w:val="0"/>
        <w:rPr>
          <w:rFonts w:ascii="宋体" w:hAnsi="宋体"/>
          <w:b/>
          <w:snapToGrid w:val="0"/>
          <w:color w:val="000000" w:themeColor="text1"/>
          <w:sz w:val="44"/>
          <w:highlight w:val="none"/>
        </w:rPr>
      </w:pPr>
      <w:bookmarkStart w:id="19" w:name="_Toc14793"/>
      <w:r>
        <w:rPr>
          <w:rFonts w:hint="eastAsia" w:ascii="宋体" w:hAnsi="宋体"/>
          <w:b/>
          <w:snapToGrid w:val="0"/>
          <w:color w:val="000000" w:themeColor="text1"/>
          <w:sz w:val="44"/>
          <w:highlight w:val="none"/>
        </w:rPr>
        <w:t>第四章     投标文件</w:t>
      </w:r>
      <w:r>
        <w:rPr>
          <w:rFonts w:ascii="宋体" w:hAnsi="宋体"/>
          <w:b/>
          <w:snapToGrid w:val="0"/>
          <w:color w:val="000000" w:themeColor="text1"/>
          <w:sz w:val="44"/>
          <w:highlight w:val="none"/>
        </w:rPr>
        <w:t>(</w:t>
      </w:r>
      <w:r>
        <w:rPr>
          <w:rFonts w:hint="eastAsia" w:ascii="宋体" w:hAnsi="宋体"/>
          <w:bCs/>
          <w:snapToGrid w:val="0"/>
          <w:color w:val="000000" w:themeColor="text1"/>
          <w:sz w:val="36"/>
          <w:highlight w:val="none"/>
        </w:rPr>
        <w:t>格式</w:t>
      </w:r>
      <w:r>
        <w:rPr>
          <w:rFonts w:ascii="宋体" w:hAnsi="宋体"/>
          <w:b/>
          <w:snapToGrid w:val="0"/>
          <w:color w:val="000000" w:themeColor="text1"/>
          <w:sz w:val="44"/>
          <w:highlight w:val="none"/>
        </w:rPr>
        <w:t>)</w:t>
      </w:r>
      <w:bookmarkEnd w:id="19"/>
    </w:p>
    <w:p>
      <w:pPr>
        <w:adjustRightInd w:val="0"/>
        <w:snapToGrid w:val="0"/>
        <w:spacing w:line="360" w:lineRule="auto"/>
        <w:jc w:val="center"/>
        <w:rPr>
          <w:rFonts w:ascii="宋体" w:hAnsi="宋体"/>
          <w:b/>
          <w:color w:val="000000" w:themeColor="text1"/>
          <w:sz w:val="32"/>
          <w:highlight w:val="none"/>
        </w:rPr>
      </w:pPr>
    </w:p>
    <w:p>
      <w:pPr>
        <w:snapToGrid w:val="0"/>
        <w:spacing w:line="360" w:lineRule="auto"/>
        <w:ind w:firstLine="630" w:firstLineChars="196"/>
        <w:jc w:val="center"/>
        <w:rPr>
          <w:rFonts w:ascii="宋体" w:hAnsi="宋体"/>
          <w:b/>
          <w:color w:val="000000" w:themeColor="text1"/>
          <w:sz w:val="32"/>
          <w:highlight w:val="none"/>
        </w:rPr>
      </w:pPr>
      <w:r>
        <w:rPr>
          <w:rFonts w:hint="eastAsia" w:ascii="宋体" w:hAnsi="宋体"/>
          <w:b/>
          <w:color w:val="000000" w:themeColor="text1"/>
          <w:sz w:val="32"/>
          <w:highlight w:val="none"/>
        </w:rPr>
        <w:t>项目名称：GZ168地块房地产项目测绘服务项目</w:t>
      </w:r>
    </w:p>
    <w:p>
      <w:pPr>
        <w:pStyle w:val="13"/>
        <w:rPr>
          <w:rFonts w:ascii="黑体" w:eastAsia="黑体"/>
          <w:b w:val="0"/>
          <w:color w:val="000000" w:themeColor="text1"/>
          <w:spacing w:val="28"/>
          <w:sz w:val="52"/>
          <w:szCs w:val="52"/>
          <w:highlight w:val="none"/>
        </w:rPr>
      </w:pPr>
    </w:p>
    <w:p>
      <w:pPr>
        <w:rPr>
          <w:color w:val="000000" w:themeColor="text1"/>
          <w:highlight w:val="none"/>
        </w:rPr>
      </w:pPr>
    </w:p>
    <w:p>
      <w:pPr>
        <w:rPr>
          <w:color w:val="000000" w:themeColor="text1"/>
          <w:highlight w:val="none"/>
        </w:rPr>
      </w:pPr>
    </w:p>
    <w:p>
      <w:pPr>
        <w:pStyle w:val="13"/>
        <w:rPr>
          <w:rFonts w:ascii="黑体" w:eastAsia="黑体"/>
          <w:b w:val="0"/>
          <w:color w:val="000000" w:themeColor="text1"/>
          <w:spacing w:val="28"/>
          <w:sz w:val="52"/>
          <w:szCs w:val="52"/>
          <w:highlight w:val="none"/>
        </w:rPr>
      </w:pPr>
    </w:p>
    <w:p>
      <w:pPr>
        <w:jc w:val="center"/>
        <w:rPr>
          <w:rFonts w:eastAsia="黑体"/>
          <w:color w:val="000000" w:themeColor="text1"/>
          <w:highlight w:val="none"/>
        </w:rPr>
      </w:pPr>
      <w:r>
        <w:rPr>
          <w:rFonts w:hint="eastAsia" w:ascii="黑体" w:eastAsia="黑体"/>
          <w:b/>
          <w:color w:val="000000" w:themeColor="text1"/>
          <w:spacing w:val="28"/>
          <w:sz w:val="52"/>
          <w:szCs w:val="52"/>
          <w:highlight w:val="none"/>
        </w:rPr>
        <w:t>资格审查文件</w:t>
      </w:r>
    </w:p>
    <w:p>
      <w:pPr>
        <w:rPr>
          <w:rFonts w:ascii="宋体" w:hAnsi="宋体"/>
          <w:b/>
          <w:color w:val="000000" w:themeColor="text1"/>
          <w:highlight w:val="none"/>
        </w:rPr>
      </w:pPr>
    </w:p>
    <w:p>
      <w:pPr>
        <w:rPr>
          <w:rFonts w:ascii="宋体" w:hAnsi="宋体"/>
          <w:b/>
          <w:color w:val="000000" w:themeColor="text1"/>
          <w:sz w:val="36"/>
          <w:highlight w:val="none"/>
        </w:rPr>
      </w:pPr>
    </w:p>
    <w:p>
      <w:pPr>
        <w:rPr>
          <w:rFonts w:ascii="宋体" w:hAnsi="宋体"/>
          <w:b/>
          <w:color w:val="000000" w:themeColor="text1"/>
          <w:sz w:val="36"/>
          <w:highlight w:val="none"/>
        </w:rPr>
      </w:pPr>
    </w:p>
    <w:p>
      <w:pPr>
        <w:rPr>
          <w:rFonts w:ascii="宋体" w:hAnsi="宋体"/>
          <w:b/>
          <w:color w:val="000000" w:themeColor="text1"/>
          <w:sz w:val="36"/>
          <w:highlight w:val="none"/>
        </w:rPr>
      </w:pPr>
    </w:p>
    <w:p>
      <w:pPr>
        <w:snapToGrid w:val="0"/>
        <w:spacing w:line="360" w:lineRule="auto"/>
        <w:ind w:firstLine="405" w:firstLineChars="168"/>
        <w:rPr>
          <w:rFonts w:ascii="宋体" w:hAnsi="宋体"/>
          <w:b/>
          <w:color w:val="000000" w:themeColor="text1"/>
          <w:sz w:val="24"/>
          <w:highlight w:val="none"/>
        </w:rPr>
      </w:pPr>
    </w:p>
    <w:p>
      <w:pPr>
        <w:snapToGrid w:val="0"/>
        <w:spacing w:line="360" w:lineRule="auto"/>
        <w:ind w:firstLine="540" w:firstLineChars="168"/>
        <w:rPr>
          <w:rFonts w:ascii="宋体" w:hAnsi="宋体"/>
          <w:b/>
          <w:color w:val="000000" w:themeColor="text1"/>
          <w:sz w:val="24"/>
          <w:highlight w:val="none"/>
        </w:rPr>
      </w:pPr>
      <w:r>
        <w:rPr>
          <w:rFonts w:hint="eastAsia" w:ascii="宋体" w:hAnsi="宋体"/>
          <w:b/>
          <w:color w:val="000000" w:themeColor="text1"/>
          <w:sz w:val="32"/>
          <w:highlight w:val="none"/>
        </w:rPr>
        <w:t>招标人名称：</w:t>
      </w:r>
      <w:r>
        <w:rPr>
          <w:rFonts w:hint="eastAsia" w:ascii="宋体" w:hAnsi="宋体"/>
          <w:bCs/>
          <w:color w:val="000000" w:themeColor="text1"/>
          <w:sz w:val="30"/>
          <w:highlight w:val="none"/>
          <w:u w:val="single"/>
        </w:rPr>
        <w:tab/>
      </w:r>
    </w:p>
    <w:p>
      <w:pPr>
        <w:spacing w:line="300" w:lineRule="auto"/>
        <w:ind w:firstLine="540" w:firstLineChars="168"/>
        <w:rPr>
          <w:rFonts w:ascii="宋体" w:hAnsi="宋体"/>
          <w:b/>
          <w:color w:val="000000" w:themeColor="text1"/>
          <w:sz w:val="32"/>
          <w:highlight w:val="none"/>
          <w:u w:val="single"/>
        </w:rPr>
      </w:pPr>
      <w:r>
        <w:rPr>
          <w:rFonts w:hint="eastAsia" w:ascii="宋体" w:hAnsi="宋体"/>
          <w:b/>
          <w:color w:val="000000" w:themeColor="text1"/>
          <w:sz w:val="32"/>
          <w:highlight w:val="none"/>
        </w:rPr>
        <w:t>投标申请人：</w:t>
      </w:r>
      <w:r>
        <w:rPr>
          <w:rFonts w:hint="eastAsia" w:ascii="宋体" w:hAnsi="宋体"/>
          <w:b/>
          <w:color w:val="000000" w:themeColor="text1"/>
          <w:sz w:val="30"/>
          <w:highlight w:val="none"/>
          <w:u w:val="single"/>
        </w:rPr>
        <w:tab/>
      </w:r>
      <w:r>
        <w:rPr>
          <w:rFonts w:hint="eastAsia" w:ascii="宋体" w:hAnsi="宋体"/>
          <w:b/>
          <w:color w:val="000000" w:themeColor="text1"/>
          <w:sz w:val="32"/>
          <w:highlight w:val="none"/>
          <w:u w:val="single"/>
        </w:rPr>
        <w:t>（盖章）</w:t>
      </w:r>
    </w:p>
    <w:p>
      <w:pPr>
        <w:spacing w:line="300" w:lineRule="auto"/>
        <w:ind w:firstLine="540" w:firstLineChars="168"/>
        <w:rPr>
          <w:rFonts w:ascii="宋体" w:hAnsi="宋体"/>
          <w:b/>
          <w:color w:val="000000" w:themeColor="text1"/>
          <w:sz w:val="32"/>
          <w:highlight w:val="none"/>
          <w:u w:val="single"/>
        </w:rPr>
      </w:pPr>
      <w:r>
        <w:rPr>
          <w:rFonts w:hint="eastAsia" w:ascii="宋体" w:hAnsi="宋体"/>
          <w:b/>
          <w:color w:val="000000" w:themeColor="text1"/>
          <w:sz w:val="32"/>
          <w:highlight w:val="none"/>
        </w:rPr>
        <w:t>法定代表人或其委托代理人：</w:t>
      </w:r>
      <w:r>
        <w:rPr>
          <w:rFonts w:hint="eastAsia" w:ascii="宋体" w:hAnsi="宋体"/>
          <w:b/>
          <w:color w:val="000000" w:themeColor="text1"/>
          <w:sz w:val="32"/>
          <w:highlight w:val="none"/>
          <w:u w:val="single"/>
        </w:rPr>
        <w:tab/>
      </w:r>
      <w:r>
        <w:rPr>
          <w:rFonts w:hint="eastAsia" w:ascii="宋体" w:hAnsi="宋体"/>
          <w:b/>
          <w:color w:val="000000" w:themeColor="text1"/>
          <w:sz w:val="32"/>
          <w:highlight w:val="none"/>
          <w:u w:val="single"/>
        </w:rPr>
        <w:t xml:space="preserve">      （ 签字或盖章）</w:t>
      </w:r>
    </w:p>
    <w:p>
      <w:pPr>
        <w:spacing w:line="300" w:lineRule="auto"/>
        <w:ind w:firstLine="540" w:firstLineChars="168"/>
        <w:rPr>
          <w:rFonts w:ascii="宋体" w:hAnsi="宋体"/>
          <w:b/>
          <w:color w:val="000000" w:themeColor="text1"/>
          <w:sz w:val="30"/>
          <w:highlight w:val="none"/>
        </w:rPr>
      </w:pPr>
      <w:r>
        <w:rPr>
          <w:rFonts w:hint="eastAsia" w:ascii="宋体" w:hAnsi="宋体"/>
          <w:b/>
          <w:color w:val="000000" w:themeColor="text1"/>
          <w:sz w:val="32"/>
          <w:highlight w:val="none"/>
        </w:rPr>
        <w:t>地址：</w:t>
      </w:r>
      <w:r>
        <w:rPr>
          <w:rFonts w:hint="eastAsia" w:ascii="宋体" w:hAnsi="宋体"/>
          <w:b/>
          <w:color w:val="000000" w:themeColor="text1"/>
          <w:sz w:val="30"/>
          <w:highlight w:val="none"/>
          <w:u w:val="single"/>
        </w:rPr>
        <w:tab/>
      </w:r>
    </w:p>
    <w:p>
      <w:pPr>
        <w:spacing w:line="300" w:lineRule="auto"/>
        <w:ind w:left="4053" w:leftChars="1930"/>
        <w:rPr>
          <w:rFonts w:ascii="宋体" w:hAnsi="宋体"/>
          <w:b/>
          <w:color w:val="000000" w:themeColor="text1"/>
          <w:sz w:val="30"/>
          <w:highlight w:val="none"/>
        </w:rPr>
      </w:pPr>
    </w:p>
    <w:p>
      <w:pPr>
        <w:spacing w:line="300" w:lineRule="auto"/>
        <w:ind w:left="4053" w:leftChars="1930"/>
        <w:rPr>
          <w:rFonts w:ascii="宋体" w:hAnsi="宋体"/>
          <w:b/>
          <w:color w:val="000000" w:themeColor="text1"/>
          <w:sz w:val="30"/>
          <w:highlight w:val="none"/>
        </w:rPr>
      </w:pPr>
    </w:p>
    <w:p>
      <w:pPr>
        <w:ind w:firstLine="2328" w:firstLineChars="773"/>
        <w:rPr>
          <w:rFonts w:ascii="宋体" w:hAnsi="宋体"/>
          <w:b/>
          <w:color w:val="000000" w:themeColor="text1"/>
          <w:sz w:val="30"/>
          <w:highlight w:val="none"/>
        </w:rPr>
      </w:pPr>
      <w:r>
        <w:rPr>
          <w:rFonts w:hint="eastAsia" w:ascii="宋体" w:hAnsi="宋体"/>
          <w:b/>
          <w:color w:val="000000" w:themeColor="text1"/>
          <w:sz w:val="30"/>
          <w:highlight w:val="none"/>
        </w:rPr>
        <w:t>日期：年月日</w:t>
      </w:r>
    </w:p>
    <w:p>
      <w:pPr>
        <w:rPr>
          <w:rFonts w:ascii="黑体" w:eastAsia="黑体"/>
          <w:b/>
          <w:color w:val="000000" w:themeColor="text1"/>
          <w:sz w:val="36"/>
          <w:highlight w:val="none"/>
        </w:rPr>
      </w:pPr>
      <w:r>
        <w:rPr>
          <w:rFonts w:hint="eastAsia" w:ascii="黑体" w:eastAsia="黑体"/>
          <w:b/>
          <w:color w:val="000000" w:themeColor="text1"/>
          <w:sz w:val="36"/>
          <w:highlight w:val="none"/>
        </w:rPr>
        <w:br w:type="page"/>
      </w:r>
    </w:p>
    <w:p>
      <w:pPr>
        <w:tabs>
          <w:tab w:val="left" w:pos="0"/>
          <w:tab w:val="left" w:pos="993"/>
          <w:tab w:val="left" w:pos="1134"/>
        </w:tabs>
        <w:snapToGrid w:val="0"/>
        <w:spacing w:line="360" w:lineRule="auto"/>
        <w:ind w:left="600"/>
        <w:jc w:val="center"/>
        <w:rPr>
          <w:rFonts w:ascii="宋体" w:hAnsi="宋体"/>
          <w:snapToGrid w:val="0"/>
          <w:color w:val="000000" w:themeColor="text1"/>
          <w:sz w:val="28"/>
          <w:szCs w:val="28"/>
          <w:highlight w:val="none"/>
        </w:rPr>
      </w:pPr>
      <w:r>
        <w:rPr>
          <w:rFonts w:hint="eastAsia" w:ascii="宋体" w:hAnsi="宋体"/>
          <w:snapToGrid w:val="0"/>
          <w:color w:val="000000" w:themeColor="text1"/>
          <w:sz w:val="28"/>
          <w:szCs w:val="28"/>
          <w:highlight w:val="none"/>
        </w:rPr>
        <w:t>目录</w:t>
      </w:r>
    </w:p>
    <w:p>
      <w:pPr>
        <w:numPr>
          <w:ilvl w:val="0"/>
          <w:numId w:val="10"/>
        </w:numPr>
        <w:tabs>
          <w:tab w:val="left" w:pos="0"/>
          <w:tab w:val="left" w:pos="993"/>
          <w:tab w:val="left" w:pos="1134"/>
        </w:tabs>
        <w:snapToGrid w:val="0"/>
        <w:spacing w:line="360" w:lineRule="auto"/>
        <w:rPr>
          <w:rFonts w:ascii="宋体" w:hAnsi="宋体"/>
          <w:snapToGrid w:val="0"/>
          <w:color w:val="000000" w:themeColor="text1"/>
          <w:sz w:val="28"/>
          <w:szCs w:val="28"/>
          <w:highlight w:val="none"/>
        </w:rPr>
      </w:pPr>
      <w:r>
        <w:rPr>
          <w:rFonts w:hint="eastAsia" w:ascii="宋体" w:hAnsi="宋体"/>
          <w:snapToGrid w:val="0"/>
          <w:color w:val="000000" w:themeColor="text1"/>
          <w:sz w:val="28"/>
          <w:szCs w:val="28"/>
          <w:highlight w:val="none"/>
        </w:rPr>
        <w:t>针对本项目的授权委托书；</w:t>
      </w:r>
    </w:p>
    <w:p>
      <w:pPr>
        <w:numPr>
          <w:ilvl w:val="0"/>
          <w:numId w:val="10"/>
        </w:numPr>
        <w:tabs>
          <w:tab w:val="left" w:pos="0"/>
          <w:tab w:val="left" w:pos="993"/>
          <w:tab w:val="left" w:pos="1134"/>
        </w:tabs>
        <w:snapToGrid w:val="0"/>
        <w:spacing w:line="360" w:lineRule="auto"/>
        <w:rPr>
          <w:color w:val="000000" w:themeColor="text1"/>
          <w:sz w:val="28"/>
          <w:szCs w:val="28"/>
          <w:highlight w:val="none"/>
        </w:rPr>
      </w:pPr>
      <w:r>
        <w:rPr>
          <w:rFonts w:hint="eastAsia" w:ascii="宋体" w:hAnsi="宋体" w:cs="宋体"/>
          <w:color w:val="000000" w:themeColor="text1"/>
          <w:sz w:val="28"/>
          <w:szCs w:val="28"/>
          <w:highlight w:val="none"/>
        </w:rPr>
        <w:t>企业营业执照；（复印件加盖投标单位公章）</w:t>
      </w:r>
    </w:p>
    <w:p>
      <w:pPr>
        <w:numPr>
          <w:ilvl w:val="0"/>
          <w:numId w:val="10"/>
        </w:numPr>
        <w:tabs>
          <w:tab w:val="left" w:pos="0"/>
          <w:tab w:val="left" w:pos="993"/>
          <w:tab w:val="left" w:pos="1134"/>
        </w:tabs>
        <w:snapToGrid w:val="0"/>
        <w:spacing w:line="360" w:lineRule="auto"/>
        <w:rPr>
          <w:rFonts w:ascii="宋体" w:hAnsi="宋体"/>
          <w:snapToGrid w:val="0"/>
          <w:color w:val="000000" w:themeColor="text1"/>
          <w:sz w:val="28"/>
          <w:szCs w:val="28"/>
          <w:highlight w:val="none"/>
        </w:rPr>
      </w:pPr>
      <w:r>
        <w:rPr>
          <w:rFonts w:hint="eastAsia" w:ascii="宋体" w:hAnsi="宋体"/>
          <w:snapToGrid w:val="0"/>
          <w:color w:val="000000" w:themeColor="text1"/>
          <w:sz w:val="28"/>
          <w:szCs w:val="28"/>
          <w:highlight w:val="none"/>
        </w:rPr>
        <w:t>企业资质证书</w:t>
      </w:r>
      <w:r>
        <w:rPr>
          <w:rFonts w:hint="eastAsia" w:ascii="宋体" w:hAnsi="宋体" w:cs="宋体"/>
          <w:color w:val="000000" w:themeColor="text1"/>
          <w:sz w:val="28"/>
          <w:szCs w:val="28"/>
          <w:highlight w:val="none"/>
        </w:rPr>
        <w:t>；（复印件加盖投标单位公章）</w:t>
      </w:r>
    </w:p>
    <w:p>
      <w:pPr>
        <w:numPr>
          <w:ilvl w:val="0"/>
          <w:numId w:val="10"/>
        </w:numPr>
        <w:tabs>
          <w:tab w:val="left" w:pos="0"/>
          <w:tab w:val="left" w:pos="993"/>
          <w:tab w:val="left" w:pos="1134"/>
        </w:tabs>
        <w:snapToGrid w:val="0"/>
        <w:spacing w:line="360" w:lineRule="auto"/>
        <w:rPr>
          <w:rFonts w:ascii="宋体" w:hAnsi="宋体"/>
          <w:snapToGrid w:val="0"/>
          <w:color w:val="000000" w:themeColor="text1"/>
          <w:sz w:val="28"/>
          <w:szCs w:val="28"/>
          <w:highlight w:val="none"/>
        </w:rPr>
      </w:pPr>
      <w:r>
        <w:rPr>
          <w:rFonts w:hint="eastAsia" w:ascii="宋体" w:hAnsi="宋体"/>
          <w:snapToGrid w:val="0"/>
          <w:color w:val="000000" w:themeColor="text1"/>
          <w:sz w:val="28"/>
          <w:szCs w:val="28"/>
          <w:highlight w:val="none"/>
        </w:rPr>
        <w:t>项目负责人执业证书</w:t>
      </w:r>
      <w:r>
        <w:rPr>
          <w:rFonts w:hint="eastAsia" w:ascii="宋体" w:hAnsi="宋体" w:cs="宋体"/>
          <w:color w:val="000000" w:themeColor="text1"/>
          <w:sz w:val="28"/>
          <w:szCs w:val="28"/>
          <w:highlight w:val="none"/>
        </w:rPr>
        <w:t>（复印件加盖投标单位公章）</w:t>
      </w:r>
      <w:r>
        <w:rPr>
          <w:rFonts w:hint="eastAsia" w:ascii="宋体" w:hAnsi="宋体"/>
          <w:snapToGrid w:val="0"/>
          <w:color w:val="000000" w:themeColor="text1"/>
          <w:sz w:val="28"/>
          <w:szCs w:val="28"/>
          <w:highlight w:val="none"/>
        </w:rPr>
        <w:t>；</w:t>
      </w:r>
    </w:p>
    <w:p>
      <w:pPr>
        <w:numPr>
          <w:ilvl w:val="0"/>
          <w:numId w:val="10"/>
        </w:numPr>
        <w:tabs>
          <w:tab w:val="left" w:pos="0"/>
          <w:tab w:val="left" w:pos="993"/>
          <w:tab w:val="left" w:pos="1134"/>
        </w:tabs>
        <w:snapToGrid w:val="0"/>
        <w:spacing w:line="360" w:lineRule="auto"/>
        <w:rPr>
          <w:rFonts w:ascii="宋体" w:hAnsi="宋体"/>
          <w:snapToGrid w:val="0"/>
          <w:color w:val="000000" w:themeColor="text1"/>
          <w:sz w:val="28"/>
          <w:szCs w:val="28"/>
          <w:highlight w:val="none"/>
        </w:rPr>
      </w:pPr>
      <w:r>
        <w:rPr>
          <w:rFonts w:hint="eastAsia" w:ascii="宋体" w:hAnsi="宋体"/>
          <w:snapToGrid w:val="0"/>
          <w:color w:val="000000" w:themeColor="text1"/>
          <w:sz w:val="28"/>
          <w:szCs w:val="28"/>
          <w:highlight w:val="none"/>
        </w:rPr>
        <w:t>由社保部门出具的投标人为经办人及投标项目负责人缴纳的2021年6月~ 2021年8月养老保险费用的证明材料（复印件加盖投标单位公章），已取消书面证明采用网上自助查询方式的，如当地社保管理部门明确的最大查询期与招标文件规定的月份不一致时，须提供社保管理部门的文件规定；</w:t>
      </w:r>
    </w:p>
    <w:p>
      <w:pPr>
        <w:numPr>
          <w:ilvl w:val="0"/>
          <w:numId w:val="10"/>
        </w:numPr>
        <w:tabs>
          <w:tab w:val="left" w:pos="0"/>
          <w:tab w:val="left" w:pos="993"/>
          <w:tab w:val="left" w:pos="1134"/>
        </w:tabs>
        <w:snapToGrid w:val="0"/>
        <w:spacing w:line="360" w:lineRule="auto"/>
        <w:rPr>
          <w:rFonts w:ascii="宋体" w:hAnsi="宋体"/>
          <w:snapToGrid w:val="0"/>
          <w:color w:val="000000" w:themeColor="text1"/>
          <w:sz w:val="28"/>
          <w:szCs w:val="28"/>
          <w:highlight w:val="none"/>
        </w:rPr>
      </w:pPr>
      <w:r>
        <w:rPr>
          <w:rFonts w:hint="eastAsia" w:ascii="宋体" w:hAnsi="宋体"/>
          <w:snapToGrid w:val="0"/>
          <w:color w:val="000000" w:themeColor="text1"/>
          <w:sz w:val="28"/>
          <w:szCs w:val="28"/>
          <w:highlight w:val="none"/>
        </w:rPr>
        <w:t>投标文件真实性承诺书；</w:t>
      </w:r>
    </w:p>
    <w:p>
      <w:pPr>
        <w:rPr>
          <w:rFonts w:ascii="黑体" w:eastAsia="黑体"/>
          <w:b/>
          <w:color w:val="000000" w:themeColor="text1"/>
          <w:sz w:val="36"/>
          <w:highlight w:val="none"/>
        </w:rPr>
      </w:pPr>
    </w:p>
    <w:p>
      <w:pPr>
        <w:rPr>
          <w:rFonts w:ascii="黑体" w:eastAsia="黑体"/>
          <w:b/>
          <w:color w:val="000000" w:themeColor="text1"/>
          <w:sz w:val="36"/>
          <w:highlight w:val="none"/>
        </w:rPr>
      </w:pPr>
      <w:r>
        <w:rPr>
          <w:rFonts w:hint="eastAsia" w:ascii="黑体" w:eastAsia="黑体"/>
          <w:b/>
          <w:color w:val="000000" w:themeColor="text1"/>
          <w:sz w:val="36"/>
          <w:highlight w:val="none"/>
        </w:rPr>
        <w:br w:type="page"/>
      </w:r>
    </w:p>
    <w:p>
      <w:pPr>
        <w:pStyle w:val="8"/>
        <w:ind w:left="2940"/>
        <w:rPr>
          <w:rFonts w:ascii="黑体" w:hAnsi="Times New Roman" w:eastAsia="黑体"/>
          <w:b/>
          <w:color w:val="000000" w:themeColor="text1"/>
          <w:sz w:val="36"/>
          <w:highlight w:val="none"/>
        </w:rPr>
      </w:pPr>
      <w:r>
        <w:rPr>
          <w:rFonts w:hint="eastAsia" w:ascii="黑体" w:hAnsi="Times New Roman" w:eastAsia="黑体"/>
          <w:b/>
          <w:color w:val="000000" w:themeColor="text1"/>
          <w:sz w:val="36"/>
          <w:highlight w:val="none"/>
        </w:rPr>
        <w:t>授    权    委    托    书</w:t>
      </w:r>
    </w:p>
    <w:p>
      <w:pPr>
        <w:pStyle w:val="8"/>
        <w:rPr>
          <w:rFonts w:ascii="Times New Roman" w:hAnsi="Times New Roman"/>
          <w:b/>
          <w:color w:val="000000" w:themeColor="text1"/>
          <w:sz w:val="36"/>
          <w:highlight w:val="none"/>
        </w:rPr>
      </w:pPr>
    </w:p>
    <w:p>
      <w:pPr>
        <w:pStyle w:val="8"/>
        <w:rPr>
          <w:rFonts w:ascii="Times New Roman" w:hAnsi="Times New Roman"/>
          <w:color w:val="000000" w:themeColor="text1"/>
          <w:sz w:val="28"/>
          <w:highlight w:val="none"/>
        </w:rPr>
      </w:pPr>
    </w:p>
    <w:p>
      <w:pPr>
        <w:pStyle w:val="8"/>
        <w:spacing w:line="480" w:lineRule="auto"/>
        <w:ind w:firstLine="420"/>
        <w:rPr>
          <w:rFonts w:hAnsi="宋体" w:cs="宋体"/>
          <w:color w:val="000000" w:themeColor="text1"/>
          <w:sz w:val="24"/>
          <w:szCs w:val="24"/>
          <w:highlight w:val="none"/>
        </w:rPr>
      </w:pPr>
      <w:r>
        <w:rPr>
          <w:rFonts w:hint="eastAsia" w:hAnsi="宋体" w:cs="宋体"/>
          <w:color w:val="000000" w:themeColor="text1"/>
          <w:sz w:val="24"/>
          <w:szCs w:val="24"/>
          <w:highlight w:val="none"/>
        </w:rPr>
        <w:t xml:space="preserve"> 本授权委托书声明：我(姓名)系(投标人名称)的法定代表人，现授权委托我单位的(姓名)为我公司代理人。代理人在项目招投标活动中所签署的一切文件和处理与之有关的一切事务，我均予以承认。</w:t>
      </w:r>
    </w:p>
    <w:p>
      <w:pPr>
        <w:pStyle w:val="8"/>
        <w:spacing w:line="480" w:lineRule="auto"/>
        <w:ind w:firstLine="420"/>
        <w:rPr>
          <w:rFonts w:hAnsi="宋体" w:cs="宋体"/>
          <w:color w:val="000000" w:themeColor="text1"/>
          <w:sz w:val="24"/>
          <w:szCs w:val="24"/>
          <w:highlight w:val="none"/>
        </w:rPr>
      </w:pPr>
      <w:r>
        <w:rPr>
          <w:rFonts w:hint="eastAsia" w:hAnsi="宋体" w:cs="宋体"/>
          <w:color w:val="000000" w:themeColor="text1"/>
          <w:sz w:val="24"/>
          <w:szCs w:val="24"/>
          <w:highlight w:val="none"/>
        </w:rPr>
        <w:t>代理人无转委权。特此委托。</w:t>
      </w:r>
    </w:p>
    <w:p>
      <w:pPr>
        <w:pStyle w:val="8"/>
        <w:spacing w:line="480" w:lineRule="auto"/>
        <w:ind w:firstLine="420"/>
        <w:rPr>
          <w:rFonts w:hAnsi="宋体" w:cs="宋体"/>
          <w:color w:val="000000" w:themeColor="text1"/>
          <w:sz w:val="24"/>
          <w:szCs w:val="24"/>
          <w:highlight w:val="none"/>
        </w:rPr>
      </w:pPr>
    </w:p>
    <w:p>
      <w:pPr>
        <w:pStyle w:val="8"/>
        <w:spacing w:line="480" w:lineRule="auto"/>
        <w:ind w:firstLine="5760" w:firstLineChars="2400"/>
        <w:rPr>
          <w:rFonts w:hAnsi="宋体" w:cs="宋体"/>
          <w:color w:val="000000" w:themeColor="text1"/>
          <w:sz w:val="24"/>
          <w:szCs w:val="24"/>
          <w:highlight w:val="none"/>
        </w:rPr>
      </w:pPr>
      <w:r>
        <w:rPr>
          <w:rFonts w:hint="eastAsia" w:hAnsi="宋体" w:cs="宋体"/>
          <w:color w:val="000000" w:themeColor="text1"/>
          <w:sz w:val="24"/>
          <w:szCs w:val="24"/>
          <w:highlight w:val="none"/>
        </w:rPr>
        <w:t>投标人：(盖章)</w:t>
      </w:r>
    </w:p>
    <w:p>
      <w:pPr>
        <w:pStyle w:val="8"/>
        <w:spacing w:line="480" w:lineRule="auto"/>
        <w:rPr>
          <w:rFonts w:hAnsi="宋体" w:cs="宋体"/>
          <w:color w:val="000000" w:themeColor="text1"/>
          <w:sz w:val="24"/>
          <w:szCs w:val="24"/>
          <w:highlight w:val="none"/>
        </w:rPr>
      </w:pPr>
    </w:p>
    <w:p>
      <w:pPr>
        <w:pStyle w:val="8"/>
        <w:spacing w:line="480" w:lineRule="auto"/>
        <w:ind w:firstLine="5040" w:firstLineChars="2100"/>
        <w:rPr>
          <w:rFonts w:hAnsi="宋体" w:cs="宋体"/>
          <w:color w:val="000000" w:themeColor="text1"/>
          <w:sz w:val="24"/>
          <w:szCs w:val="24"/>
          <w:highlight w:val="none"/>
        </w:rPr>
      </w:pPr>
      <w:r>
        <w:rPr>
          <w:rFonts w:hint="eastAsia" w:hAnsi="宋体" w:cs="宋体"/>
          <w:color w:val="000000" w:themeColor="text1"/>
          <w:sz w:val="24"/>
          <w:szCs w:val="24"/>
          <w:highlight w:val="none"/>
        </w:rPr>
        <w:t>法定代表人：(签字或盖章)</w:t>
      </w:r>
    </w:p>
    <w:p>
      <w:pPr>
        <w:pStyle w:val="8"/>
        <w:spacing w:line="480" w:lineRule="auto"/>
        <w:rPr>
          <w:rFonts w:hAnsi="宋体" w:cs="宋体"/>
          <w:color w:val="000000" w:themeColor="text1"/>
          <w:sz w:val="24"/>
          <w:szCs w:val="24"/>
          <w:highlight w:val="none"/>
        </w:rPr>
      </w:pPr>
    </w:p>
    <w:p>
      <w:pPr>
        <w:pStyle w:val="8"/>
        <w:spacing w:line="480" w:lineRule="auto"/>
        <w:ind w:left="5250"/>
        <w:jc w:val="right"/>
        <w:rPr>
          <w:rFonts w:hAnsi="宋体" w:cs="宋体"/>
          <w:color w:val="000000" w:themeColor="text1"/>
          <w:sz w:val="24"/>
          <w:szCs w:val="24"/>
          <w:highlight w:val="none"/>
        </w:rPr>
      </w:pPr>
      <w:r>
        <w:rPr>
          <w:rFonts w:hint="eastAsia" w:hAnsi="宋体" w:cs="宋体"/>
          <w:color w:val="000000" w:themeColor="text1"/>
          <w:sz w:val="24"/>
          <w:szCs w:val="24"/>
          <w:highlight w:val="none"/>
        </w:rPr>
        <w:t>日期：          年         月      日</w:t>
      </w:r>
    </w:p>
    <w:p>
      <w:pPr>
        <w:pStyle w:val="8"/>
        <w:spacing w:line="480" w:lineRule="auto"/>
        <w:ind w:firstLine="420"/>
        <w:rPr>
          <w:rFonts w:hAnsi="宋体" w:cs="宋体"/>
          <w:color w:val="000000" w:themeColor="text1"/>
          <w:sz w:val="24"/>
          <w:szCs w:val="24"/>
          <w:highlight w:val="none"/>
        </w:rPr>
      </w:pPr>
    </w:p>
    <w:p>
      <w:pPr>
        <w:pStyle w:val="8"/>
        <w:spacing w:line="480" w:lineRule="auto"/>
        <w:ind w:firstLine="420"/>
        <w:rPr>
          <w:rFonts w:hAnsi="宋体" w:cs="宋体"/>
          <w:color w:val="000000" w:themeColor="text1"/>
          <w:sz w:val="24"/>
          <w:szCs w:val="24"/>
          <w:highlight w:val="none"/>
        </w:rPr>
      </w:pPr>
      <w:r>
        <w:rPr>
          <w:rFonts w:hint="eastAsia" w:hAnsi="宋体" w:cs="宋体"/>
          <w:color w:val="000000" w:themeColor="text1"/>
          <w:sz w:val="24"/>
          <w:szCs w:val="24"/>
          <w:highlight w:val="none"/>
        </w:rPr>
        <w:t xml:space="preserve">代理人姓名：                                                签字：                                                                                    </w:t>
      </w:r>
    </w:p>
    <w:p>
      <w:pPr>
        <w:pStyle w:val="8"/>
        <w:spacing w:line="480" w:lineRule="auto"/>
        <w:ind w:firstLine="360" w:firstLineChars="150"/>
        <w:rPr>
          <w:rFonts w:hAnsi="宋体" w:cs="宋体"/>
          <w:color w:val="000000" w:themeColor="text1"/>
          <w:sz w:val="24"/>
          <w:szCs w:val="24"/>
          <w:highlight w:val="none"/>
        </w:rPr>
      </w:pPr>
      <w:r>
        <w:rPr>
          <w:rFonts w:hint="eastAsia" w:hAnsi="宋体" w:cs="宋体"/>
          <w:color w:val="000000" w:themeColor="text1"/>
          <w:sz w:val="24"/>
          <w:szCs w:val="24"/>
          <w:highlight w:val="none"/>
        </w:rPr>
        <w:t>身份证（复印件）：</w:t>
      </w:r>
    </w:p>
    <w:p>
      <w:pPr>
        <w:spacing w:line="400" w:lineRule="exact"/>
        <w:ind w:firstLine="480" w:firstLineChars="200"/>
        <w:rPr>
          <w:rFonts w:ascii="宋体" w:hAnsi="宋体" w:cs="宋体"/>
          <w:color w:val="000000" w:themeColor="text1"/>
          <w:sz w:val="24"/>
          <w:highlight w:val="none"/>
        </w:rPr>
      </w:pPr>
    </w:p>
    <w:p>
      <w:pPr>
        <w:spacing w:line="400" w:lineRule="exact"/>
        <w:rPr>
          <w:rFonts w:ascii="宋体" w:hAnsi="宋体"/>
          <w:color w:val="000000" w:themeColor="text1"/>
          <w:sz w:val="28"/>
          <w:highlight w:val="none"/>
        </w:rPr>
      </w:pPr>
    </w:p>
    <w:p>
      <w:pPr>
        <w:spacing w:line="400" w:lineRule="exact"/>
        <w:rPr>
          <w:rFonts w:ascii="宋体" w:hAnsi="宋体"/>
          <w:color w:val="000000" w:themeColor="text1"/>
          <w:sz w:val="28"/>
          <w:highlight w:val="none"/>
        </w:rPr>
      </w:pPr>
    </w:p>
    <w:p>
      <w:pPr>
        <w:rPr>
          <w:rFonts w:hAnsi="宋体"/>
          <w:b/>
          <w:color w:val="000000" w:themeColor="text1"/>
          <w:sz w:val="32"/>
          <w:szCs w:val="32"/>
          <w:highlight w:val="none"/>
        </w:rPr>
      </w:pPr>
    </w:p>
    <w:p>
      <w:pPr>
        <w:rPr>
          <w:color w:val="000000" w:themeColor="text1"/>
          <w:highlight w:val="none"/>
        </w:rPr>
      </w:pPr>
    </w:p>
    <w:p>
      <w:pPr>
        <w:rPr>
          <w:color w:val="000000" w:themeColor="text1"/>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pStyle w:val="9"/>
        <w:widowControl/>
        <w:spacing w:line="360" w:lineRule="auto"/>
        <w:jc w:val="center"/>
        <w:rPr>
          <w:b/>
          <w:color w:val="000000" w:themeColor="text1"/>
          <w:sz w:val="32"/>
          <w:szCs w:val="32"/>
          <w:highlight w:val="none"/>
        </w:rPr>
      </w:pPr>
    </w:p>
    <w:p>
      <w:pPr>
        <w:pStyle w:val="9"/>
        <w:widowControl/>
        <w:spacing w:line="360" w:lineRule="auto"/>
        <w:jc w:val="center"/>
        <w:rPr>
          <w:rFonts w:ascii="宋体" w:hAnsi="宋体" w:eastAsia="宋体" w:cs="宋体"/>
          <w:b/>
          <w:color w:val="000000" w:themeColor="text1"/>
          <w:sz w:val="32"/>
          <w:szCs w:val="32"/>
          <w:highlight w:val="none"/>
        </w:rPr>
      </w:pPr>
      <w:r>
        <w:rPr>
          <w:rFonts w:hint="eastAsia" w:ascii="宋体" w:hAnsi="宋体" w:eastAsia="宋体" w:cs="宋体"/>
          <w:b/>
          <w:color w:val="000000" w:themeColor="text1"/>
          <w:sz w:val="32"/>
          <w:szCs w:val="32"/>
          <w:highlight w:val="none"/>
        </w:rPr>
        <w:t>投标文件真实性承诺书</w:t>
      </w:r>
    </w:p>
    <w:p>
      <w:pPr>
        <w:spacing w:line="360" w:lineRule="auto"/>
        <w:rPr>
          <w:color w:val="000000" w:themeColor="text1"/>
          <w:highlight w:val="none"/>
        </w:rPr>
      </w:pPr>
    </w:p>
    <w:p>
      <w:pPr>
        <w:spacing w:line="360" w:lineRule="auto"/>
        <w:rPr>
          <w:color w:val="000000" w:themeColor="text1"/>
          <w:highlight w:val="none"/>
        </w:rPr>
      </w:pPr>
    </w:p>
    <w:p>
      <w:pPr>
        <w:spacing w:line="360" w:lineRule="auto"/>
        <w:rPr>
          <w:rFonts w:ascii="宋体" w:hAnsi="宋体"/>
          <w:color w:val="000000" w:themeColor="text1"/>
          <w:sz w:val="24"/>
          <w:highlight w:val="none"/>
        </w:rPr>
      </w:pPr>
      <w:r>
        <w:rPr>
          <w:rFonts w:hint="eastAsia" w:ascii="宋体" w:hAnsi="宋体"/>
          <w:color w:val="000000" w:themeColor="text1"/>
          <w:sz w:val="24"/>
          <w:highlight w:val="none"/>
        </w:rPr>
        <w:t>致：（招标人名称）</w:t>
      </w:r>
    </w:p>
    <w:p>
      <w:pPr>
        <w:spacing w:line="360" w:lineRule="auto"/>
        <w:ind w:firstLine="480"/>
        <w:rPr>
          <w:rFonts w:ascii="宋体" w:hAnsi="宋体"/>
          <w:color w:val="000000" w:themeColor="text1"/>
          <w:sz w:val="24"/>
          <w:highlight w:val="none"/>
        </w:rPr>
      </w:pPr>
      <w:r>
        <w:rPr>
          <w:rFonts w:hint="eastAsia" w:ascii="宋体" w:hAnsi="宋体"/>
          <w:color w:val="000000" w:themeColor="text1"/>
          <w:sz w:val="24"/>
          <w:highlight w:val="none"/>
        </w:rPr>
        <w:t>我公司自愿参加贵单位（公司）  项目的投标，并接受对我公司的资格审查，我公司承诺：根据贵单位（公司）提出的资格审查合格条件标准和要求，本公司没有因骗取中标或者严重违约以及发生重大工程质量、安全生产事故等问题，被有关部门暂停投标资格并在暂停期内。本公司递交的投标文件中的内容没有隐瞒、虚假、伪造等弄虚作假行为。发现该行为，贵公司可以拒绝我公司投标，如已中标，可取消我公司中标资格，并接受建设行政主管部门对我公司弄虚作假、违反公平和诚实信用原则做出的任何处理。</w:t>
      </w:r>
    </w:p>
    <w:p>
      <w:pPr>
        <w:spacing w:line="360" w:lineRule="auto"/>
        <w:rPr>
          <w:rFonts w:ascii="宋体" w:hAnsi="宋体"/>
          <w:color w:val="000000" w:themeColor="text1"/>
          <w:sz w:val="28"/>
          <w:highlight w:val="none"/>
        </w:rPr>
      </w:pPr>
    </w:p>
    <w:p>
      <w:pPr>
        <w:spacing w:line="360" w:lineRule="auto"/>
        <w:rPr>
          <w:rFonts w:ascii="宋体" w:hAnsi="宋体"/>
          <w:color w:val="000000" w:themeColor="text1"/>
          <w:sz w:val="28"/>
          <w:highlight w:val="none"/>
        </w:rPr>
      </w:pPr>
    </w:p>
    <w:p>
      <w:pPr>
        <w:spacing w:line="360" w:lineRule="auto"/>
        <w:jc w:val="center"/>
        <w:rPr>
          <w:rFonts w:ascii="宋体" w:hAnsi="宋体"/>
          <w:color w:val="000000" w:themeColor="text1"/>
          <w:sz w:val="28"/>
          <w:highlight w:val="none"/>
        </w:rPr>
      </w:pPr>
      <w:r>
        <w:rPr>
          <w:rFonts w:hint="eastAsia" w:ascii="宋体" w:hAnsi="宋体"/>
          <w:color w:val="000000" w:themeColor="text1"/>
          <w:sz w:val="28"/>
          <w:highlight w:val="none"/>
        </w:rPr>
        <w:t>单位：（公章）</w:t>
      </w:r>
    </w:p>
    <w:p>
      <w:pPr>
        <w:spacing w:line="360" w:lineRule="auto"/>
        <w:rPr>
          <w:rFonts w:ascii="宋体" w:hAnsi="宋体"/>
          <w:color w:val="000000" w:themeColor="text1"/>
          <w:sz w:val="28"/>
          <w:highlight w:val="none"/>
        </w:rPr>
      </w:pPr>
    </w:p>
    <w:p>
      <w:pPr>
        <w:adjustRightInd w:val="0"/>
        <w:snapToGrid w:val="0"/>
        <w:spacing w:line="360" w:lineRule="auto"/>
        <w:jc w:val="center"/>
        <w:rPr>
          <w:rFonts w:ascii="宋体" w:hAnsi="宋体"/>
          <w:b/>
          <w:color w:val="000000" w:themeColor="text1"/>
          <w:sz w:val="32"/>
          <w:highlight w:val="none"/>
        </w:rPr>
      </w:pPr>
      <w:r>
        <w:rPr>
          <w:rFonts w:hint="eastAsia" w:ascii="宋体" w:hAnsi="宋体" w:cs="宋体"/>
          <w:color w:val="000000" w:themeColor="text1"/>
          <w:sz w:val="28"/>
          <w:szCs w:val="28"/>
          <w:highlight w:val="none"/>
        </w:rPr>
        <w:t>年   月   日</w:t>
      </w:r>
    </w:p>
    <w:p>
      <w:pPr>
        <w:snapToGrid w:val="0"/>
        <w:spacing w:line="360" w:lineRule="auto"/>
        <w:ind w:firstLine="630" w:firstLineChars="196"/>
        <w:jc w:val="center"/>
        <w:rPr>
          <w:rFonts w:ascii="宋体" w:hAnsi="宋体"/>
          <w:b/>
          <w:color w:val="000000" w:themeColor="text1"/>
          <w:sz w:val="32"/>
          <w:highlight w:val="none"/>
        </w:rPr>
      </w:pPr>
      <w:r>
        <w:rPr>
          <w:rFonts w:hint="eastAsia" w:ascii="宋体" w:hAnsi="宋体"/>
          <w:b/>
          <w:color w:val="000000" w:themeColor="text1"/>
          <w:sz w:val="32"/>
          <w:highlight w:val="none"/>
        </w:rPr>
        <w:br w:type="page"/>
      </w:r>
    </w:p>
    <w:p>
      <w:pPr>
        <w:snapToGrid w:val="0"/>
        <w:spacing w:line="360" w:lineRule="auto"/>
        <w:ind w:firstLine="630" w:firstLineChars="196"/>
        <w:jc w:val="center"/>
        <w:rPr>
          <w:rFonts w:ascii="宋体" w:hAnsi="宋体"/>
          <w:b/>
          <w:color w:val="000000" w:themeColor="text1"/>
          <w:sz w:val="32"/>
          <w:highlight w:val="none"/>
        </w:rPr>
      </w:pPr>
    </w:p>
    <w:p>
      <w:pPr>
        <w:snapToGrid w:val="0"/>
        <w:spacing w:line="360" w:lineRule="auto"/>
        <w:ind w:firstLine="630" w:firstLineChars="196"/>
        <w:jc w:val="center"/>
        <w:rPr>
          <w:rFonts w:ascii="宋体" w:hAnsi="宋体"/>
          <w:b/>
          <w:color w:val="000000" w:themeColor="text1"/>
          <w:sz w:val="32"/>
          <w:szCs w:val="22"/>
          <w:highlight w:val="none"/>
        </w:rPr>
      </w:pPr>
      <w:r>
        <w:rPr>
          <w:rFonts w:hint="eastAsia" w:ascii="宋体" w:hAnsi="宋体"/>
          <w:b/>
          <w:color w:val="000000" w:themeColor="text1"/>
          <w:sz w:val="32"/>
          <w:highlight w:val="none"/>
        </w:rPr>
        <w:t>项目名称</w:t>
      </w:r>
      <w:r>
        <w:rPr>
          <w:rFonts w:hint="eastAsia" w:ascii="宋体" w:hAnsi="宋体"/>
          <w:b/>
          <w:color w:val="000000" w:themeColor="text1"/>
          <w:sz w:val="30"/>
          <w:highlight w:val="none"/>
        </w:rPr>
        <w:t>：</w:t>
      </w:r>
      <w:r>
        <w:rPr>
          <w:rFonts w:hint="eastAsia" w:ascii="宋体" w:hAnsi="宋体"/>
          <w:b/>
          <w:color w:val="000000" w:themeColor="text1"/>
          <w:sz w:val="32"/>
          <w:highlight w:val="none"/>
        </w:rPr>
        <w:t>GZ168地块房地产项目测绘服务项目</w:t>
      </w:r>
    </w:p>
    <w:p>
      <w:pPr>
        <w:pStyle w:val="13"/>
        <w:rPr>
          <w:rFonts w:ascii="黑体" w:eastAsia="黑体"/>
          <w:b w:val="0"/>
          <w:color w:val="000000" w:themeColor="text1"/>
          <w:spacing w:val="28"/>
          <w:sz w:val="52"/>
          <w:szCs w:val="52"/>
          <w:highlight w:val="none"/>
        </w:rPr>
      </w:pPr>
    </w:p>
    <w:p>
      <w:pPr>
        <w:rPr>
          <w:color w:val="000000" w:themeColor="text1"/>
          <w:highlight w:val="none"/>
        </w:rPr>
      </w:pPr>
    </w:p>
    <w:p>
      <w:pPr>
        <w:rPr>
          <w:color w:val="000000" w:themeColor="text1"/>
          <w:highlight w:val="none"/>
        </w:rPr>
      </w:pPr>
    </w:p>
    <w:p>
      <w:pPr>
        <w:pStyle w:val="13"/>
        <w:rPr>
          <w:rFonts w:ascii="黑体" w:eastAsia="黑体"/>
          <w:b w:val="0"/>
          <w:color w:val="000000" w:themeColor="text1"/>
          <w:spacing w:val="28"/>
          <w:sz w:val="52"/>
          <w:szCs w:val="52"/>
          <w:highlight w:val="none"/>
        </w:rPr>
      </w:pPr>
    </w:p>
    <w:p>
      <w:pPr>
        <w:jc w:val="center"/>
        <w:rPr>
          <w:rFonts w:ascii="黑体" w:eastAsia="黑体"/>
          <w:b/>
          <w:color w:val="000000" w:themeColor="text1"/>
          <w:spacing w:val="28"/>
          <w:sz w:val="52"/>
          <w:szCs w:val="52"/>
          <w:highlight w:val="none"/>
        </w:rPr>
      </w:pPr>
      <w:r>
        <w:rPr>
          <w:rFonts w:hint="eastAsia" w:ascii="黑体" w:eastAsia="黑体"/>
          <w:b/>
          <w:color w:val="000000" w:themeColor="text1"/>
          <w:spacing w:val="28"/>
          <w:sz w:val="52"/>
          <w:szCs w:val="52"/>
          <w:highlight w:val="none"/>
        </w:rPr>
        <w:t>商务文件</w:t>
      </w:r>
    </w:p>
    <w:p>
      <w:pPr>
        <w:rPr>
          <w:rFonts w:ascii="宋体" w:hAnsi="宋体"/>
          <w:b/>
          <w:color w:val="000000" w:themeColor="text1"/>
          <w:highlight w:val="none"/>
        </w:rPr>
      </w:pPr>
    </w:p>
    <w:p>
      <w:pPr>
        <w:rPr>
          <w:rFonts w:ascii="宋体" w:hAnsi="宋体"/>
          <w:b/>
          <w:color w:val="000000" w:themeColor="text1"/>
          <w:sz w:val="36"/>
          <w:highlight w:val="none"/>
        </w:rPr>
      </w:pPr>
    </w:p>
    <w:p>
      <w:pPr>
        <w:rPr>
          <w:rFonts w:ascii="宋体" w:hAnsi="宋体"/>
          <w:b/>
          <w:color w:val="000000" w:themeColor="text1"/>
          <w:sz w:val="36"/>
          <w:highlight w:val="none"/>
        </w:rPr>
      </w:pPr>
    </w:p>
    <w:p>
      <w:pPr>
        <w:rPr>
          <w:rFonts w:ascii="宋体" w:hAnsi="宋体"/>
          <w:b/>
          <w:color w:val="000000" w:themeColor="text1"/>
          <w:sz w:val="36"/>
          <w:highlight w:val="none"/>
        </w:rPr>
      </w:pPr>
    </w:p>
    <w:p>
      <w:pPr>
        <w:snapToGrid w:val="0"/>
        <w:spacing w:line="360" w:lineRule="auto"/>
        <w:ind w:firstLine="405" w:firstLineChars="168"/>
        <w:rPr>
          <w:rFonts w:ascii="宋体" w:hAnsi="宋体"/>
          <w:b/>
          <w:color w:val="000000" w:themeColor="text1"/>
          <w:sz w:val="24"/>
          <w:highlight w:val="none"/>
        </w:rPr>
      </w:pPr>
    </w:p>
    <w:p>
      <w:pPr>
        <w:snapToGrid w:val="0"/>
        <w:spacing w:line="360" w:lineRule="auto"/>
        <w:ind w:firstLine="405" w:firstLineChars="168"/>
        <w:rPr>
          <w:rFonts w:ascii="宋体" w:hAnsi="宋体"/>
          <w:b/>
          <w:color w:val="000000" w:themeColor="text1"/>
          <w:sz w:val="24"/>
          <w:highlight w:val="none"/>
        </w:rPr>
      </w:pPr>
    </w:p>
    <w:p>
      <w:pPr>
        <w:pStyle w:val="7"/>
        <w:numPr>
          <w:ilvl w:val="0"/>
          <w:numId w:val="0"/>
        </w:numPr>
        <w:rPr>
          <w:color w:val="000000" w:themeColor="text1"/>
          <w:highlight w:val="none"/>
        </w:rPr>
      </w:pPr>
    </w:p>
    <w:p>
      <w:pPr>
        <w:pStyle w:val="7"/>
        <w:numPr>
          <w:ilvl w:val="0"/>
          <w:numId w:val="0"/>
        </w:numPr>
        <w:rPr>
          <w:color w:val="000000" w:themeColor="text1"/>
          <w:highlight w:val="none"/>
        </w:rPr>
      </w:pPr>
    </w:p>
    <w:p>
      <w:pPr>
        <w:snapToGrid w:val="0"/>
        <w:spacing w:line="360" w:lineRule="auto"/>
        <w:ind w:firstLine="405" w:firstLineChars="168"/>
        <w:rPr>
          <w:rFonts w:ascii="宋体" w:hAnsi="宋体"/>
          <w:b/>
          <w:color w:val="000000" w:themeColor="text1"/>
          <w:sz w:val="24"/>
          <w:highlight w:val="none"/>
        </w:rPr>
      </w:pPr>
    </w:p>
    <w:p>
      <w:pPr>
        <w:snapToGrid w:val="0"/>
        <w:spacing w:line="360" w:lineRule="auto"/>
        <w:ind w:firstLine="540" w:firstLineChars="168"/>
        <w:rPr>
          <w:rFonts w:ascii="宋体" w:hAnsi="宋体"/>
          <w:b/>
          <w:color w:val="000000" w:themeColor="text1"/>
          <w:sz w:val="24"/>
          <w:highlight w:val="none"/>
        </w:rPr>
      </w:pPr>
      <w:r>
        <w:rPr>
          <w:rFonts w:hint="eastAsia" w:ascii="宋体" w:hAnsi="宋体"/>
          <w:b/>
          <w:color w:val="000000" w:themeColor="text1"/>
          <w:sz w:val="32"/>
          <w:highlight w:val="none"/>
        </w:rPr>
        <w:t>招标人名称：</w:t>
      </w:r>
      <w:r>
        <w:rPr>
          <w:rFonts w:hint="eastAsia" w:ascii="宋体" w:hAnsi="宋体"/>
          <w:bCs/>
          <w:color w:val="000000" w:themeColor="text1"/>
          <w:sz w:val="30"/>
          <w:highlight w:val="none"/>
          <w:u w:val="single"/>
        </w:rPr>
        <w:tab/>
      </w:r>
    </w:p>
    <w:p>
      <w:pPr>
        <w:spacing w:line="300" w:lineRule="auto"/>
        <w:ind w:firstLine="540" w:firstLineChars="168"/>
        <w:rPr>
          <w:rFonts w:ascii="宋体" w:hAnsi="宋体"/>
          <w:b/>
          <w:color w:val="000000" w:themeColor="text1"/>
          <w:sz w:val="32"/>
          <w:highlight w:val="none"/>
          <w:u w:val="single"/>
        </w:rPr>
      </w:pPr>
      <w:r>
        <w:rPr>
          <w:rFonts w:hint="eastAsia" w:ascii="宋体" w:hAnsi="宋体"/>
          <w:b/>
          <w:color w:val="000000" w:themeColor="text1"/>
          <w:sz w:val="32"/>
          <w:highlight w:val="none"/>
        </w:rPr>
        <w:t>投标申请人：</w:t>
      </w:r>
      <w:r>
        <w:rPr>
          <w:rFonts w:hint="eastAsia" w:ascii="宋体" w:hAnsi="宋体"/>
          <w:b/>
          <w:color w:val="000000" w:themeColor="text1"/>
          <w:sz w:val="30"/>
          <w:highlight w:val="none"/>
          <w:u w:val="single"/>
        </w:rPr>
        <w:tab/>
      </w:r>
      <w:r>
        <w:rPr>
          <w:rFonts w:hint="eastAsia" w:ascii="宋体" w:hAnsi="宋体"/>
          <w:b/>
          <w:color w:val="000000" w:themeColor="text1"/>
          <w:sz w:val="32"/>
          <w:highlight w:val="none"/>
          <w:u w:val="single"/>
        </w:rPr>
        <w:t>（盖章）</w:t>
      </w:r>
    </w:p>
    <w:p>
      <w:pPr>
        <w:spacing w:line="300" w:lineRule="auto"/>
        <w:ind w:firstLine="540" w:firstLineChars="168"/>
        <w:rPr>
          <w:rFonts w:ascii="宋体" w:hAnsi="宋体"/>
          <w:b/>
          <w:color w:val="000000" w:themeColor="text1"/>
          <w:sz w:val="32"/>
          <w:highlight w:val="none"/>
          <w:u w:val="single"/>
        </w:rPr>
      </w:pPr>
      <w:r>
        <w:rPr>
          <w:rFonts w:hint="eastAsia" w:ascii="宋体" w:hAnsi="宋体"/>
          <w:b/>
          <w:color w:val="000000" w:themeColor="text1"/>
          <w:sz w:val="32"/>
          <w:highlight w:val="none"/>
        </w:rPr>
        <w:t>法定代表人或其委托代理人：</w:t>
      </w:r>
      <w:r>
        <w:rPr>
          <w:rFonts w:hint="eastAsia" w:ascii="宋体" w:hAnsi="宋体"/>
          <w:b/>
          <w:color w:val="000000" w:themeColor="text1"/>
          <w:sz w:val="32"/>
          <w:highlight w:val="none"/>
          <w:u w:val="single"/>
        </w:rPr>
        <w:tab/>
      </w:r>
      <w:r>
        <w:rPr>
          <w:rFonts w:hint="eastAsia" w:ascii="宋体" w:hAnsi="宋体"/>
          <w:b/>
          <w:color w:val="000000" w:themeColor="text1"/>
          <w:sz w:val="32"/>
          <w:highlight w:val="none"/>
          <w:u w:val="single"/>
        </w:rPr>
        <w:t xml:space="preserve">      （ 签字或盖章）</w:t>
      </w:r>
    </w:p>
    <w:p>
      <w:pPr>
        <w:spacing w:line="300" w:lineRule="auto"/>
        <w:ind w:firstLine="540" w:firstLineChars="168"/>
        <w:rPr>
          <w:rFonts w:ascii="宋体" w:hAnsi="宋体"/>
          <w:b/>
          <w:color w:val="000000" w:themeColor="text1"/>
          <w:sz w:val="30"/>
          <w:highlight w:val="none"/>
        </w:rPr>
      </w:pPr>
      <w:r>
        <w:rPr>
          <w:rFonts w:hint="eastAsia" w:ascii="宋体" w:hAnsi="宋体"/>
          <w:b/>
          <w:color w:val="000000" w:themeColor="text1"/>
          <w:sz w:val="32"/>
          <w:highlight w:val="none"/>
        </w:rPr>
        <w:t>地址：</w:t>
      </w:r>
      <w:r>
        <w:rPr>
          <w:rFonts w:hint="eastAsia" w:ascii="宋体" w:hAnsi="宋体"/>
          <w:b/>
          <w:color w:val="000000" w:themeColor="text1"/>
          <w:sz w:val="30"/>
          <w:highlight w:val="none"/>
          <w:u w:val="single"/>
        </w:rPr>
        <w:tab/>
      </w:r>
    </w:p>
    <w:p>
      <w:pPr>
        <w:spacing w:line="300" w:lineRule="auto"/>
        <w:ind w:left="4053" w:leftChars="1930"/>
        <w:rPr>
          <w:rFonts w:ascii="宋体" w:hAnsi="宋体"/>
          <w:b/>
          <w:color w:val="000000" w:themeColor="text1"/>
          <w:sz w:val="30"/>
          <w:highlight w:val="none"/>
        </w:rPr>
      </w:pPr>
    </w:p>
    <w:p>
      <w:pPr>
        <w:spacing w:line="300" w:lineRule="auto"/>
        <w:ind w:left="4053" w:leftChars="1930"/>
        <w:rPr>
          <w:rFonts w:ascii="宋体" w:hAnsi="宋体"/>
          <w:b/>
          <w:color w:val="000000" w:themeColor="text1"/>
          <w:sz w:val="30"/>
          <w:highlight w:val="none"/>
        </w:rPr>
      </w:pPr>
    </w:p>
    <w:p>
      <w:pPr>
        <w:tabs>
          <w:tab w:val="left" w:pos="0"/>
          <w:tab w:val="left" w:pos="993"/>
          <w:tab w:val="left" w:pos="1134"/>
        </w:tabs>
        <w:snapToGrid w:val="0"/>
        <w:spacing w:line="360" w:lineRule="auto"/>
        <w:jc w:val="center"/>
        <w:rPr>
          <w:rFonts w:ascii="宋体" w:hAnsi="宋体"/>
          <w:b/>
          <w:snapToGrid w:val="0"/>
          <w:color w:val="000000" w:themeColor="text1"/>
          <w:sz w:val="44"/>
          <w:highlight w:val="none"/>
        </w:rPr>
      </w:pPr>
      <w:r>
        <w:rPr>
          <w:rFonts w:hint="eastAsia" w:ascii="宋体" w:hAnsi="宋体"/>
          <w:b/>
          <w:color w:val="000000" w:themeColor="text1"/>
          <w:sz w:val="30"/>
          <w:highlight w:val="none"/>
        </w:rPr>
        <w:t>日期：年月日</w:t>
      </w:r>
    </w:p>
    <w:p>
      <w:pPr>
        <w:autoSpaceDE w:val="0"/>
        <w:autoSpaceDN w:val="0"/>
        <w:adjustRightInd w:val="0"/>
        <w:spacing w:line="360" w:lineRule="auto"/>
        <w:ind w:firstLine="4069" w:firstLineChars="1126"/>
        <w:rPr>
          <w:rFonts w:ascii="宋体" w:hAnsi="宋体"/>
          <w:b/>
          <w:bCs/>
          <w:color w:val="000000" w:themeColor="text1"/>
          <w:sz w:val="36"/>
          <w:szCs w:val="36"/>
          <w:highlight w:val="none"/>
        </w:rPr>
      </w:pPr>
    </w:p>
    <w:p>
      <w:pPr>
        <w:autoSpaceDE w:val="0"/>
        <w:autoSpaceDN w:val="0"/>
        <w:adjustRightInd w:val="0"/>
        <w:spacing w:line="360" w:lineRule="auto"/>
        <w:ind w:firstLine="4069" w:firstLineChars="1126"/>
        <w:rPr>
          <w:rFonts w:ascii="宋体" w:hAnsi="宋体"/>
          <w:b/>
          <w:bCs/>
          <w:color w:val="000000" w:themeColor="text1"/>
          <w:sz w:val="36"/>
          <w:szCs w:val="36"/>
          <w:highlight w:val="none"/>
        </w:rPr>
      </w:pPr>
      <w:r>
        <w:rPr>
          <w:rFonts w:hint="eastAsia" w:ascii="宋体" w:hAnsi="宋体"/>
          <w:b/>
          <w:bCs/>
          <w:color w:val="000000" w:themeColor="text1"/>
          <w:sz w:val="36"/>
          <w:szCs w:val="36"/>
          <w:highlight w:val="none"/>
        </w:rPr>
        <w:t>1、投标函</w:t>
      </w:r>
    </w:p>
    <w:p>
      <w:pPr>
        <w:pStyle w:val="8"/>
        <w:spacing w:line="360" w:lineRule="exact"/>
        <w:rPr>
          <w:rFonts w:hAnsi="宋体"/>
          <w:color w:val="000000" w:themeColor="text1"/>
          <w:sz w:val="24"/>
          <w:szCs w:val="24"/>
          <w:highlight w:val="none"/>
        </w:rPr>
      </w:pPr>
    </w:p>
    <w:p>
      <w:pPr>
        <w:pStyle w:val="8"/>
        <w:spacing w:line="360" w:lineRule="auto"/>
        <w:rPr>
          <w:rFonts w:hAnsi="宋体" w:cs="宋体"/>
          <w:color w:val="000000" w:themeColor="text1"/>
          <w:sz w:val="24"/>
          <w:szCs w:val="24"/>
          <w:highlight w:val="none"/>
          <w:u w:val="single"/>
        </w:rPr>
      </w:pPr>
      <w:r>
        <w:rPr>
          <w:rFonts w:hint="eastAsia" w:hAnsi="宋体" w:cs="宋体"/>
          <w:color w:val="000000" w:themeColor="text1"/>
          <w:sz w:val="24"/>
          <w:szCs w:val="24"/>
          <w:highlight w:val="none"/>
        </w:rPr>
        <w:t>招标人：</w:t>
      </w:r>
    </w:p>
    <w:p>
      <w:pPr>
        <w:adjustRightInd w:val="0"/>
        <w:snapToGrid w:val="0"/>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 xml:space="preserve">      1、根据已收到的项目的招标文件，遵照招标投标相关规定，我单位经研究上述工程招标文件的投标人须知、合同条件、技术规范和其他有关文件后，我方愿以人民币</w:t>
      </w:r>
      <w:r>
        <w:rPr>
          <w:rFonts w:hint="eastAsia" w:ascii="宋体" w:hAnsi="宋体" w:cs="宋体"/>
          <w:color w:val="000000" w:themeColor="text1"/>
          <w:sz w:val="24"/>
          <w:highlight w:val="none"/>
          <w:u w:val="single"/>
        </w:rPr>
        <w:t xml:space="preserve">    　    </w:t>
      </w:r>
      <w:r>
        <w:rPr>
          <w:rFonts w:hint="eastAsia" w:ascii="宋体" w:hAnsi="宋体" w:cs="宋体"/>
          <w:color w:val="000000" w:themeColor="text1"/>
          <w:sz w:val="24"/>
          <w:highlight w:val="none"/>
        </w:rPr>
        <w:t>万元的价格，按上述合同条件、技术规范的条件承包上述工程的工作，并提供相关服务。</w:t>
      </w:r>
    </w:p>
    <w:p>
      <w:pPr>
        <w:pStyle w:val="8"/>
        <w:spacing w:line="360" w:lineRule="auto"/>
        <w:ind w:left="94" w:leftChars="45" w:firstLine="240" w:firstLineChars="100"/>
        <w:rPr>
          <w:rFonts w:hAnsi="宋体" w:cs="宋体"/>
          <w:color w:val="000000" w:themeColor="text1"/>
          <w:sz w:val="24"/>
          <w:szCs w:val="24"/>
          <w:highlight w:val="none"/>
        </w:rPr>
      </w:pPr>
      <w:r>
        <w:rPr>
          <w:rFonts w:hint="eastAsia" w:hAnsi="宋体" w:cs="宋体"/>
          <w:color w:val="000000" w:themeColor="text1"/>
          <w:sz w:val="24"/>
          <w:szCs w:val="24"/>
          <w:highlight w:val="none"/>
        </w:rPr>
        <w:t>2、一旦我方中标，我们保证在接到中标通知书后，在招标文件规定的期限内签署技术服务合同，承诺在(个)日历天内完成，</w:t>
      </w:r>
      <w:r>
        <w:rPr>
          <w:rFonts w:hint="eastAsia" w:hAnsi="宋体" w:cs="宋体"/>
          <w:color w:val="000000" w:themeColor="text1"/>
          <w:sz w:val="24"/>
          <w:highlight w:val="none"/>
        </w:rPr>
        <w:t>并向招标人提交经评审并审批通过的全部服务成果。</w:t>
      </w:r>
    </w:p>
    <w:p>
      <w:pPr>
        <w:pStyle w:val="8"/>
        <w:spacing w:line="360" w:lineRule="auto"/>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3、我方同意所递交的投标文件在“投标人须知”前附表规定的投标有效期内有效，在此期间内我方的投标有可能中标，我方将受此约束。</w:t>
      </w:r>
    </w:p>
    <w:p>
      <w:pPr>
        <w:pStyle w:val="8"/>
        <w:spacing w:line="360" w:lineRule="auto"/>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4、你方的招标文件、中标通知书和本投标文件将构成约束我们双方的合同。</w:t>
      </w:r>
    </w:p>
    <w:p>
      <w:pPr>
        <w:pStyle w:val="8"/>
        <w:spacing w:line="360" w:lineRule="auto"/>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5、我方承诺为本工程投入的项目负责人资格、业绩均为真实可靠，如有虚假，我方愿接受招标投标管理部门及业主的相关处罚，并记入企业的诚信管理档案。</w:t>
      </w:r>
    </w:p>
    <w:p>
      <w:pPr>
        <w:pStyle w:val="8"/>
        <w:spacing w:line="360" w:lineRule="auto"/>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6、我方承诺该报价为完成本项目招标文件约定范围内所有内容的一次性价格。</w:t>
      </w:r>
    </w:p>
    <w:p>
      <w:pPr>
        <w:pStyle w:val="8"/>
        <w:spacing w:line="360" w:lineRule="auto"/>
        <w:ind w:firstLine="437" w:firstLineChars="171"/>
        <w:rPr>
          <w:rFonts w:hAnsi="宋体" w:cs="宋体"/>
          <w:color w:val="000000" w:themeColor="text1"/>
          <w:sz w:val="24"/>
          <w:szCs w:val="24"/>
          <w:highlight w:val="none"/>
        </w:rPr>
      </w:pPr>
      <w:r>
        <w:rPr>
          <w:rFonts w:hint="eastAsia" w:hAnsi="宋体" w:cs="宋体"/>
          <w:color w:val="000000" w:themeColor="text1"/>
          <w:spacing w:val="8"/>
          <w:sz w:val="24"/>
          <w:szCs w:val="24"/>
          <w:highlight w:val="none"/>
        </w:rPr>
        <w:t>7、我方理解，贵方不一定接受最低标价的投标或其它任何你们可能收到的投标，同时也理解，贵方不负担我方此次的任何投标费用。</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投标人：(盖章)</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单位地址：</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法定代表人或委托代理人：(盖章)</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邮政编码：</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电话</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传真：</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开户银行名称：</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银行帐号：</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开户行地址：</w:t>
      </w:r>
    </w:p>
    <w:p>
      <w:pPr>
        <w:pStyle w:val="8"/>
        <w:spacing w:line="360" w:lineRule="exact"/>
        <w:ind w:firstLine="410" w:firstLineChars="171"/>
        <w:rPr>
          <w:rFonts w:hAnsi="宋体" w:cs="宋体"/>
          <w:color w:val="000000" w:themeColor="text1"/>
          <w:sz w:val="24"/>
          <w:szCs w:val="24"/>
          <w:highlight w:val="none"/>
        </w:rPr>
      </w:pPr>
      <w:r>
        <w:rPr>
          <w:rFonts w:hint="eastAsia" w:hAnsi="宋体" w:cs="宋体"/>
          <w:color w:val="000000" w:themeColor="text1"/>
          <w:sz w:val="24"/>
          <w:szCs w:val="24"/>
          <w:highlight w:val="none"/>
        </w:rPr>
        <w:t>电话：</w:t>
      </w:r>
    </w:p>
    <w:p>
      <w:pPr>
        <w:pStyle w:val="8"/>
        <w:spacing w:line="360" w:lineRule="exact"/>
        <w:ind w:firstLine="410" w:firstLineChars="171"/>
        <w:rPr>
          <w:rFonts w:hAnsi="宋体"/>
          <w:color w:val="000000" w:themeColor="text1"/>
          <w:sz w:val="24"/>
          <w:szCs w:val="24"/>
          <w:highlight w:val="none"/>
        </w:rPr>
      </w:pPr>
    </w:p>
    <w:p>
      <w:pPr>
        <w:pStyle w:val="8"/>
        <w:spacing w:line="360" w:lineRule="exact"/>
        <w:jc w:val="right"/>
        <w:rPr>
          <w:rFonts w:hAnsi="宋体"/>
          <w:color w:val="000000" w:themeColor="text1"/>
          <w:sz w:val="24"/>
          <w:szCs w:val="24"/>
          <w:highlight w:val="none"/>
        </w:rPr>
      </w:pPr>
      <w:r>
        <w:rPr>
          <w:rFonts w:hint="eastAsia" w:hAnsi="宋体"/>
          <w:color w:val="000000" w:themeColor="text1"/>
          <w:sz w:val="24"/>
          <w:szCs w:val="24"/>
          <w:highlight w:val="none"/>
        </w:rPr>
        <w:t>日期： 年 月 日</w:t>
      </w: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spacing w:line="400" w:lineRule="atLeast"/>
        <w:ind w:left="239"/>
        <w:jc w:val="center"/>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2、投标报价单</w:t>
      </w:r>
    </w:p>
    <w:p>
      <w:pPr>
        <w:spacing w:line="400" w:lineRule="atLeast"/>
        <w:ind w:left="239"/>
        <w:rPr>
          <w:rFonts w:ascii="宋体" w:hAnsi="宋体" w:cs="宋体"/>
          <w:color w:val="000000" w:themeColor="text1"/>
          <w:sz w:val="24"/>
          <w:highlight w:val="none"/>
        </w:rPr>
      </w:pPr>
    </w:p>
    <w:p>
      <w:pPr>
        <w:spacing w:line="400" w:lineRule="atLeast"/>
        <w:ind w:left="239"/>
        <w:rPr>
          <w:rFonts w:ascii="宋体" w:hAnsi="宋体" w:cs="宋体"/>
          <w:color w:val="000000" w:themeColor="text1"/>
          <w:sz w:val="24"/>
          <w:highlight w:val="none"/>
          <w:u w:val="single"/>
        </w:rPr>
      </w:pPr>
    </w:p>
    <w:tbl>
      <w:tblPr>
        <w:tblStyle w:val="15"/>
        <w:tblW w:w="99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5"/>
        <w:gridCol w:w="83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595" w:type="dxa"/>
            <w:noWrap/>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项目名称</w:t>
            </w:r>
          </w:p>
        </w:tc>
        <w:tc>
          <w:tcPr>
            <w:tcW w:w="8371" w:type="dxa"/>
            <w:noWrap/>
            <w:vAlign w:val="center"/>
          </w:tcPr>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GZ168地块房地产项目测绘服务项目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595" w:type="dxa"/>
            <w:noWrap/>
            <w:vAlign w:val="center"/>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项目负责人</w:t>
            </w:r>
          </w:p>
        </w:tc>
        <w:tc>
          <w:tcPr>
            <w:tcW w:w="8371" w:type="dxa"/>
            <w:noWrap/>
            <w:vAlign w:val="center"/>
          </w:tcPr>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姓名：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98" w:hRule="atLeast"/>
          <w:jc w:val="center"/>
        </w:trPr>
        <w:tc>
          <w:tcPr>
            <w:tcW w:w="1595" w:type="dxa"/>
            <w:noWrap/>
          </w:tcPr>
          <w:p>
            <w:pPr>
              <w:spacing w:line="360" w:lineRule="auto"/>
              <w:jc w:val="center"/>
              <w:rPr>
                <w:rFonts w:ascii="宋体" w:hAnsi="宋体" w:cs="宋体"/>
                <w:color w:val="000000" w:themeColor="text1"/>
                <w:sz w:val="24"/>
                <w:highlight w:val="none"/>
              </w:rPr>
            </w:pPr>
            <w:r>
              <w:rPr>
                <w:rFonts w:hint="eastAsia" w:ascii="宋体" w:hAnsi="宋体" w:cs="宋体"/>
                <w:color w:val="000000" w:themeColor="text1"/>
                <w:sz w:val="24"/>
                <w:highlight w:val="none"/>
              </w:rPr>
              <w:t>投标报价（单位：元）</w:t>
            </w:r>
          </w:p>
        </w:tc>
        <w:tc>
          <w:tcPr>
            <w:tcW w:w="8371" w:type="dxa"/>
            <w:noWrap/>
          </w:tcPr>
          <w:p>
            <w:pPr>
              <w:spacing w:line="360" w:lineRule="auto"/>
              <w:jc w:val="center"/>
              <w:rPr>
                <w:rFonts w:ascii="宋体" w:hAnsi="宋体" w:cs="宋体"/>
                <w:color w:val="000000" w:themeColor="text1"/>
                <w:sz w:val="24"/>
                <w:highlight w:val="none"/>
              </w:rPr>
            </w:pPr>
          </w:p>
        </w:tc>
      </w:tr>
    </w:tbl>
    <w:p>
      <w:pPr>
        <w:spacing w:line="400" w:lineRule="atLeast"/>
        <w:ind w:left="239"/>
        <w:rPr>
          <w:rFonts w:ascii="宋体" w:hAnsi="宋体" w:cs="宋体"/>
          <w:color w:val="000000" w:themeColor="text1"/>
          <w:sz w:val="24"/>
          <w:highlight w:val="none"/>
          <w:u w:val="single"/>
        </w:rPr>
      </w:pPr>
    </w:p>
    <w:p>
      <w:pPr>
        <w:spacing w:line="360" w:lineRule="auto"/>
        <w:rPr>
          <w:rFonts w:ascii="宋体" w:hAnsi="宋体" w:cs="宋体"/>
          <w:color w:val="000000" w:themeColor="text1"/>
          <w:sz w:val="24"/>
          <w:highlight w:val="none"/>
        </w:rPr>
      </w:pPr>
    </w:p>
    <w:p>
      <w:pPr>
        <w:spacing w:line="360" w:lineRule="auto"/>
        <w:rPr>
          <w:rFonts w:ascii="宋体" w:hAnsi="宋体" w:cs="宋体"/>
          <w:color w:val="000000" w:themeColor="text1"/>
          <w:sz w:val="24"/>
          <w:highlight w:val="none"/>
          <w:u w:val="single"/>
        </w:rPr>
      </w:pPr>
      <w:r>
        <w:rPr>
          <w:rFonts w:hint="eastAsia" w:ascii="宋体" w:hAnsi="宋体" w:cs="宋体"/>
          <w:color w:val="000000" w:themeColor="text1"/>
          <w:sz w:val="24"/>
          <w:highlight w:val="none"/>
        </w:rPr>
        <w:t>投标人：</w:t>
      </w:r>
      <w:r>
        <w:rPr>
          <w:rFonts w:hint="eastAsia" w:ascii="宋体" w:hAnsi="宋体" w:cs="宋体"/>
          <w:color w:val="000000" w:themeColor="text1"/>
          <w:sz w:val="24"/>
          <w:highlight w:val="none"/>
          <w:u w:val="single"/>
        </w:rPr>
        <w:t xml:space="preserve">                      (盖单位公章)                           </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法定代表人或其委托代理人：</w:t>
      </w:r>
      <w:r>
        <w:rPr>
          <w:rFonts w:hint="eastAsia" w:ascii="宋体" w:hAnsi="宋体" w:cs="宋体"/>
          <w:color w:val="000000" w:themeColor="text1"/>
          <w:sz w:val="24"/>
          <w:highlight w:val="none"/>
          <w:u w:val="single"/>
        </w:rPr>
        <w:t xml:space="preserve">               (签字或盖章)</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日期： 年 月日</w:t>
      </w: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pStyle w:val="8"/>
        <w:rPr>
          <w:rFonts w:hAnsi="宋体"/>
          <w:color w:val="000000" w:themeColor="text1"/>
          <w:sz w:val="24"/>
          <w:szCs w:val="24"/>
          <w:highlight w:val="none"/>
        </w:rPr>
      </w:pPr>
    </w:p>
    <w:p>
      <w:pPr>
        <w:tabs>
          <w:tab w:val="left" w:pos="0"/>
          <w:tab w:val="left" w:pos="993"/>
          <w:tab w:val="left" w:pos="1134"/>
        </w:tabs>
        <w:adjustRightInd w:val="0"/>
        <w:snapToGrid w:val="0"/>
        <w:spacing w:line="360" w:lineRule="auto"/>
        <w:jc w:val="center"/>
        <w:rPr>
          <w:rFonts w:ascii="宋体" w:hAnsi="宋体"/>
          <w:b/>
          <w:bCs/>
          <w:snapToGrid w:val="0"/>
          <w:color w:val="auto"/>
          <w:sz w:val="32"/>
          <w:szCs w:val="32"/>
          <w:highlight w:val="none"/>
        </w:rPr>
      </w:pPr>
      <w:r>
        <w:rPr>
          <w:rFonts w:hint="eastAsia" w:ascii="宋体" w:hAnsi="宋体"/>
          <w:b/>
          <w:color w:val="000000" w:themeColor="text1"/>
          <w:sz w:val="36"/>
          <w:szCs w:val="36"/>
          <w:highlight w:val="none"/>
        </w:rPr>
        <w:br w:type="page"/>
      </w:r>
      <w:r>
        <w:rPr>
          <w:rFonts w:hint="eastAsia" w:ascii="宋体" w:hAnsi="宋体"/>
          <w:b/>
          <w:color w:val="000000" w:themeColor="text1"/>
          <w:sz w:val="36"/>
          <w:szCs w:val="36"/>
          <w:highlight w:val="none"/>
        </w:rPr>
        <w:t>3、</w:t>
      </w:r>
      <w:r>
        <w:rPr>
          <w:rFonts w:hint="eastAsia" w:ascii="宋体" w:hAnsi="宋体"/>
          <w:b/>
          <w:bCs/>
          <w:snapToGrid w:val="0"/>
          <w:color w:val="auto"/>
          <w:sz w:val="32"/>
          <w:szCs w:val="32"/>
          <w:highlight w:val="none"/>
        </w:rPr>
        <w:t>测绘报价明细表</w:t>
      </w:r>
    </w:p>
    <w:tbl>
      <w:tblPr>
        <w:tblStyle w:val="15"/>
        <w:tblW w:w="9619" w:type="dxa"/>
        <w:tblInd w:w="93" w:type="dxa"/>
        <w:tblLayout w:type="fixed"/>
        <w:tblCellMar>
          <w:top w:w="0" w:type="dxa"/>
          <w:left w:w="108" w:type="dxa"/>
          <w:bottom w:w="0" w:type="dxa"/>
          <w:right w:w="108" w:type="dxa"/>
        </w:tblCellMar>
      </w:tblPr>
      <w:tblGrid>
        <w:gridCol w:w="1189"/>
        <w:gridCol w:w="2640"/>
        <w:gridCol w:w="1365"/>
        <w:gridCol w:w="1740"/>
        <w:gridCol w:w="1770"/>
        <w:gridCol w:w="915"/>
      </w:tblGrid>
      <w:tr>
        <w:tblPrEx>
          <w:tblCellMar>
            <w:top w:w="0" w:type="dxa"/>
            <w:left w:w="108" w:type="dxa"/>
            <w:bottom w:w="0" w:type="dxa"/>
            <w:right w:w="108" w:type="dxa"/>
          </w:tblCellMar>
        </w:tblPrEx>
        <w:trPr>
          <w:trHeight w:val="820" w:hRule="atLeast"/>
        </w:trPr>
        <w:tc>
          <w:tcPr>
            <w:tcW w:w="3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项目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工作量</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单价（元）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合计</w:t>
            </w: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备注</w:t>
            </w:r>
          </w:p>
        </w:tc>
      </w:tr>
      <w:tr>
        <w:tblPrEx>
          <w:tblCellMar>
            <w:top w:w="0" w:type="dxa"/>
            <w:left w:w="108" w:type="dxa"/>
            <w:bottom w:w="0" w:type="dxa"/>
            <w:right w:w="108" w:type="dxa"/>
          </w:tblCellMar>
        </w:tblPrEx>
        <w:trPr>
          <w:trHeight w:val="820" w:hRule="atLeast"/>
        </w:trPr>
        <w:tc>
          <w:tcPr>
            <w:tcW w:w="3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水准点测量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1个点</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3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GPS控制点测量</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2个点</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3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规划定位放线</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7幢（地上6栋+地下室）</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382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±0阶段验测、封顶验测</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7幢（地上6栋+地下室）</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118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竣工测绘</w:t>
            </w: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验测平面位置</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7幢（地上6栋+地下室）</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建筑物验测高程、高度</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7幢（地上6栋+地下室）</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118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c>
          <w:tcPr>
            <w:tcW w:w="2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规划面积测量计算</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ascii="宋体" w:hAnsi="宋体" w:cs="宋体"/>
                <w:color w:val="000000" w:themeColor="text1"/>
                <w:sz w:val="22"/>
                <w:szCs w:val="22"/>
                <w:highlight w:val="none"/>
              </w:rPr>
              <w:t>78759.36m</w:t>
            </w:r>
            <w:r>
              <w:rPr>
                <w:rFonts w:ascii="宋体" w:hAnsi="宋体" w:cs="宋体"/>
                <w:color w:val="000000" w:themeColor="text1"/>
                <w:sz w:val="22"/>
                <w:szCs w:val="22"/>
                <w:highlight w:val="none"/>
                <w:vertAlign w:val="superscript"/>
              </w:rPr>
              <w:t>2</w:t>
            </w:r>
          </w:p>
        </w:tc>
        <w:tc>
          <w:tcPr>
            <w:tcW w:w="1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p>
        </w:tc>
        <w:tc>
          <w:tcPr>
            <w:tcW w:w="9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themeColor="text1"/>
                <w:sz w:val="22"/>
                <w:szCs w:val="22"/>
                <w:highlight w:val="none"/>
              </w:rPr>
            </w:pPr>
          </w:p>
        </w:tc>
      </w:tr>
      <w:tr>
        <w:tblPrEx>
          <w:tblCellMar>
            <w:top w:w="0" w:type="dxa"/>
            <w:left w:w="108" w:type="dxa"/>
            <w:bottom w:w="0" w:type="dxa"/>
            <w:right w:w="108" w:type="dxa"/>
          </w:tblCellMar>
        </w:tblPrEx>
        <w:trPr>
          <w:trHeight w:val="820" w:hRule="atLeast"/>
        </w:trPr>
        <w:tc>
          <w:tcPr>
            <w:tcW w:w="11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宋体" w:hAnsi="宋体" w:cs="宋体"/>
                <w:color w:val="000000" w:themeColor="text1"/>
                <w:kern w:val="0"/>
                <w:sz w:val="22"/>
                <w:szCs w:val="22"/>
                <w:highlight w:val="none"/>
              </w:rPr>
              <w:t>总价</w:t>
            </w:r>
          </w:p>
        </w:tc>
        <w:tc>
          <w:tcPr>
            <w:tcW w:w="843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themeColor="text1"/>
                <w:sz w:val="22"/>
                <w:szCs w:val="22"/>
                <w:highlight w:val="none"/>
              </w:rPr>
            </w:pPr>
            <w:r>
              <w:rPr>
                <w:rFonts w:hint="eastAsia" w:ascii="Calibri" w:hAnsi="Calibri"/>
                <w:b/>
                <w:color w:val="000000" w:themeColor="text1"/>
                <w:sz w:val="24"/>
                <w:szCs w:val="28"/>
                <w:highlight w:val="none"/>
              </w:rPr>
              <w:t>合计：人民币：元</w:t>
            </w:r>
          </w:p>
        </w:tc>
      </w:tr>
    </w:tbl>
    <w:p>
      <w:pPr>
        <w:spacing w:line="360" w:lineRule="auto"/>
        <w:rPr>
          <w:rFonts w:ascii="宋体" w:hAnsi="宋体" w:cs="宋体"/>
          <w:color w:val="000000" w:themeColor="text1"/>
          <w:sz w:val="24"/>
          <w:highlight w:val="none"/>
        </w:rPr>
      </w:pPr>
    </w:p>
    <w:p>
      <w:pPr>
        <w:spacing w:line="360" w:lineRule="auto"/>
        <w:rPr>
          <w:rFonts w:ascii="宋体" w:hAnsi="宋体" w:cs="宋体"/>
          <w:color w:val="000000" w:themeColor="text1"/>
          <w:sz w:val="24"/>
          <w:highlight w:val="none"/>
          <w:u w:val="single"/>
        </w:rPr>
      </w:pPr>
      <w:r>
        <w:rPr>
          <w:rFonts w:hint="eastAsia" w:ascii="宋体" w:hAnsi="宋体" w:cs="宋体"/>
          <w:color w:val="000000" w:themeColor="text1"/>
          <w:sz w:val="24"/>
          <w:highlight w:val="none"/>
        </w:rPr>
        <w:t>投标人：</w:t>
      </w:r>
      <w:r>
        <w:rPr>
          <w:rFonts w:hint="eastAsia" w:ascii="宋体" w:hAnsi="宋体" w:cs="宋体"/>
          <w:color w:val="000000" w:themeColor="text1"/>
          <w:sz w:val="24"/>
          <w:highlight w:val="none"/>
          <w:u w:val="single"/>
        </w:rPr>
        <w:t xml:space="preserve">                      (盖单位公章)                           </w:t>
      </w:r>
    </w:p>
    <w:p>
      <w:pPr>
        <w:spacing w:line="360" w:lineRule="auto"/>
        <w:rPr>
          <w:rFonts w:ascii="宋体" w:hAnsi="宋体" w:cs="宋体"/>
          <w:color w:val="000000" w:themeColor="text1"/>
          <w:sz w:val="24"/>
          <w:highlight w:val="none"/>
        </w:rPr>
      </w:pPr>
      <w:r>
        <w:rPr>
          <w:rFonts w:hint="eastAsia" w:ascii="宋体" w:hAnsi="宋体" w:cs="宋体"/>
          <w:color w:val="000000" w:themeColor="text1"/>
          <w:sz w:val="24"/>
          <w:highlight w:val="none"/>
        </w:rPr>
        <w:t>法定代表人或其委托代理人：</w:t>
      </w:r>
      <w:r>
        <w:rPr>
          <w:rFonts w:hint="eastAsia" w:ascii="宋体" w:hAnsi="宋体" w:cs="宋体"/>
          <w:color w:val="000000" w:themeColor="text1"/>
          <w:sz w:val="24"/>
          <w:highlight w:val="none"/>
          <w:u w:val="single"/>
        </w:rPr>
        <w:t xml:space="preserve">               (签字或盖章)</w:t>
      </w:r>
    </w:p>
    <w:p>
      <w:pPr>
        <w:rPr>
          <w:rFonts w:ascii="宋体" w:hAnsi="宋体"/>
          <w:b/>
          <w:color w:val="000000" w:themeColor="text1"/>
          <w:sz w:val="36"/>
          <w:szCs w:val="36"/>
          <w:highlight w:val="none"/>
        </w:rPr>
      </w:pPr>
      <w:r>
        <w:rPr>
          <w:rFonts w:hint="eastAsia" w:ascii="宋体" w:hAnsi="宋体" w:cs="宋体"/>
          <w:color w:val="000000" w:themeColor="text1"/>
          <w:sz w:val="24"/>
          <w:highlight w:val="none"/>
        </w:rPr>
        <w:t>日期： 年 月 日</w:t>
      </w:r>
    </w:p>
    <w:p>
      <w:pPr>
        <w:spacing w:line="400" w:lineRule="atLeast"/>
        <w:ind w:left="239"/>
        <w:rPr>
          <w:rFonts w:ascii="宋体" w:hAnsi="宋体" w:cs="宋体"/>
          <w:color w:val="000000" w:themeColor="text1"/>
          <w:sz w:val="28"/>
          <w:szCs w:val="28"/>
          <w:highlight w:val="none"/>
        </w:rPr>
      </w:pPr>
    </w:p>
    <w:p>
      <w:pPr>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br w:type="page"/>
      </w:r>
    </w:p>
    <w:p>
      <w:pPr>
        <w:spacing w:line="400" w:lineRule="atLeast"/>
        <w:ind w:left="239"/>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4、项目负责人履历表</w:t>
      </w:r>
    </w:p>
    <w:p>
      <w:pPr>
        <w:spacing w:line="400" w:lineRule="atLeast"/>
        <w:ind w:left="239"/>
        <w:rPr>
          <w:rFonts w:ascii="宋体" w:hAnsi="宋体" w:cs="宋体"/>
          <w:color w:val="000000" w:themeColor="text1"/>
          <w:sz w:val="28"/>
          <w:szCs w:val="28"/>
          <w:highlight w:val="none"/>
        </w:rPr>
      </w:pPr>
    </w:p>
    <w:p>
      <w:pPr>
        <w:spacing w:line="400" w:lineRule="atLeast"/>
        <w:ind w:left="239"/>
        <w:rPr>
          <w:rFonts w:ascii="宋体" w:hAnsi="宋体" w:cs="宋体"/>
          <w:color w:val="000000" w:themeColor="text1"/>
          <w:sz w:val="28"/>
          <w:szCs w:val="28"/>
          <w:highlight w:val="none"/>
        </w:rPr>
      </w:pPr>
      <w:r>
        <w:rPr>
          <w:rFonts w:hint="eastAsia" w:ascii="宋体" w:hAnsi="宋体" w:cs="宋体"/>
          <w:color w:val="000000" w:themeColor="text1"/>
          <w:sz w:val="28"/>
          <w:szCs w:val="28"/>
          <w:highlight w:val="none"/>
        </w:rPr>
        <w:t>5、拟投入本项目人员一览表</w:t>
      </w:r>
    </w:p>
    <w:p>
      <w:pPr>
        <w:rPr>
          <w:color w:val="000000" w:themeColor="text1"/>
          <w:highlight w:val="none"/>
        </w:rPr>
      </w:pPr>
    </w:p>
    <w:p>
      <w:pPr>
        <w:pStyle w:val="9"/>
        <w:widowControl/>
        <w:spacing w:line="540" w:lineRule="exact"/>
        <w:jc w:val="center"/>
        <w:rPr>
          <w:rFonts w:hAnsi="宋体"/>
          <w:b/>
          <w:color w:val="000000" w:themeColor="text1"/>
          <w:sz w:val="24"/>
          <w:highlight w:val="none"/>
        </w:rPr>
      </w:pPr>
    </w:p>
    <w:p>
      <w:pPr>
        <w:pStyle w:val="9"/>
        <w:widowControl/>
        <w:spacing w:line="540" w:lineRule="exact"/>
        <w:ind w:firstLine="280" w:firstLineChars="100"/>
        <w:jc w:val="left"/>
        <w:rPr>
          <w:rFonts w:ascii="宋体" w:hAnsi="宋体" w:eastAsia="宋体" w:cs="宋体"/>
          <w:color w:val="000000" w:themeColor="text1"/>
          <w:sz w:val="28"/>
          <w:szCs w:val="28"/>
          <w:highlight w:val="none"/>
        </w:rPr>
      </w:pPr>
      <w:r>
        <w:rPr>
          <w:rFonts w:hint="eastAsia" w:ascii="宋体" w:hAnsi="宋体" w:eastAsia="宋体" w:cs="宋体"/>
          <w:color w:val="000000" w:themeColor="text1"/>
          <w:sz w:val="28"/>
          <w:szCs w:val="28"/>
          <w:highlight w:val="none"/>
        </w:rPr>
        <w:t>6、企业业绩证明材料</w:t>
      </w:r>
    </w:p>
    <w:p>
      <w:pPr>
        <w:pStyle w:val="9"/>
        <w:widowControl/>
        <w:spacing w:line="540" w:lineRule="exact"/>
        <w:jc w:val="center"/>
        <w:rPr>
          <w:rFonts w:hAnsi="宋体"/>
          <w:b/>
          <w:color w:val="000000" w:themeColor="text1"/>
          <w:sz w:val="24"/>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sectPr>
      <w:headerReference r:id="rId3" w:type="default"/>
      <w:footerReference r:id="rId4" w:type="default"/>
      <w:pgSz w:w="11906" w:h="16838"/>
      <w:pgMar w:top="1440" w:right="1080" w:bottom="1440" w:left="1080"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_x001A_">
    <w:altName w:val="Times New Roman"/>
    <w:panose1 w:val="00000000000000000000"/>
    <w:charset w:val="01"/>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pict>
        <v:shape id="_x0000_s4097"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1"/>
                </w:pPr>
                <w:r>
                  <w:fldChar w:fldCharType="begin"/>
                </w:r>
                <w:r>
                  <w:instrText xml:space="preserve"> PAGE  \* MERGEFORMAT </w:instrText>
                </w:r>
                <w:r>
                  <w:fldChar w:fldCharType="separate"/>
                </w:r>
                <w:r>
                  <w:t>19</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A0BD"/>
    <w:multiLevelType w:val="singleLevel"/>
    <w:tmpl w:val="A68FA0BD"/>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B99B129E"/>
    <w:multiLevelType w:val="multilevel"/>
    <w:tmpl w:val="B99B129E"/>
    <w:lvl w:ilvl="0" w:tentative="0">
      <w:start w:val="1"/>
      <w:numFmt w:val="decimal"/>
      <w:suff w:val="space"/>
      <w:lvlText w:val="%1."/>
      <w:lvlJc w:val="left"/>
      <w:pPr>
        <w:ind w:left="361" w:firstLine="0"/>
      </w:p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C959152A"/>
    <w:multiLevelType w:val="singleLevel"/>
    <w:tmpl w:val="C959152A"/>
    <w:lvl w:ilvl="0" w:tentative="0">
      <w:start w:val="1"/>
      <w:numFmt w:val="bullet"/>
      <w:pStyle w:val="28"/>
      <w:lvlText w:val=""/>
      <w:lvlJc w:val="left"/>
      <w:pPr>
        <w:tabs>
          <w:tab w:val="left" w:pos="780"/>
        </w:tabs>
        <w:ind w:left="780" w:hanging="360"/>
      </w:pPr>
      <w:rPr>
        <w:rFonts w:ascii="Wingdings" w:hAnsi="Wingdings"/>
      </w:rPr>
    </w:lvl>
  </w:abstractNum>
  <w:abstractNum w:abstractNumId="3">
    <w:nsid w:val="4E55531B"/>
    <w:multiLevelType w:val="singleLevel"/>
    <w:tmpl w:val="4E55531B"/>
    <w:lvl w:ilvl="0" w:tentative="0">
      <w:start w:val="2"/>
      <w:numFmt w:val="decimal"/>
      <w:suff w:val="nothing"/>
      <w:lvlText w:val="（%1）"/>
      <w:lvlJc w:val="left"/>
    </w:lvl>
  </w:abstractNum>
  <w:abstractNum w:abstractNumId="4">
    <w:nsid w:val="596AD9BC"/>
    <w:multiLevelType w:val="singleLevel"/>
    <w:tmpl w:val="596AD9BC"/>
    <w:lvl w:ilvl="0" w:tentative="0">
      <w:start w:val="4"/>
      <w:numFmt w:val="chineseCounting"/>
      <w:suff w:val="nothing"/>
      <w:lvlText w:val="%1、"/>
      <w:lvlJc w:val="left"/>
    </w:lvl>
  </w:abstractNum>
  <w:abstractNum w:abstractNumId="5">
    <w:nsid w:val="596B196C"/>
    <w:multiLevelType w:val="singleLevel"/>
    <w:tmpl w:val="596B196C"/>
    <w:lvl w:ilvl="0" w:tentative="0">
      <w:start w:val="10"/>
      <w:numFmt w:val="decimal"/>
      <w:suff w:val="nothing"/>
      <w:lvlText w:val="%1、"/>
      <w:lvlJc w:val="left"/>
    </w:lvl>
  </w:abstractNum>
  <w:abstractNum w:abstractNumId="6">
    <w:nsid w:val="5992CCC9"/>
    <w:multiLevelType w:val="singleLevel"/>
    <w:tmpl w:val="5992CCC9"/>
    <w:lvl w:ilvl="0" w:tentative="0">
      <w:start w:val="1"/>
      <w:numFmt w:val="decimal"/>
      <w:lvlText w:val="%1)"/>
      <w:lvlJc w:val="left"/>
      <w:pPr>
        <w:ind w:left="425" w:hanging="425"/>
      </w:pPr>
      <w:rPr>
        <w:rFonts w:hint="default"/>
      </w:rPr>
    </w:lvl>
  </w:abstractNum>
  <w:abstractNum w:abstractNumId="7">
    <w:nsid w:val="5992CD18"/>
    <w:multiLevelType w:val="singleLevel"/>
    <w:tmpl w:val="5992CD18"/>
    <w:lvl w:ilvl="0" w:tentative="0">
      <w:start w:val="1"/>
      <w:numFmt w:val="decimal"/>
      <w:lvlText w:val="%1)"/>
      <w:lvlJc w:val="left"/>
      <w:pPr>
        <w:ind w:left="425" w:hanging="425"/>
      </w:pPr>
      <w:rPr>
        <w:rFonts w:hint="default"/>
      </w:rPr>
    </w:lvl>
  </w:abstractNum>
  <w:abstractNum w:abstractNumId="8">
    <w:nsid w:val="606D2EB0"/>
    <w:multiLevelType w:val="singleLevel"/>
    <w:tmpl w:val="606D2EB0"/>
    <w:lvl w:ilvl="0" w:tentative="0">
      <w:start w:val="1"/>
      <w:numFmt w:val="decimal"/>
      <w:lvlText w:val="%1)"/>
      <w:lvlJc w:val="left"/>
      <w:pPr>
        <w:tabs>
          <w:tab w:val="left" w:pos="420"/>
        </w:tabs>
        <w:ind w:left="425" w:hanging="425"/>
      </w:pPr>
      <w:rPr>
        <w:rFonts w:hint="default"/>
      </w:rPr>
    </w:lvl>
  </w:abstractNum>
  <w:abstractNum w:abstractNumId="9">
    <w:nsid w:val="77135A73"/>
    <w:multiLevelType w:val="multilevel"/>
    <w:tmpl w:val="77135A73"/>
    <w:lvl w:ilvl="0" w:tentative="0">
      <w:start w:val="1"/>
      <w:numFmt w:val="none"/>
      <w:lvlText w:val="C.1"/>
      <w:lvlJc w:val="left"/>
      <w:pPr>
        <w:tabs>
          <w:tab w:val="left" w:pos="432"/>
        </w:tabs>
        <w:ind w:left="432" w:hanging="432"/>
      </w:pPr>
      <w:rPr>
        <w:rFonts w:hint="eastAsia"/>
      </w:rPr>
    </w:lvl>
    <w:lvl w:ilvl="1" w:tentative="0">
      <w:start w:val="1"/>
      <w:numFmt w:val="decimal"/>
      <w:lvlText w:val="C.%2"/>
      <w:lvlJc w:val="left"/>
      <w:pPr>
        <w:tabs>
          <w:tab w:val="left" w:pos="576"/>
        </w:tabs>
        <w:ind w:left="576" w:hanging="576"/>
      </w:pPr>
      <w:rPr>
        <w:rFonts w:hint="eastAsia" w:ascii="宋体" w:hAnsi="宋体" w:eastAsia="宋体"/>
        <w:b/>
        <w:i w:val="0"/>
        <w:color w:val="auto"/>
        <w:sz w:val="21"/>
        <w:u w:val="none"/>
      </w:rPr>
    </w:lvl>
    <w:lvl w:ilvl="2" w:tentative="0">
      <w:start w:val="1"/>
      <w:numFmt w:val="decimal"/>
      <w:pStyle w:val="4"/>
      <w:lvlText w:val="C.%2.%3"/>
      <w:lvlJc w:val="left"/>
      <w:pPr>
        <w:tabs>
          <w:tab w:val="left" w:pos="0"/>
        </w:tabs>
        <w:ind w:left="1080" w:hanging="720"/>
      </w:pPr>
      <w:rPr>
        <w:rFonts w:hint="default" w:ascii="Times New Roman" w:hAnsi="Times New Roman" w:eastAsia="宋体" w:cs="Times New Roman"/>
        <w:b/>
        <w:i w:val="0"/>
        <w:color w:val="auto"/>
        <w:sz w:val="24"/>
        <w:szCs w:val="24"/>
        <w:u w:val="none"/>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2160"/>
        </w:tabs>
        <w:ind w:left="1152" w:hanging="1152"/>
      </w:pPr>
      <w:rPr>
        <w:rFonts w:hint="eastAsia"/>
      </w:rPr>
    </w:lvl>
    <w:lvl w:ilvl="6" w:tentative="0">
      <w:start w:val="1"/>
      <w:numFmt w:val="decimal"/>
      <w:pStyle w:val="5"/>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9"/>
  </w:num>
  <w:num w:numId="2">
    <w:abstractNumId w:val="0"/>
  </w:num>
  <w:num w:numId="3">
    <w:abstractNumId w:val="2"/>
  </w:num>
  <w:num w:numId="4">
    <w:abstractNumId w:val="1"/>
  </w:num>
  <w:num w:numId="5">
    <w:abstractNumId w:val="6"/>
  </w:num>
  <w:num w:numId="6">
    <w:abstractNumId w:val="7"/>
  </w:num>
  <w:num w:numId="7">
    <w:abstractNumId w:val="5"/>
  </w:num>
  <w:num w:numId="8">
    <w:abstractNumId w:val="4"/>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025786A"/>
    <w:rsid w:val="00085B71"/>
    <w:rsid w:val="001104CB"/>
    <w:rsid w:val="001A187B"/>
    <w:rsid w:val="001F1E10"/>
    <w:rsid w:val="00220E3C"/>
    <w:rsid w:val="002801FF"/>
    <w:rsid w:val="002E630F"/>
    <w:rsid w:val="00423398"/>
    <w:rsid w:val="00434266"/>
    <w:rsid w:val="004879B0"/>
    <w:rsid w:val="004B1B16"/>
    <w:rsid w:val="004C408F"/>
    <w:rsid w:val="005064F0"/>
    <w:rsid w:val="0055039E"/>
    <w:rsid w:val="00582597"/>
    <w:rsid w:val="00606380"/>
    <w:rsid w:val="00707521"/>
    <w:rsid w:val="007F740C"/>
    <w:rsid w:val="00825749"/>
    <w:rsid w:val="008B27B7"/>
    <w:rsid w:val="008D4396"/>
    <w:rsid w:val="008E5B28"/>
    <w:rsid w:val="00924B19"/>
    <w:rsid w:val="00965C15"/>
    <w:rsid w:val="009B2AC4"/>
    <w:rsid w:val="009B7D2A"/>
    <w:rsid w:val="00A00930"/>
    <w:rsid w:val="00A2587B"/>
    <w:rsid w:val="00A4301F"/>
    <w:rsid w:val="00A4590A"/>
    <w:rsid w:val="00AA7E1C"/>
    <w:rsid w:val="00AC18F6"/>
    <w:rsid w:val="00AD0877"/>
    <w:rsid w:val="00AE7AFF"/>
    <w:rsid w:val="00B93711"/>
    <w:rsid w:val="00BB06A2"/>
    <w:rsid w:val="00BC6F6C"/>
    <w:rsid w:val="00C50BBD"/>
    <w:rsid w:val="00C62579"/>
    <w:rsid w:val="00D15B32"/>
    <w:rsid w:val="00D24F4A"/>
    <w:rsid w:val="00D54B2E"/>
    <w:rsid w:val="00D55FC5"/>
    <w:rsid w:val="00D82548"/>
    <w:rsid w:val="00D86066"/>
    <w:rsid w:val="00E83B40"/>
    <w:rsid w:val="00EC2D3A"/>
    <w:rsid w:val="00EF7CBF"/>
    <w:rsid w:val="00F421D3"/>
    <w:rsid w:val="00F8469E"/>
    <w:rsid w:val="00FB2501"/>
    <w:rsid w:val="00FC7842"/>
    <w:rsid w:val="01092C27"/>
    <w:rsid w:val="06B16A84"/>
    <w:rsid w:val="09C928BF"/>
    <w:rsid w:val="0DD03568"/>
    <w:rsid w:val="10E65521"/>
    <w:rsid w:val="12152C72"/>
    <w:rsid w:val="122E3611"/>
    <w:rsid w:val="14607159"/>
    <w:rsid w:val="188372B7"/>
    <w:rsid w:val="1A262E97"/>
    <w:rsid w:val="1AE3367E"/>
    <w:rsid w:val="1CBC07D0"/>
    <w:rsid w:val="1CFE2ADA"/>
    <w:rsid w:val="237267C9"/>
    <w:rsid w:val="23F7189B"/>
    <w:rsid w:val="24E22F46"/>
    <w:rsid w:val="25B6173C"/>
    <w:rsid w:val="25DB454D"/>
    <w:rsid w:val="28B70D93"/>
    <w:rsid w:val="290B16E4"/>
    <w:rsid w:val="2B9B640C"/>
    <w:rsid w:val="2BCA4D80"/>
    <w:rsid w:val="2CBC2FC1"/>
    <w:rsid w:val="2DBA2290"/>
    <w:rsid w:val="3025786A"/>
    <w:rsid w:val="308B0083"/>
    <w:rsid w:val="373D6C13"/>
    <w:rsid w:val="37900647"/>
    <w:rsid w:val="37FD0DB9"/>
    <w:rsid w:val="38185840"/>
    <w:rsid w:val="38E04F37"/>
    <w:rsid w:val="3A3955F2"/>
    <w:rsid w:val="3A515D6C"/>
    <w:rsid w:val="40C3309B"/>
    <w:rsid w:val="42384272"/>
    <w:rsid w:val="426122E0"/>
    <w:rsid w:val="42A13305"/>
    <w:rsid w:val="4CCF3086"/>
    <w:rsid w:val="4ED74520"/>
    <w:rsid w:val="4F445E87"/>
    <w:rsid w:val="532B6706"/>
    <w:rsid w:val="582158DB"/>
    <w:rsid w:val="5D5C2871"/>
    <w:rsid w:val="5DA810E6"/>
    <w:rsid w:val="5E2F2786"/>
    <w:rsid w:val="6332152F"/>
    <w:rsid w:val="63852026"/>
    <w:rsid w:val="6520389B"/>
    <w:rsid w:val="66467F3F"/>
    <w:rsid w:val="6ECE652B"/>
    <w:rsid w:val="6EF03B16"/>
    <w:rsid w:val="6F365947"/>
    <w:rsid w:val="7616353E"/>
    <w:rsid w:val="78014E27"/>
    <w:rsid w:val="78B15F8D"/>
    <w:rsid w:val="794B2D03"/>
    <w:rsid w:val="7C227B7A"/>
    <w:rsid w:val="7CE9215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b/>
      <w:kern w:val="0"/>
      <w:sz w:val="36"/>
      <w:szCs w:val="36"/>
    </w:rPr>
  </w:style>
  <w:style w:type="paragraph" w:styleId="4">
    <w:name w:val="heading 3"/>
    <w:basedOn w:val="1"/>
    <w:next w:val="1"/>
    <w:qFormat/>
    <w:uiPriority w:val="0"/>
    <w:pPr>
      <w:keepNext/>
      <w:keepLines/>
      <w:numPr>
        <w:ilvl w:val="2"/>
        <w:numId w:val="1"/>
      </w:numPr>
      <w:spacing w:line="416" w:lineRule="auto"/>
      <w:outlineLvl w:val="2"/>
    </w:pPr>
    <w:rPr>
      <w:rFonts w:ascii="宋体"/>
      <w:bCs/>
      <w:szCs w:val="32"/>
    </w:rPr>
  </w:style>
  <w:style w:type="paragraph" w:styleId="5">
    <w:name w:val="heading 7"/>
    <w:basedOn w:val="1"/>
    <w:next w:val="1"/>
    <w:qFormat/>
    <w:uiPriority w:val="0"/>
    <w:pPr>
      <w:keepNext/>
      <w:keepLines/>
      <w:numPr>
        <w:ilvl w:val="6"/>
        <w:numId w:val="1"/>
      </w:numPr>
      <w:spacing w:line="320" w:lineRule="auto"/>
      <w:outlineLvl w:val="6"/>
    </w:pPr>
    <w:rPr>
      <w:b/>
      <w:bCs/>
      <w:sz w:val="24"/>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6">
    <w:name w:val="Body Text Indent"/>
    <w:basedOn w:val="1"/>
    <w:qFormat/>
    <w:uiPriority w:val="0"/>
    <w:pPr>
      <w:ind w:left="420" w:leftChars="200"/>
    </w:pPr>
  </w:style>
  <w:style w:type="paragraph" w:styleId="7">
    <w:name w:val="List Bullet 2"/>
    <w:basedOn w:val="1"/>
    <w:qFormat/>
    <w:uiPriority w:val="0"/>
    <w:pPr>
      <w:numPr>
        <w:ilvl w:val="0"/>
        <w:numId w:val="2"/>
      </w:numPr>
    </w:pPr>
  </w:style>
  <w:style w:type="paragraph" w:styleId="8">
    <w:name w:val="Plain Text"/>
    <w:basedOn w:val="1"/>
    <w:qFormat/>
    <w:uiPriority w:val="0"/>
    <w:rPr>
      <w:rFonts w:ascii="宋体" w:hAnsi="Courier New"/>
      <w:szCs w:val="20"/>
    </w:rPr>
  </w:style>
  <w:style w:type="paragraph" w:styleId="9">
    <w:name w:val="Date"/>
    <w:basedOn w:val="1"/>
    <w:next w:val="1"/>
    <w:qFormat/>
    <w:uiPriority w:val="0"/>
    <w:rPr>
      <w:rFonts w:eastAsia="仿宋_GB2312"/>
      <w:sz w:val="30"/>
    </w:rPr>
  </w:style>
  <w:style w:type="paragraph" w:styleId="10">
    <w:name w:val="Balloon Text"/>
    <w:basedOn w:val="1"/>
    <w:link w:val="30"/>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tabs>
        <w:tab w:val="right" w:leader="dot" w:pos="9340"/>
      </w:tabs>
      <w:jc w:val="center"/>
    </w:pPr>
    <w:rPr>
      <w:rFonts w:ascii="宋体" w:hAnsi="宋体"/>
      <w:b/>
      <w:sz w:val="32"/>
    </w:rPr>
  </w:style>
  <w:style w:type="paragraph" w:styleId="14">
    <w:name w:val="Normal (Web)"/>
    <w:basedOn w:val="1"/>
    <w:qFormat/>
    <w:uiPriority w:val="99"/>
    <w:pPr>
      <w:widowControl/>
      <w:spacing w:beforeAutospacing="1" w:afterAutospacing="1"/>
      <w:jc w:val="left"/>
    </w:pPr>
    <w:rPr>
      <w:rFonts w:ascii="宋体" w:hAnsi="宋体"/>
      <w:kern w:val="0"/>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qFormat/>
    <w:uiPriority w:val="0"/>
  </w:style>
  <w:style w:type="character" w:styleId="19">
    <w:name w:val="FollowedHyperlink"/>
    <w:basedOn w:val="17"/>
    <w:qFormat/>
    <w:uiPriority w:val="0"/>
    <w:rPr>
      <w:color w:val="DD8905"/>
      <w:u w:val="none"/>
    </w:rPr>
  </w:style>
  <w:style w:type="character" w:styleId="20">
    <w:name w:val="Hyperlink"/>
    <w:basedOn w:val="17"/>
    <w:qFormat/>
    <w:uiPriority w:val="0"/>
    <w:rPr>
      <w:color w:val="000000"/>
      <w:u w:val="none"/>
    </w:rPr>
  </w:style>
  <w:style w:type="paragraph" w:customStyle="1" w:styleId="21">
    <w:name w:val="正文（缩进）"/>
    <w:basedOn w:val="1"/>
    <w:qFormat/>
    <w:uiPriority w:val="0"/>
    <w:pPr>
      <w:ind w:firstLine="480" w:firstLineChars="200"/>
    </w:pPr>
  </w:style>
  <w:style w:type="paragraph" w:customStyle="1" w:styleId="22">
    <w:name w:val="p0"/>
    <w:basedOn w:val="1"/>
    <w:qFormat/>
    <w:uiPriority w:val="0"/>
    <w:pPr>
      <w:widowControl/>
      <w:snapToGrid w:val="0"/>
      <w:spacing w:after="40" w:line="300" w:lineRule="auto"/>
      <w:ind w:firstLine="420"/>
    </w:pPr>
    <w:rPr>
      <w:color w:val="000000"/>
      <w:kern w:val="0"/>
      <w:sz w:val="24"/>
    </w:rPr>
  </w:style>
  <w:style w:type="character" w:customStyle="1" w:styleId="23">
    <w:name w:val="textcontents"/>
    <w:basedOn w:val="17"/>
    <w:qFormat/>
    <w:uiPriority w:val="0"/>
  </w:style>
  <w:style w:type="paragraph" w:customStyle="1" w:styleId="24">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paragraph" w:customStyle="1" w:styleId="25">
    <w:name w:val="WPSOffice手动目录 1"/>
    <w:qFormat/>
    <w:uiPriority w:val="0"/>
    <w:rPr>
      <w:rFonts w:ascii="Times New Roman" w:hAnsi="Times New Roman" w:eastAsia="宋体" w:cs="Times New Roman"/>
      <w:lang w:val="en-US" w:eastAsia="zh-CN" w:bidi="ar-SA"/>
    </w:rPr>
  </w:style>
  <w:style w:type="character" w:customStyle="1" w:styleId="26">
    <w:name w:val="bigfont1"/>
    <w:qFormat/>
    <w:uiPriority w:val="0"/>
    <w:rPr>
      <w:rFonts w:hint="default" w:ascii="_x001A_" w:hAnsi="_x001A_"/>
      <w:color w:val="000000"/>
      <w:sz w:val="24"/>
      <w:szCs w:val="24"/>
      <w:u w:val="none"/>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ListBullet2"/>
    <w:basedOn w:val="1"/>
    <w:qFormat/>
    <w:uiPriority w:val="0"/>
    <w:pPr>
      <w:numPr>
        <w:ilvl w:val="0"/>
        <w:numId w:val="3"/>
      </w:numPr>
      <w:tabs>
        <w:tab w:val="decimal" w:pos="780"/>
      </w:tabs>
    </w:pPr>
  </w:style>
  <w:style w:type="character" w:customStyle="1" w:styleId="29">
    <w:name w:val="NormalCharacter"/>
    <w:qFormat/>
    <w:uiPriority w:val="99"/>
  </w:style>
  <w:style w:type="character" w:customStyle="1" w:styleId="30">
    <w:name w:val="批注框文本 Char"/>
    <w:basedOn w:val="17"/>
    <w:link w:val="10"/>
    <w:qFormat/>
    <w:uiPriority w:val="0"/>
    <w:rPr>
      <w:kern w:val="2"/>
      <w:sz w:val="18"/>
      <w:szCs w:val="18"/>
    </w:rPr>
  </w:style>
  <w:style w:type="paragraph" w:customStyle="1" w:styleId="31">
    <w:name w:val="BodyText"/>
    <w:basedOn w:val="1"/>
    <w:qFormat/>
    <w:uiPriority w:val="0"/>
    <w:rPr>
      <w:rFonts w:ascii="楷体_GB2312" w:hAnsi="Arial" w:eastAsia="楷体_GB2312"/>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2175</Words>
  <Characters>12400</Characters>
  <Lines>103</Lines>
  <Paragraphs>29</Paragraphs>
  <TotalTime>24</TotalTime>
  <ScaleCrop>false</ScaleCrop>
  <LinksUpToDate>false</LinksUpToDate>
  <CharactersWithSpaces>14546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2020-12-25T08:48:00Z</dcterms:created>
  <dc:creator>豪丿cC</dc:creator>
  <cp:lastModifiedBy>Administrator</cp:lastModifiedBy>
  <cp:lastPrinted>2021-09-22T01:58:03Z</cp:lastPrinted>
  <dcterms:modified xsi:type="dcterms:W3CDTF">2021-09-22T02:12:58Z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F2C042268598474CAF5CF5A23F8FDDB2</vt:lpwstr>
  </property>
</Properties>
</file>