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240" w:lineRule="auto"/>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240" w:lineRule="auto"/>
        <w:jc w:val="center"/>
        <w:rPr>
          <w:rFonts w:hint="eastAsia" w:ascii="方正小标宋_GBK" w:hAnsi="方正小标宋_GBK" w:eastAsia="方正小标宋_GBK" w:cs="方正小标宋_GBK"/>
          <w:spacing w:val="-6"/>
          <w:sz w:val="48"/>
          <w:szCs w:val="48"/>
        </w:rPr>
      </w:pPr>
      <w:r>
        <w:rPr>
          <w:rFonts w:hint="eastAsia" w:ascii="方正小标宋_GBK" w:hAnsi="方正小标宋_GBK" w:eastAsia="方正小标宋_GBK" w:cs="方正小标宋_GBK"/>
          <w:spacing w:val="-6"/>
          <w:sz w:val="48"/>
          <w:szCs w:val="48"/>
        </w:rPr>
        <w:t>扬州市民卡非接触CPU卡（交通部标准）</w:t>
      </w:r>
    </w:p>
    <w:p>
      <w:pPr>
        <w:pageBreakBefore w:val="0"/>
        <w:widowControl w:val="0"/>
        <w:kinsoku/>
        <w:wordWrap/>
        <w:overflowPunct/>
        <w:topLinePunct w:val="0"/>
        <w:bidi w:val="0"/>
        <w:spacing w:line="240" w:lineRule="auto"/>
        <w:jc w:val="center"/>
        <w:rPr>
          <w:rFonts w:hint="eastAsia" w:ascii="方正小标宋_GBK" w:hAnsi="方正小标宋_GBK" w:eastAsia="方正小标宋_GBK" w:cs="方正小标宋_GBK"/>
          <w:sz w:val="52"/>
          <w:szCs w:val="52"/>
        </w:rPr>
      </w:pPr>
    </w:p>
    <w:p>
      <w:pPr>
        <w:pageBreakBefore w:val="0"/>
        <w:widowControl w:val="0"/>
        <w:kinsoku/>
        <w:wordWrap/>
        <w:overflowPunct/>
        <w:topLinePunct w:val="0"/>
        <w:bidi w:val="0"/>
        <w:spacing w:line="240" w:lineRule="auto"/>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采购及服务招标文件</w:t>
      </w:r>
    </w:p>
    <w:p>
      <w:pPr>
        <w:pageBreakBefore w:val="0"/>
        <w:widowControl w:val="0"/>
        <w:kinsoku/>
        <w:wordWrap/>
        <w:overflowPunct/>
        <w:topLinePunct w:val="0"/>
        <w:bidi w:val="0"/>
        <w:spacing w:line="240" w:lineRule="auto"/>
        <w:jc w:val="center"/>
        <w:rPr>
          <w:rFonts w:hint="eastAsia" w:ascii="方正小标宋_GBK" w:hAnsi="方正小标宋_GBK" w:eastAsia="方正小标宋_GBK" w:cs="方正小标宋_GBK"/>
          <w:sz w:val="40"/>
          <w:szCs w:val="40"/>
        </w:rPr>
      </w:pPr>
    </w:p>
    <w:p>
      <w:pPr>
        <w:pageBreakBefore w:val="0"/>
        <w:widowControl w:val="0"/>
        <w:kinsoku/>
        <w:wordWrap/>
        <w:overflowPunct/>
        <w:topLinePunct w:val="0"/>
        <w:bidi w:val="0"/>
        <w:spacing w:line="240" w:lineRule="auto"/>
        <w:jc w:val="center"/>
        <w:rPr>
          <w:rFonts w:hint="eastAsia" w:ascii="方正小标宋_GBK" w:hAnsi="方正小标宋_GBK" w:eastAsia="方正小标宋_GBK" w:cs="方正小标宋_GBK"/>
          <w:sz w:val="40"/>
          <w:szCs w:val="40"/>
          <w:u w:val="single"/>
          <w:lang w:val="en-US" w:eastAsia="zh-CN"/>
        </w:rPr>
      </w:pPr>
      <w:r>
        <w:rPr>
          <w:rFonts w:hint="eastAsia" w:ascii="方正小标宋_GBK" w:hAnsi="方正小标宋_GBK" w:eastAsia="方正小标宋_GBK" w:cs="方正小标宋_GBK"/>
          <w:sz w:val="40"/>
          <w:szCs w:val="40"/>
        </w:rPr>
        <w:t>招标编号：</w:t>
      </w:r>
      <w:r>
        <w:rPr>
          <w:rFonts w:hint="eastAsia" w:ascii="方正小标宋_GBK" w:hAnsi="方正小标宋_GBK" w:eastAsia="方正小标宋_GBK" w:cs="方正小标宋_GBK"/>
          <w:sz w:val="40"/>
          <w:szCs w:val="40"/>
          <w:u w:val="single"/>
        </w:rPr>
        <w:t xml:space="preserve"> YZSMK-2019-011</w:t>
      </w:r>
      <w:r>
        <w:rPr>
          <w:rFonts w:hint="eastAsia" w:ascii="方正小标宋_GBK" w:hAnsi="方正小标宋_GBK" w:eastAsia="方正小标宋_GBK" w:cs="方正小标宋_GBK"/>
          <w:sz w:val="40"/>
          <w:szCs w:val="40"/>
          <w:u w:val="single"/>
          <w:lang w:val="en-US" w:eastAsia="zh-CN"/>
        </w:rPr>
        <w:t xml:space="preserve"> </w:t>
      </w: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52"/>
          <w:szCs w:val="52"/>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32"/>
          <w:szCs w:val="32"/>
        </w:rPr>
        <w:t xml:space="preserve"> 招    标    人（章）</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32"/>
          <w:szCs w:val="32"/>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法 定 代 表 人（章）</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32"/>
          <w:szCs w:val="32"/>
        </w:rPr>
      </w:pPr>
    </w:p>
    <w:p>
      <w:pPr>
        <w:pageBreakBefore w:val="0"/>
        <w:widowControl w:val="0"/>
        <w:kinsoku/>
        <w:wordWrap/>
        <w:overflowPunct/>
        <w:topLinePunct w:val="0"/>
        <w:bidi w:val="0"/>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发  放  时  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2019</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12</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p>
    <w:p>
      <w:pPr>
        <w:pStyle w:val="3"/>
        <w:pageBreakBefore w:val="0"/>
        <w:widowControl w:val="0"/>
        <w:kinsoku/>
        <w:wordWrap/>
        <w:overflowPunct/>
        <w:topLinePunct w:val="0"/>
        <w:bidi w:val="0"/>
        <w:spacing w:line="240" w:lineRule="auto"/>
        <w:rPr>
          <w:rFonts w:hint="eastAsia" w:ascii="方正仿宋_GBK" w:hAnsi="方正仿宋_GBK" w:eastAsia="方正仿宋_GBK" w:cs="方正仿宋_GBK"/>
          <w:sz w:val="32"/>
          <w:szCs w:val="32"/>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bookmarkStart w:id="0" w:name="_Toc527968016"/>
      <w:r>
        <w:rPr>
          <w:rFonts w:hint="eastAsia" w:ascii="方正黑体_GBK" w:hAnsi="方正黑体_GBK" w:eastAsia="方正黑体_GBK" w:cs="方正黑体_GBK"/>
          <w:b w:val="0"/>
          <w:bCs/>
          <w:sz w:val="24"/>
          <w:szCs w:val="24"/>
          <w:lang w:val="en-US" w:eastAsia="zh-CN"/>
        </w:rPr>
        <w:t>第一章 招标公告</w:t>
      </w:r>
      <w:bookmarkEnd w:id="0"/>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扬州市嘉诚造价咨询有限公司受扬州市民卡有限责任公司（以下简称“采购人”）的委托，</w:t>
      </w:r>
      <w:r>
        <w:rPr>
          <w:rFonts w:hint="eastAsia" w:ascii="方正仿宋_GBK" w:hAnsi="方正仿宋_GBK" w:eastAsia="方正仿宋_GBK" w:cs="方正仿宋_GBK"/>
          <w:bCs/>
          <w:sz w:val="24"/>
          <w:szCs w:val="24"/>
        </w:rPr>
        <w:t>就</w:t>
      </w:r>
      <w:r>
        <w:rPr>
          <w:rFonts w:hint="eastAsia" w:ascii="方正仿宋_GBK" w:hAnsi="方正仿宋_GBK" w:eastAsia="方正仿宋_GBK" w:cs="方正仿宋_GBK"/>
          <w:sz w:val="24"/>
          <w:szCs w:val="24"/>
        </w:rPr>
        <w:t>扬州市民卡有限责任公司</w:t>
      </w:r>
      <w:r>
        <w:rPr>
          <w:rFonts w:hint="eastAsia" w:ascii="方正仿宋_GBK" w:hAnsi="方正仿宋_GBK" w:eastAsia="方正仿宋_GBK" w:cs="方正仿宋_GBK"/>
          <w:bCs/>
          <w:sz w:val="24"/>
          <w:szCs w:val="24"/>
          <w:lang w:val="zh-CN"/>
        </w:rPr>
        <w:t>非接触式CPU卡</w:t>
      </w:r>
      <w:r>
        <w:rPr>
          <w:rFonts w:hint="eastAsia" w:ascii="方正仿宋_GBK" w:hAnsi="方正仿宋_GBK" w:eastAsia="方正仿宋_GBK" w:cs="方正仿宋_GBK"/>
          <w:sz w:val="24"/>
          <w:szCs w:val="24"/>
        </w:rPr>
        <w:t>采购项目采购进行公开招标采购，</w:t>
      </w:r>
      <w:r>
        <w:rPr>
          <w:rFonts w:hint="eastAsia" w:ascii="方正仿宋_GBK" w:hAnsi="方正仿宋_GBK" w:eastAsia="方正仿宋_GBK" w:cs="方正仿宋_GBK"/>
          <w:bCs/>
          <w:sz w:val="24"/>
          <w:szCs w:val="24"/>
        </w:rPr>
        <w:t>现欢迎符合相关条件的供应商投标</w:t>
      </w:r>
      <w:r>
        <w:rPr>
          <w:rFonts w:hint="eastAsia" w:ascii="方正仿宋_GBK" w:hAnsi="方正仿宋_GBK" w:eastAsia="方正仿宋_GBK" w:cs="方正仿宋_GBK"/>
          <w:sz w:val="24"/>
          <w:szCs w:val="24"/>
        </w:rPr>
        <w:t>。</w:t>
      </w:r>
    </w:p>
    <w:p>
      <w:pPr>
        <w:pageBreakBefore w:val="0"/>
        <w:widowControl w:val="0"/>
        <w:kinsoku/>
        <w:wordWrap/>
        <w:overflowPunct/>
        <w:topLinePunct w:val="0"/>
        <w:bidi w:val="0"/>
        <w:spacing w:line="420" w:lineRule="exact"/>
        <w:ind w:firstLine="480" w:firstLineChars="200"/>
        <w:outlineLvl w:val="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一、招标项目名称及编号</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项目名称：扬州市民卡有限责任公司</w:t>
      </w:r>
      <w:r>
        <w:rPr>
          <w:rFonts w:hint="eastAsia" w:ascii="方正仿宋_GBK" w:hAnsi="方正仿宋_GBK" w:eastAsia="方正仿宋_GBK" w:cs="方正仿宋_GBK"/>
          <w:bCs/>
          <w:sz w:val="24"/>
          <w:szCs w:val="24"/>
          <w:lang w:val="zh-CN"/>
        </w:rPr>
        <w:t>CPU卡</w:t>
      </w:r>
      <w:r>
        <w:rPr>
          <w:rFonts w:hint="eastAsia" w:ascii="方正仿宋_GBK" w:hAnsi="方正仿宋_GBK" w:eastAsia="方正仿宋_GBK" w:cs="方正仿宋_GBK"/>
          <w:sz w:val="24"/>
          <w:szCs w:val="24"/>
        </w:rPr>
        <w:t>采购项目</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项目编号：YZSMK-2019-011</w:t>
      </w:r>
    </w:p>
    <w:p>
      <w:pPr>
        <w:pageBreakBefore w:val="0"/>
        <w:widowControl w:val="0"/>
        <w:kinsoku/>
        <w:wordWrap/>
        <w:overflowPunct/>
        <w:topLinePunct w:val="0"/>
        <w:bidi w:val="0"/>
        <w:spacing w:line="420" w:lineRule="exact"/>
        <w:ind w:firstLine="480" w:firstLineChars="200"/>
        <w:outlineLvl w:val="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eastAsia="zh-CN"/>
        </w:rPr>
        <w:t>二、</w:t>
      </w:r>
      <w:r>
        <w:rPr>
          <w:rFonts w:hint="eastAsia" w:ascii="方正黑体_GBK" w:hAnsi="方正黑体_GBK" w:eastAsia="方正黑体_GBK" w:cs="方正黑体_GBK"/>
          <w:b w:val="0"/>
          <w:bCs/>
          <w:sz w:val="24"/>
          <w:szCs w:val="24"/>
        </w:rPr>
        <w:t>招标项目简要说明及预算金额</w:t>
      </w:r>
    </w:p>
    <w:p>
      <w:pPr>
        <w:pStyle w:val="8"/>
        <w:pageBreakBefore w:val="0"/>
        <w:widowControl w:val="0"/>
        <w:kinsoku/>
        <w:wordWrap/>
        <w:overflowPunct/>
        <w:topLinePunct w:val="0"/>
        <w:bidi w:val="0"/>
        <w:spacing w:line="420" w:lineRule="exact"/>
        <w:ind w:firstLine="42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1预算价：68万元（3.4元/张）</w:t>
      </w:r>
    </w:p>
    <w:p>
      <w:pPr>
        <w:pageBreakBefore w:val="0"/>
        <w:widowControl w:val="0"/>
        <w:kinsoku/>
        <w:wordWrap/>
        <w:overflowPunct/>
        <w:topLinePunct w:val="0"/>
        <w:bidi w:val="0"/>
        <w:spacing w:line="420" w:lineRule="exact"/>
        <w:ind w:firstLine="480" w:firstLineChars="200"/>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2本项目</w:t>
      </w:r>
      <w:r>
        <w:rPr>
          <w:rFonts w:hint="eastAsia" w:ascii="方正仿宋_GBK" w:hAnsi="方正仿宋_GBK" w:eastAsia="方正仿宋_GBK" w:cs="方正仿宋_GBK"/>
          <w:sz w:val="24"/>
          <w:szCs w:val="24"/>
          <w:u w:val="single"/>
        </w:rPr>
        <w:t>设定</w:t>
      </w:r>
      <w:r>
        <w:rPr>
          <w:rFonts w:hint="eastAsia" w:ascii="方正仿宋_GBK" w:hAnsi="方正仿宋_GBK" w:eastAsia="方正仿宋_GBK" w:cs="方正仿宋_GBK"/>
          <w:sz w:val="24"/>
          <w:szCs w:val="24"/>
        </w:rPr>
        <w:t>最高限价，最高限价为68万元（单张卡限价：3.4元/张）</w:t>
      </w:r>
    </w:p>
    <w:p>
      <w:pPr>
        <w:pageBreakBefore w:val="0"/>
        <w:widowControl w:val="0"/>
        <w:kinsoku/>
        <w:wordWrap/>
        <w:overflowPunct/>
        <w:topLinePunct w:val="0"/>
        <w:bidi w:val="0"/>
        <w:spacing w:line="420" w:lineRule="exact"/>
        <w:ind w:firstLine="480" w:firstLineChars="200"/>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3供货期</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15日历天</w:t>
      </w:r>
    </w:p>
    <w:p>
      <w:pPr>
        <w:pageBreakBefore w:val="0"/>
        <w:widowControl w:val="0"/>
        <w:kinsoku/>
        <w:wordWrap/>
        <w:overflowPunct/>
        <w:topLinePunct w:val="0"/>
        <w:bidi w:val="0"/>
        <w:spacing w:line="420" w:lineRule="exact"/>
        <w:ind w:firstLine="480" w:firstLineChars="200"/>
        <w:outlineLvl w:val="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三、供应商应具备下列资格条件，并提供证明材料（包括但不限于）：</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（一）符合政府采购法律法规规定的条件且营业执照经营范围内包含所采购货物的生产或销售，且提供下列资料：</w:t>
      </w:r>
    </w:p>
    <w:p>
      <w:pPr>
        <w:pageBreakBefore w:val="0"/>
        <w:widowControl w:val="0"/>
        <w:kinsoku/>
        <w:wordWrap/>
        <w:overflowPunct/>
        <w:topLinePunct w:val="0"/>
        <w:bidi w:val="0"/>
        <w:spacing w:line="420" w:lineRule="exact"/>
        <w:ind w:firstLine="600" w:firstLineChars="2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 投标函</w:t>
      </w:r>
      <w:r>
        <w:rPr>
          <w:rFonts w:hint="eastAsia" w:ascii="方正仿宋_GBK" w:hAnsi="方正仿宋_GBK" w:eastAsia="方正仿宋_GBK" w:cs="方正仿宋_GBK"/>
          <w:b/>
          <w:sz w:val="24"/>
          <w:szCs w:val="24"/>
        </w:rPr>
        <w:t>(原件)</w:t>
      </w:r>
    </w:p>
    <w:p>
      <w:pPr>
        <w:pageBreakBefore w:val="0"/>
        <w:widowControl w:val="0"/>
        <w:kinsoku/>
        <w:wordWrap/>
        <w:overflowPunct/>
        <w:topLinePunct w:val="0"/>
        <w:bidi w:val="0"/>
        <w:spacing w:line="420" w:lineRule="exact"/>
        <w:ind w:right="312" w:firstLine="600" w:firstLineChars="2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 资格声明</w:t>
      </w:r>
      <w:r>
        <w:rPr>
          <w:rFonts w:hint="eastAsia" w:ascii="方正仿宋_GBK" w:hAnsi="方正仿宋_GBK" w:eastAsia="方正仿宋_GBK" w:cs="方正仿宋_GBK"/>
          <w:b/>
          <w:sz w:val="24"/>
          <w:szCs w:val="24"/>
        </w:rPr>
        <w:t>(原件)</w:t>
      </w:r>
    </w:p>
    <w:p>
      <w:pPr>
        <w:pageBreakBefore w:val="0"/>
        <w:widowControl w:val="0"/>
        <w:kinsoku/>
        <w:wordWrap/>
        <w:overflowPunct/>
        <w:topLinePunct w:val="0"/>
        <w:bidi w:val="0"/>
        <w:spacing w:line="420" w:lineRule="exact"/>
        <w:ind w:firstLine="600" w:firstLineChars="2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 若法定代表人参加投标的，须提供本人身份证复印件</w:t>
      </w:r>
      <w:r>
        <w:rPr>
          <w:rFonts w:hint="eastAsia" w:ascii="方正仿宋_GBK" w:hAnsi="方正仿宋_GBK" w:eastAsia="方正仿宋_GBK" w:cs="方正仿宋_GBK"/>
          <w:b/>
          <w:sz w:val="24"/>
          <w:szCs w:val="24"/>
        </w:rPr>
        <w:t>(原件备查)</w:t>
      </w:r>
      <w:r>
        <w:rPr>
          <w:rFonts w:hint="eastAsia" w:ascii="方正仿宋_GBK" w:hAnsi="方正仿宋_GBK" w:eastAsia="方正仿宋_GBK" w:cs="方正仿宋_GBK"/>
          <w:sz w:val="24"/>
          <w:szCs w:val="24"/>
        </w:rPr>
        <w:t>；若授权代表参加的，须提供《法人授权书》原件和授权代表身份证复印件</w:t>
      </w:r>
      <w:r>
        <w:rPr>
          <w:rFonts w:hint="eastAsia" w:ascii="方正仿宋_GBK" w:hAnsi="方正仿宋_GBK" w:eastAsia="方正仿宋_GBK" w:cs="方正仿宋_GBK"/>
          <w:b/>
          <w:sz w:val="24"/>
          <w:szCs w:val="24"/>
        </w:rPr>
        <w:t>（原件备查）</w:t>
      </w:r>
    </w:p>
    <w:p>
      <w:pPr>
        <w:pageBreakBefore w:val="0"/>
        <w:widowControl w:val="0"/>
        <w:kinsoku/>
        <w:wordWrap/>
        <w:overflowPunct/>
        <w:topLinePunct w:val="0"/>
        <w:bidi w:val="0"/>
        <w:spacing w:line="420" w:lineRule="exact"/>
        <w:ind w:firstLine="600" w:firstLineChars="2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 营业执照副本</w:t>
      </w:r>
      <w:r>
        <w:rPr>
          <w:rFonts w:hint="eastAsia" w:ascii="方正仿宋_GBK" w:hAnsi="方正仿宋_GBK" w:eastAsia="方正仿宋_GBK" w:cs="方正仿宋_GBK"/>
          <w:b/>
          <w:sz w:val="24"/>
          <w:szCs w:val="24"/>
        </w:rPr>
        <w:t>(复印件加盖投标人公章)</w:t>
      </w:r>
    </w:p>
    <w:p>
      <w:pPr>
        <w:pageBreakBefore w:val="0"/>
        <w:widowControl w:val="0"/>
        <w:kinsoku/>
        <w:wordWrap/>
        <w:overflowPunct/>
        <w:topLinePunct w:val="0"/>
        <w:bidi w:val="0"/>
        <w:spacing w:line="420" w:lineRule="exact"/>
        <w:ind w:firstLine="600" w:firstLineChars="2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 依法缴纳职工社会保障资金的证明材料</w:t>
      </w:r>
      <w:r>
        <w:rPr>
          <w:rFonts w:hint="eastAsia" w:ascii="方正仿宋_GBK" w:hAnsi="方正仿宋_GBK" w:eastAsia="方正仿宋_GBK" w:cs="方正仿宋_GBK"/>
          <w:b/>
          <w:sz w:val="24"/>
          <w:szCs w:val="24"/>
        </w:rPr>
        <w:t>(复印件加盖投标人公章)(税务、银行或社会保险基金管理部门出具的近一个月缴纳职工社会保障资金的缴款凭证或缴款证明)</w:t>
      </w:r>
    </w:p>
    <w:p>
      <w:pPr>
        <w:pageBreakBefore w:val="0"/>
        <w:widowControl w:val="0"/>
        <w:kinsoku/>
        <w:wordWrap/>
        <w:overflowPunct/>
        <w:topLinePunct w:val="0"/>
        <w:bidi w:val="0"/>
        <w:spacing w:line="420" w:lineRule="exact"/>
        <w:ind w:firstLine="600" w:firstLineChars="25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6 投标人近三个月内任意一份依法纳税的缴款凭证</w:t>
      </w:r>
      <w:r>
        <w:rPr>
          <w:rFonts w:hint="eastAsia" w:ascii="方正仿宋_GBK" w:hAnsi="方正仿宋_GBK" w:eastAsia="方正仿宋_GBK" w:cs="方正仿宋_GBK"/>
          <w:b/>
          <w:sz w:val="24"/>
          <w:szCs w:val="24"/>
        </w:rPr>
        <w:t>(复印件加盖投标人公章)</w:t>
      </w:r>
    </w:p>
    <w:p>
      <w:pPr>
        <w:pageBreakBefore w:val="0"/>
        <w:widowControl w:val="0"/>
        <w:kinsoku/>
        <w:wordWrap/>
        <w:overflowPunct/>
        <w:topLinePunct w:val="0"/>
        <w:bidi w:val="0"/>
        <w:spacing w:line="420" w:lineRule="exact"/>
        <w:ind w:firstLine="600" w:firstLineChars="2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 与第（6）条相对应的纳税申报表或经会计师事务所审计</w:t>
      </w:r>
      <w:r>
        <w:rPr>
          <w:rFonts w:hint="eastAsia" w:ascii="方正仿宋_GBK" w:hAnsi="方正仿宋_GBK" w:eastAsia="方正仿宋_GBK" w:cs="方正仿宋_GBK"/>
          <w:color w:val="auto"/>
          <w:sz w:val="24"/>
          <w:szCs w:val="24"/>
        </w:rPr>
        <w:t>的</w:t>
      </w:r>
      <w:r>
        <w:rPr>
          <w:rFonts w:hint="eastAsia" w:ascii="方正仿宋_GBK" w:hAnsi="方正仿宋_GBK" w:eastAsia="方正仿宋_GBK" w:cs="方正仿宋_GBK"/>
          <w:color w:val="auto"/>
          <w:sz w:val="24"/>
          <w:szCs w:val="24"/>
          <w:lang w:val="en-US" w:eastAsia="zh-CN"/>
        </w:rPr>
        <w:t>2019</w:t>
      </w:r>
      <w:r>
        <w:rPr>
          <w:rFonts w:hint="eastAsia" w:ascii="方正仿宋_GBK" w:hAnsi="方正仿宋_GBK" w:eastAsia="方正仿宋_GBK" w:cs="方正仿宋_GBK"/>
          <w:sz w:val="24"/>
          <w:szCs w:val="24"/>
        </w:rPr>
        <w:t>年度财务报告</w:t>
      </w:r>
      <w:r>
        <w:rPr>
          <w:rFonts w:hint="eastAsia" w:ascii="方正仿宋_GBK" w:hAnsi="方正仿宋_GBK" w:eastAsia="方正仿宋_GBK" w:cs="方正仿宋_GBK"/>
          <w:b/>
          <w:sz w:val="24"/>
          <w:szCs w:val="24"/>
        </w:rPr>
        <w:t xml:space="preserve"> (复印件加盖投标人公章)</w:t>
      </w:r>
    </w:p>
    <w:p>
      <w:pPr>
        <w:pageBreakBefore w:val="0"/>
        <w:widowControl w:val="0"/>
        <w:kinsoku/>
        <w:wordWrap/>
        <w:overflowPunct/>
        <w:topLinePunct w:val="0"/>
        <w:bidi w:val="0"/>
        <w:spacing w:line="420" w:lineRule="exact"/>
        <w:ind w:firstLine="600" w:firstLineChars="25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8 投标人参加本次政府采购活动前3年内在经营活动中没有重大违法记录的书面声明</w:t>
      </w:r>
      <w:r>
        <w:rPr>
          <w:rFonts w:hint="eastAsia" w:ascii="方正仿宋_GBK" w:hAnsi="方正仿宋_GBK" w:eastAsia="方正仿宋_GBK" w:cs="方正仿宋_GBK"/>
          <w:b/>
          <w:bCs/>
          <w:sz w:val="24"/>
          <w:szCs w:val="24"/>
        </w:rPr>
        <w:t>（原件）</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（二）采购人根据本项目要求规定的特定条件：无</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（三）拒绝下述供应商参加本次采购活动：</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1供应商单位负责人为同一人或者存在直接控股、管理关系的不同供应商，不得参加同一合同项下的政府采购活动。</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2凡为采购项目提供整体设计、规范编制或者项目管理、监理、检测等服务的供应商，不得再参加该项目的其他采购活动。</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3供应商被“信用中国”网站（www.creditchina.gov.cn）、“中国政府采购网"(www.ccgp.gov.cn)列入失信被执行人、重大税收违法案件当事人名单、政府采购严重违法失信行为记录名单。</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（四）集中考察或召开答疑会：无</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（五）本项目</w:t>
      </w:r>
      <w:r>
        <w:rPr>
          <w:rFonts w:hint="eastAsia" w:ascii="方正仿宋_GBK" w:hAnsi="方正仿宋_GBK" w:eastAsia="方正仿宋_GBK" w:cs="方正仿宋_GBK"/>
          <w:sz w:val="24"/>
          <w:szCs w:val="24"/>
          <w:u w:val="single"/>
        </w:rPr>
        <w:t>不接受</w:t>
      </w:r>
      <w:r>
        <w:rPr>
          <w:rFonts w:hint="eastAsia" w:ascii="方正仿宋_GBK" w:hAnsi="方正仿宋_GBK" w:eastAsia="方正仿宋_GBK" w:cs="方正仿宋_GBK"/>
          <w:sz w:val="24"/>
          <w:szCs w:val="24"/>
        </w:rPr>
        <w:t>联合体投标。</w:t>
      </w:r>
    </w:p>
    <w:p>
      <w:pPr>
        <w:pStyle w:val="8"/>
        <w:pageBreakBefore w:val="0"/>
        <w:widowControl w:val="0"/>
        <w:kinsoku/>
        <w:wordWrap/>
        <w:overflowPunct/>
        <w:topLinePunct w:val="0"/>
        <w:bidi w:val="0"/>
        <w:spacing w:line="420" w:lineRule="exact"/>
        <w:ind w:firstLine="42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（六）本项目</w:t>
      </w:r>
      <w:r>
        <w:rPr>
          <w:rFonts w:hint="eastAsia" w:ascii="方正仿宋_GBK" w:hAnsi="方正仿宋_GBK" w:eastAsia="方正仿宋_GBK" w:cs="方正仿宋_GBK"/>
          <w:sz w:val="24"/>
          <w:szCs w:val="24"/>
          <w:u w:val="single"/>
        </w:rPr>
        <w:t>不接受</w:t>
      </w:r>
      <w:r>
        <w:rPr>
          <w:rFonts w:hint="eastAsia" w:ascii="方正仿宋_GBK" w:hAnsi="方正仿宋_GBK" w:eastAsia="方正仿宋_GBK" w:cs="方正仿宋_GBK"/>
          <w:sz w:val="24"/>
          <w:szCs w:val="24"/>
        </w:rPr>
        <w:t>进口产品投标。</w:t>
      </w:r>
    </w:p>
    <w:p>
      <w:pPr>
        <w:pageBreakBefore w:val="0"/>
        <w:widowControl w:val="0"/>
        <w:kinsoku/>
        <w:wordWrap/>
        <w:overflowPunct/>
        <w:topLinePunct w:val="0"/>
        <w:bidi w:val="0"/>
        <w:spacing w:line="420" w:lineRule="exact"/>
        <w:ind w:firstLine="480" w:firstLineChars="200"/>
        <w:outlineLvl w:val="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四、招标文件提供信息</w:t>
      </w:r>
    </w:p>
    <w:p>
      <w:pPr>
        <w:pageBreakBefore w:val="0"/>
        <w:widowControl w:val="0"/>
        <w:tabs>
          <w:tab w:val="left" w:pos="900"/>
        </w:tabs>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招标文件提供及公告期限：自招标公告在“扬州市城建国有资产控股（集团）有限责任公司网站”发布之日起5个工作日。招标文件在“扬州市城建国有资产控股（集团）有限责任公司网站”上下载，有关本次招标的事项若存在变动或修改，敬请及时关注“扬州市城建国有资产控股（集团）有限责任公司网站”发布的信息或更正公告。</w:t>
      </w:r>
    </w:p>
    <w:p>
      <w:pPr>
        <w:pageBreakBefore w:val="0"/>
        <w:widowControl w:val="0"/>
        <w:kinsoku/>
        <w:wordWrap/>
        <w:overflowPunct/>
        <w:topLinePunct w:val="0"/>
        <w:bidi w:val="0"/>
        <w:spacing w:line="420" w:lineRule="exact"/>
        <w:ind w:firstLine="480" w:firstLineChars="200"/>
        <w:outlineLvl w:val="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五、投标文件接收信息</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投标文件接收开始时间：2019年</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18</w:t>
      </w:r>
      <w:r>
        <w:rPr>
          <w:rFonts w:hint="eastAsia" w:ascii="方正仿宋_GBK" w:hAnsi="方正仿宋_GBK" w:eastAsia="方正仿宋_GBK" w:cs="方正仿宋_GBK"/>
          <w:sz w:val="24"/>
          <w:szCs w:val="24"/>
        </w:rPr>
        <w:t>日 上午 9</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00</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投标文件接收截止时间：2019年</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18</w:t>
      </w:r>
      <w:r>
        <w:rPr>
          <w:rFonts w:hint="eastAsia" w:ascii="方正仿宋_GBK" w:hAnsi="方正仿宋_GBK" w:eastAsia="方正仿宋_GBK" w:cs="方正仿宋_GBK"/>
          <w:sz w:val="24"/>
          <w:szCs w:val="24"/>
        </w:rPr>
        <w:t>日 上午 9</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30</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投标文件接收地点：扬州市嘉诚造价咨询有限公司</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投标文件接收地址：扬州史可法路58号</w:t>
      </w:r>
      <w:r>
        <w:rPr>
          <w:rFonts w:hint="eastAsia" w:ascii="方正仿宋_GBK" w:hAnsi="方正仿宋_GBK" w:eastAsia="方正仿宋_GBK" w:cs="方正仿宋_GBK"/>
          <w:sz w:val="24"/>
          <w:szCs w:val="24"/>
          <w:lang w:eastAsia="zh-CN"/>
        </w:rPr>
        <w:t>三</w:t>
      </w:r>
      <w:r>
        <w:rPr>
          <w:rFonts w:hint="eastAsia" w:ascii="方正仿宋_GBK" w:hAnsi="方正仿宋_GBK" w:eastAsia="方正仿宋_GBK" w:cs="方正仿宋_GBK"/>
          <w:sz w:val="24"/>
          <w:szCs w:val="24"/>
        </w:rPr>
        <w:t>楼</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投标文件接收人：冷信祥   </w:t>
      </w:r>
    </w:p>
    <w:p>
      <w:pPr>
        <w:pageBreakBefore w:val="0"/>
        <w:widowControl w:val="0"/>
        <w:kinsoku/>
        <w:wordWrap/>
        <w:overflowPunct/>
        <w:topLinePunct w:val="0"/>
        <w:bidi w:val="0"/>
        <w:spacing w:line="420" w:lineRule="exact"/>
        <w:ind w:firstLine="480" w:firstLineChars="200"/>
        <w:outlineLvl w:val="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六、开标有关信息</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开标时间：2019年</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18</w:t>
      </w:r>
      <w:r>
        <w:rPr>
          <w:rFonts w:hint="eastAsia" w:ascii="方正仿宋_GBK" w:hAnsi="方正仿宋_GBK" w:eastAsia="方正仿宋_GBK" w:cs="方正仿宋_GBK"/>
          <w:sz w:val="24"/>
          <w:szCs w:val="24"/>
        </w:rPr>
        <w:t>日 上午9</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30</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开标地点：扬州史可法路58号二楼扬州市民卡有限责任公司会议室</w:t>
      </w:r>
    </w:p>
    <w:p>
      <w:pPr>
        <w:pageBreakBefore w:val="0"/>
        <w:widowControl w:val="0"/>
        <w:kinsoku/>
        <w:wordWrap/>
        <w:overflowPunct/>
        <w:topLinePunct w:val="0"/>
        <w:bidi w:val="0"/>
        <w:spacing w:line="420" w:lineRule="exact"/>
        <w:ind w:firstLine="480" w:firstLineChars="200"/>
        <w:outlineLvl w:val="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七、本次招标联系事项</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(一)扬州市嘉诚造价咨询有限公司</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联系人：冷信祥 </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电话：18952758206</w:t>
      </w:r>
      <w:bookmarkStart w:id="1" w:name="_GoBack"/>
      <w:bookmarkEnd w:id="1"/>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办公地址：史可法路58-21城建置业办公楼三楼</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邮政编码：225100 </w:t>
      </w:r>
    </w:p>
    <w:p>
      <w:pPr>
        <w:pageBreakBefore w:val="0"/>
        <w:widowControl w:val="0"/>
        <w:kinsoku/>
        <w:wordWrap/>
        <w:overflowPunct/>
        <w:topLinePunct w:val="0"/>
        <w:bidi w:val="0"/>
        <w:spacing w:line="420" w:lineRule="exact"/>
        <w:ind w:right="-155"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(二)采购单位：扬州市民卡有限责任公司</w:t>
      </w:r>
    </w:p>
    <w:p>
      <w:pPr>
        <w:pageBreakBefore w:val="0"/>
        <w:widowControl w:val="0"/>
        <w:kinsoku/>
        <w:wordWrap/>
        <w:overflowPunct/>
        <w:topLinePunct w:val="0"/>
        <w:bidi w:val="0"/>
        <w:spacing w:line="420" w:lineRule="exact"/>
        <w:ind w:right="-155"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eastAsia="zh-CN"/>
        </w:rPr>
        <w:t>：赵晨</w:t>
      </w:r>
    </w:p>
    <w:p>
      <w:pPr>
        <w:pageBreakBefore w:val="0"/>
        <w:widowControl w:val="0"/>
        <w:kinsoku/>
        <w:wordWrap/>
        <w:overflowPunct/>
        <w:topLinePunct w:val="0"/>
        <w:bidi w:val="0"/>
        <w:spacing w:line="420" w:lineRule="exact"/>
        <w:ind w:right="-155"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r>
        <w:rPr>
          <w:rFonts w:hint="eastAsia" w:ascii="方正仿宋_GBK" w:hAnsi="方正仿宋_GBK" w:eastAsia="方正仿宋_GBK" w:cs="方正仿宋_GBK"/>
          <w:sz w:val="24"/>
          <w:szCs w:val="24"/>
          <w:lang w:val="en-US" w:eastAsia="zh-CN"/>
        </w:rPr>
        <w:t>18012139001</w:t>
      </w:r>
      <w:r>
        <w:rPr>
          <w:rFonts w:hint="eastAsia" w:ascii="方正仿宋_GBK" w:hAnsi="方正仿宋_GBK" w:eastAsia="方正仿宋_GBK" w:cs="方正仿宋_GBK"/>
          <w:sz w:val="24"/>
          <w:szCs w:val="24"/>
        </w:rPr>
        <w:t xml:space="preserve"> </w:t>
      </w:r>
    </w:p>
    <w:p>
      <w:pPr>
        <w:pageBreakBefore w:val="0"/>
        <w:widowControl w:val="0"/>
        <w:kinsoku/>
        <w:wordWrap/>
        <w:overflowPunct/>
        <w:topLinePunct w:val="0"/>
        <w:bidi w:val="0"/>
        <w:spacing w:line="42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对项目本身需求部分的询问、质疑请向采购人提出，询问、质疑由采购人负责答复。</w:t>
      </w:r>
    </w:p>
    <w:p>
      <w:pPr>
        <w:pageBreakBefore w:val="0"/>
        <w:widowControl w:val="0"/>
        <w:kinsoku/>
        <w:wordWrap/>
        <w:overflowPunct/>
        <w:topLinePunct w:val="0"/>
        <w:bidi w:val="0"/>
        <w:spacing w:line="420" w:lineRule="exact"/>
        <w:ind w:firstLine="480" w:firstLineChars="200"/>
        <w:outlineLvl w:val="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八、投标文件制作份数要求</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一式五份(一份正本，四份副本)，每份投标文件须清楚标明“正本”或“副本”</w:t>
      </w:r>
    </w:p>
    <w:p>
      <w:pPr>
        <w:pageBreakBefore w:val="0"/>
        <w:widowControl w:val="0"/>
        <w:kinsoku/>
        <w:wordWrap/>
        <w:overflowPunct/>
        <w:topLinePunct w:val="0"/>
        <w:bidi w:val="0"/>
        <w:spacing w:line="420" w:lineRule="exact"/>
        <w:ind w:firstLine="480" w:firstLineChars="200"/>
        <w:outlineLvl w:val="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九、本次招标投标保证金</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本次招标不取投标保证金。</w:t>
      </w:r>
    </w:p>
    <w:p>
      <w:pPr>
        <w:pageBreakBefore w:val="0"/>
        <w:widowControl w:val="0"/>
        <w:kinsoku/>
        <w:wordWrap/>
        <w:overflowPunct/>
        <w:topLinePunct w:val="0"/>
        <w:bidi w:val="0"/>
        <w:spacing w:line="42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扬州市嘉诚造价咨询有限公司</w:t>
      </w:r>
    </w:p>
    <w:p>
      <w:pPr>
        <w:pageBreakBefore w:val="0"/>
        <w:widowControl w:val="0"/>
        <w:kinsoku/>
        <w:wordWrap/>
        <w:overflowPunct/>
        <w:topLinePunct w:val="0"/>
        <w:bidi w:val="0"/>
        <w:spacing w:line="42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2019年12月4 日</w:t>
      </w: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第二章    投标人须知</w:t>
      </w: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 xml:space="preserve">           目  录</w:t>
      </w:r>
    </w:p>
    <w:p>
      <w:pPr>
        <w:pStyle w:val="3"/>
        <w:pageBreakBefore w:val="0"/>
        <w:widowControl w:val="0"/>
        <w:kinsoku/>
        <w:wordWrap/>
        <w:overflowPunct/>
        <w:topLinePunct w:val="0"/>
        <w:bidi w:val="0"/>
        <w:spacing w:after="156" w:afterLines="50" w:line="420" w:lineRule="exact"/>
        <w:jc w:val="both"/>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eastAsia="zh-CN"/>
        </w:rPr>
        <w:t>一、</w:t>
      </w:r>
      <w:r>
        <w:rPr>
          <w:rFonts w:hint="eastAsia" w:ascii="方正黑体_GBK" w:hAnsi="方正黑体_GBK" w:eastAsia="方正黑体_GBK" w:cs="方正黑体_GBK"/>
          <w:b w:val="0"/>
          <w:bCs/>
          <w:sz w:val="24"/>
          <w:szCs w:val="24"/>
        </w:rPr>
        <w:t>总则</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合格的投标人</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投标费用</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适用法律</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招标文件的约束力</w:t>
      </w:r>
    </w:p>
    <w:p>
      <w:pPr>
        <w:pStyle w:val="3"/>
        <w:pageBreakBefore w:val="0"/>
        <w:widowControl w:val="0"/>
        <w:kinsoku/>
        <w:wordWrap/>
        <w:overflowPunct/>
        <w:topLinePunct w:val="0"/>
        <w:bidi w:val="0"/>
        <w:spacing w:after="156" w:afterLines="50" w:line="420" w:lineRule="exact"/>
        <w:jc w:val="both"/>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二、招标文件</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招标文件的组成</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招标文件的修改和补充</w:t>
      </w:r>
    </w:p>
    <w:p>
      <w:pPr>
        <w:pStyle w:val="3"/>
        <w:pageBreakBefore w:val="0"/>
        <w:widowControl w:val="0"/>
        <w:kinsoku/>
        <w:wordWrap/>
        <w:overflowPunct/>
        <w:topLinePunct w:val="0"/>
        <w:bidi w:val="0"/>
        <w:spacing w:after="156" w:afterLines="50" w:line="420" w:lineRule="exact"/>
        <w:jc w:val="both"/>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三、投标文件编制</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7、投标文件的组成</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8、投标报价</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9、投标货币</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10、投标有效期</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11、投标文件的份数和签署</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12、知识产权</w:t>
      </w:r>
    </w:p>
    <w:p>
      <w:pPr>
        <w:pStyle w:val="3"/>
        <w:pageBreakBefore w:val="0"/>
        <w:widowControl w:val="0"/>
        <w:kinsoku/>
        <w:wordWrap/>
        <w:overflowPunct/>
        <w:topLinePunct w:val="0"/>
        <w:bidi w:val="0"/>
        <w:spacing w:after="156" w:afterLines="50" w:line="420" w:lineRule="exact"/>
        <w:jc w:val="both"/>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四、投标文件的递交</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13、投标文件的密封及标记</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14、投标截止时间</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15、迟交的投标文件</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16、投标文件的修改和撤回</w:t>
      </w:r>
    </w:p>
    <w:p>
      <w:pPr>
        <w:pStyle w:val="3"/>
        <w:pageBreakBefore w:val="0"/>
        <w:widowControl w:val="0"/>
        <w:kinsoku/>
        <w:wordWrap/>
        <w:overflowPunct/>
        <w:topLinePunct w:val="0"/>
        <w:bidi w:val="0"/>
        <w:spacing w:after="156" w:afterLines="50" w:line="420" w:lineRule="exact"/>
        <w:jc w:val="both"/>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五、开标及评标</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17、开标</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18、评标委员会</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19、对投标文件的审查</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20、投标文件的澄清</w:t>
      </w:r>
    </w:p>
    <w:p>
      <w:pPr>
        <w:pStyle w:val="3"/>
        <w:pageBreakBefore w:val="0"/>
        <w:widowControl w:val="0"/>
        <w:kinsoku/>
        <w:wordWrap/>
        <w:overflowPunct/>
        <w:topLinePunct w:val="0"/>
        <w:bidi w:val="0"/>
        <w:spacing w:after="156" w:afterLines="50" w:line="4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21、评标过程保密</w:t>
      </w:r>
    </w:p>
    <w:p>
      <w:pPr>
        <w:pStyle w:val="3"/>
        <w:pageBreakBefore w:val="0"/>
        <w:widowControl w:val="0"/>
        <w:kinsoku/>
        <w:wordWrap/>
        <w:overflowPunct/>
        <w:topLinePunct w:val="0"/>
        <w:bidi w:val="0"/>
        <w:spacing w:after="156" w:afterLines="50" w:line="420" w:lineRule="exact"/>
        <w:jc w:val="both"/>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六、授标及签约</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22、招标人拒绝任何或所有投标的权利</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23、签订合同</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24、履约保证金</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质量与赔偿</w:t>
      </w:r>
    </w:p>
    <w:p>
      <w:pPr>
        <w:pStyle w:val="3"/>
        <w:pageBreakBefore w:val="0"/>
        <w:widowControl w:val="0"/>
        <w:numPr>
          <w:ilvl w:val="0"/>
          <w:numId w:val="0"/>
        </w:numPr>
        <w:kinsoku/>
        <w:wordWrap/>
        <w:overflowPunct/>
        <w:topLinePunct w:val="0"/>
        <w:bidi w:val="0"/>
        <w:spacing w:after="156" w:afterLines="50" w:line="420" w:lineRule="exact"/>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26、</w:t>
      </w:r>
      <w:r>
        <w:rPr>
          <w:rFonts w:hint="eastAsia" w:ascii="方正仿宋_GBK" w:hAnsi="方正仿宋_GBK" w:eastAsia="方正仿宋_GBK" w:cs="方正仿宋_GBK"/>
          <w:sz w:val="24"/>
          <w:szCs w:val="24"/>
        </w:rPr>
        <w:t>质量腐败与欺诈行为</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前   附   表</w:t>
      </w:r>
    </w:p>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82"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744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7440" w:type="dxa"/>
            <w:noWrap w:val="0"/>
            <w:vAlign w:val="top"/>
          </w:tcPr>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项目单位及名称：扬州市民卡有限责任公司</w:t>
            </w:r>
          </w:p>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项目建设地点：扬州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7440" w:type="dxa"/>
            <w:noWrap w:val="0"/>
            <w:vAlign w:val="top"/>
          </w:tcPr>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招标设备名称、数量：</w:t>
            </w:r>
            <w:r>
              <w:rPr>
                <w:rFonts w:hint="eastAsia" w:ascii="方正仿宋_GBK" w:hAnsi="方正仿宋_GBK" w:eastAsia="方正仿宋_GBK" w:cs="方正仿宋_GBK"/>
                <w:bCs/>
                <w:sz w:val="24"/>
                <w:szCs w:val="24"/>
                <w:lang w:val="zh-CN"/>
              </w:rPr>
              <w:t>非接触式CPU卡</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zh-CN"/>
              </w:rPr>
              <w:t xml:space="preserve">  </w:t>
            </w:r>
            <w:r>
              <w:rPr>
                <w:rFonts w:hint="eastAsia" w:ascii="方正仿宋_GBK" w:hAnsi="方正仿宋_GBK" w:eastAsia="方正仿宋_GBK" w:cs="方正仿宋_GBK"/>
                <w:sz w:val="24"/>
                <w:szCs w:val="24"/>
              </w:rPr>
              <w:t>张</w:t>
            </w:r>
          </w:p>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到货地点：扬州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7440" w:type="dxa"/>
            <w:noWrap w:val="0"/>
            <w:vAlign w:val="top"/>
          </w:tcPr>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投标有效期为30天（日历天）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7440" w:type="dxa"/>
            <w:noWrap w:val="0"/>
            <w:vAlign w:val="top"/>
          </w:tcPr>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投标文件正本：    1           副本：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7440" w:type="dxa"/>
            <w:noWrap w:val="0"/>
            <w:vAlign w:val="top"/>
          </w:tcPr>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递交投标文件</w:t>
            </w:r>
          </w:p>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截止时间：20  年  月  日     时整（北京时间）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7440" w:type="dxa"/>
            <w:noWrap w:val="0"/>
            <w:vAlign w:val="top"/>
          </w:tcPr>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开标会</w:t>
            </w:r>
          </w:p>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时间：20  年  月  日           整（北京时间）</w:t>
            </w:r>
          </w:p>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地点：扬州史可法路58号二楼会议室</w:t>
            </w:r>
          </w:p>
        </w:tc>
      </w:tr>
    </w:tbl>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kern w:val="2"/>
          <w:sz w:val="28"/>
          <w:szCs w:val="28"/>
          <w:lang w:val="en-US" w:eastAsia="zh-CN" w:bidi="ar-SA"/>
        </w:rPr>
      </w:pPr>
      <w:r>
        <w:rPr>
          <w:rFonts w:hint="eastAsia" w:ascii="方正仿宋_GBK" w:hAnsi="方正仿宋_GBK" w:eastAsia="方正仿宋_GBK" w:cs="方正仿宋_GBK"/>
          <w:sz w:val="24"/>
          <w:szCs w:val="24"/>
        </w:rPr>
        <w:br w:type="page"/>
      </w:r>
      <w:r>
        <w:rPr>
          <w:rFonts w:hint="eastAsia" w:ascii="方正黑体_GBK" w:hAnsi="方正黑体_GBK" w:eastAsia="方正黑体_GBK" w:cs="方正黑体_GBK"/>
          <w:b w:val="0"/>
          <w:bCs/>
          <w:kern w:val="2"/>
          <w:sz w:val="28"/>
          <w:szCs w:val="28"/>
          <w:lang w:val="en-US" w:eastAsia="zh-CN" w:bidi="ar-SA"/>
        </w:rPr>
        <w:t>一、总   则</w:t>
      </w:r>
    </w:p>
    <w:p>
      <w:pPr>
        <w:pStyle w:val="3"/>
        <w:pageBreakBefore w:val="0"/>
        <w:widowControl w:val="0"/>
        <w:kinsoku/>
        <w:wordWrap/>
        <w:overflowPunct/>
        <w:topLinePunct w:val="0"/>
        <w:bidi w:val="0"/>
        <w:spacing w:line="420" w:lineRule="exact"/>
        <w:ind w:firstLine="480" w:firstLineChars="2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1．合格的投标人</w:t>
      </w:r>
    </w:p>
    <w:p>
      <w:pPr>
        <w:pStyle w:val="3"/>
        <w:pageBreakBefore w:val="0"/>
        <w:widowControl w:val="0"/>
        <w:kinsoku/>
        <w:wordWrap/>
        <w:overflowPunct/>
        <w:topLinePunct w:val="0"/>
        <w:bidi w:val="0"/>
        <w:adjustRightInd w:val="0"/>
        <w:snapToGrid w:val="0"/>
        <w:spacing w:line="420" w:lineRule="exact"/>
        <w:ind w:firstLine="480" w:firstLineChars="200"/>
        <w:rPr>
          <w:rFonts w:hint="eastAsia" w:ascii="方正仿宋_GBK" w:hAnsi="方正仿宋_GBK" w:eastAsia="方正仿宋_GBK" w:cs="方正仿宋_GBK"/>
          <w:bCs/>
          <w:sz w:val="24"/>
          <w:szCs w:val="24"/>
          <w:lang w:val="zh-CN"/>
        </w:rPr>
      </w:pPr>
      <w:r>
        <w:rPr>
          <w:rFonts w:hint="eastAsia" w:ascii="方正仿宋_GBK" w:hAnsi="方正仿宋_GBK" w:eastAsia="方正仿宋_GBK" w:cs="方正仿宋_GBK"/>
          <w:bCs/>
          <w:sz w:val="24"/>
          <w:szCs w:val="24"/>
          <w:lang w:val="zh-CN"/>
        </w:rPr>
        <w:t xml:space="preserve">1.1 </w:t>
      </w:r>
      <w:r>
        <w:rPr>
          <w:rFonts w:hint="eastAsia" w:ascii="方正仿宋_GBK" w:hAnsi="方正仿宋_GBK" w:eastAsia="方正仿宋_GBK" w:cs="方正仿宋_GBK"/>
          <w:bCs/>
          <w:sz w:val="24"/>
          <w:szCs w:val="24"/>
        </w:rPr>
        <w:t>投标人</w:t>
      </w:r>
      <w:r>
        <w:rPr>
          <w:rFonts w:hint="eastAsia" w:ascii="方正仿宋_GBK" w:hAnsi="方正仿宋_GBK" w:eastAsia="方正仿宋_GBK" w:cs="方正仿宋_GBK"/>
          <w:bCs/>
          <w:sz w:val="24"/>
          <w:szCs w:val="24"/>
          <w:lang w:val="zh-CN"/>
        </w:rPr>
        <w:t>必须是在国内（含港、澳、台）注册具有独立法人的卡片生产厂家，具有有效的营业执照。</w:t>
      </w:r>
    </w:p>
    <w:p>
      <w:pPr>
        <w:pStyle w:val="3"/>
        <w:pageBreakBefore w:val="0"/>
        <w:widowControl w:val="0"/>
        <w:kinsoku/>
        <w:wordWrap/>
        <w:overflowPunct/>
        <w:topLinePunct w:val="0"/>
        <w:bidi w:val="0"/>
        <w:adjustRightInd w:val="0"/>
        <w:snapToGrid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1.2 </w:t>
      </w:r>
      <w:r>
        <w:rPr>
          <w:rFonts w:hint="eastAsia" w:ascii="方正仿宋_GBK" w:hAnsi="方正仿宋_GBK" w:eastAsia="方正仿宋_GBK" w:cs="方正仿宋_GBK"/>
          <w:bCs/>
          <w:sz w:val="24"/>
          <w:szCs w:val="24"/>
        </w:rPr>
        <w:t>投标人</w:t>
      </w:r>
      <w:r>
        <w:rPr>
          <w:rFonts w:hint="eastAsia" w:ascii="方正仿宋_GBK" w:hAnsi="方正仿宋_GBK" w:eastAsia="方正仿宋_GBK" w:cs="方正仿宋_GBK"/>
          <w:sz w:val="24"/>
          <w:szCs w:val="24"/>
        </w:rPr>
        <w:t>必须提供通过扬州市民卡有限责任公司对该公司所提供的CPU卡样卡的测试，投标产品在开标前必须取得扬州市民卡有限责任公司卡片检测通过报告。</w:t>
      </w:r>
    </w:p>
    <w:p>
      <w:pPr>
        <w:pStyle w:val="9"/>
        <w:pageBreakBefore w:val="0"/>
        <w:widowControl w:val="0"/>
        <w:kinsoku/>
        <w:wordWrap/>
        <w:overflowPunct/>
        <w:topLinePunct w:val="0"/>
        <w:bidi w:val="0"/>
        <w:adjustRightInd w:val="0"/>
        <w:snapToGrid w:val="0"/>
        <w:spacing w:line="420" w:lineRule="exact"/>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 投标企业以及所投标芯片、COS均须在交通部有正式备案</w:t>
      </w:r>
      <w:r>
        <w:rPr>
          <w:rFonts w:hint="eastAsia" w:ascii="方正仿宋_GBK" w:hAnsi="方正仿宋_GBK" w:eastAsia="方正仿宋_GBK" w:cs="方正仿宋_GBK"/>
          <w:bCs/>
          <w:sz w:val="24"/>
          <w:szCs w:val="24"/>
          <w:lang w:val="zh-CN"/>
        </w:rPr>
        <w:t>。</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 投标人须具备中华人民共和国国家质量监督检验检疫总局颁发的有效的全国工业产品生产许可证。</w:t>
      </w:r>
    </w:p>
    <w:p>
      <w:pPr>
        <w:pStyle w:val="3"/>
        <w:pageBreakBefore w:val="0"/>
        <w:widowControl w:val="0"/>
        <w:tabs>
          <w:tab w:val="left" w:pos="851"/>
        </w:tabs>
        <w:kinsoku/>
        <w:wordWrap/>
        <w:overflowPunct/>
        <w:topLinePunct w:val="0"/>
        <w:bidi w:val="0"/>
        <w:adjustRightInd w:val="0"/>
        <w:snapToGrid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 投标人须具备国家IC卡注册中心颁发的有效的《集成电路卡注册证书》。</w:t>
      </w:r>
    </w:p>
    <w:p>
      <w:pPr>
        <w:pStyle w:val="3"/>
        <w:pageBreakBefore w:val="0"/>
        <w:widowControl w:val="0"/>
        <w:kinsoku/>
        <w:wordWrap/>
        <w:overflowPunct/>
        <w:topLinePunct w:val="0"/>
        <w:bidi w:val="0"/>
        <w:adjustRightInd w:val="0"/>
        <w:snapToGrid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1.6投标企业必须具有芯片厂商针对本次投标的授权书。</w:t>
      </w:r>
    </w:p>
    <w:p>
      <w:pPr>
        <w:pStyle w:val="3"/>
        <w:pageBreakBefore w:val="0"/>
        <w:widowControl w:val="0"/>
        <w:kinsoku/>
        <w:wordWrap/>
        <w:overflowPunct/>
        <w:topLinePunct w:val="0"/>
        <w:bidi w:val="0"/>
        <w:adjustRightInd w:val="0"/>
        <w:snapToGrid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w:t>
      </w:r>
      <w:r>
        <w:rPr>
          <w:rFonts w:hint="eastAsia" w:ascii="方正仿宋_GBK" w:hAnsi="方正仿宋_GBK" w:eastAsia="方正仿宋_GBK" w:cs="方正仿宋_GBK"/>
          <w:bCs/>
          <w:sz w:val="24"/>
          <w:szCs w:val="24"/>
          <w:lang w:val="zh-CN"/>
        </w:rPr>
        <w:t>不接受被政府列</w:t>
      </w:r>
      <w:r>
        <w:rPr>
          <w:rFonts w:hint="eastAsia" w:ascii="方正仿宋_GBK" w:hAnsi="方正仿宋_GBK" w:eastAsia="方正仿宋_GBK" w:cs="方正仿宋_GBK"/>
          <w:sz w:val="24"/>
          <w:szCs w:val="24"/>
          <w:lang w:val="zh-CN"/>
        </w:rPr>
        <w:t>入取消投标资格期限内的企业或个人参加投标。</w:t>
      </w:r>
    </w:p>
    <w:p>
      <w:pPr>
        <w:pStyle w:val="3"/>
        <w:pageBreakBefore w:val="0"/>
        <w:widowControl w:val="0"/>
        <w:kinsoku/>
        <w:wordWrap/>
        <w:overflowPunct/>
        <w:topLinePunct w:val="0"/>
        <w:bidi w:val="0"/>
        <w:adjustRightInd w:val="0"/>
        <w:snapToGrid w:val="0"/>
        <w:spacing w:line="420" w:lineRule="exact"/>
        <w:ind w:firstLine="480" w:firstLineChars="200"/>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zh-CN"/>
        </w:rPr>
        <w:t>.8拒绝市场信誉不良（如不良业绩、社会信誉不良、近年出现安全事故等）的企业或</w:t>
      </w:r>
      <w:r>
        <w:rPr>
          <w:rFonts w:hint="eastAsia" w:ascii="方正仿宋_GBK" w:hAnsi="方正仿宋_GBK" w:eastAsia="方正仿宋_GBK" w:cs="方正仿宋_GBK"/>
          <w:sz w:val="24"/>
          <w:szCs w:val="24"/>
          <w:lang w:val="zh-CN"/>
        </w:rPr>
        <w:t>个人投标。</w:t>
      </w:r>
    </w:p>
    <w:p>
      <w:pPr>
        <w:pStyle w:val="3"/>
        <w:pageBreakBefore w:val="0"/>
        <w:widowControl w:val="0"/>
        <w:kinsoku/>
        <w:wordWrap/>
        <w:overflowPunct/>
        <w:topLinePunct w:val="0"/>
        <w:bidi w:val="0"/>
        <w:adjustRightInd w:val="0"/>
        <w:snapToGrid w:val="0"/>
        <w:spacing w:line="420" w:lineRule="exact"/>
        <w:ind w:firstLine="480" w:firstLineChars="200"/>
        <w:rPr>
          <w:rFonts w:hint="eastAsia" w:ascii="方正仿宋_GBK" w:hAnsi="方正仿宋_GBK" w:eastAsia="方正仿宋_GBK" w:cs="方正仿宋_GBK"/>
          <w:bCs/>
          <w:sz w:val="24"/>
          <w:szCs w:val="24"/>
          <w:lang w:val="zh-CN"/>
        </w:rPr>
      </w:pPr>
      <w:r>
        <w:rPr>
          <w:rFonts w:hint="eastAsia" w:ascii="方正仿宋_GBK" w:hAnsi="方正仿宋_GBK" w:eastAsia="方正仿宋_GBK" w:cs="方正仿宋_GBK"/>
          <w:bCs/>
          <w:sz w:val="24"/>
          <w:szCs w:val="24"/>
          <w:lang w:val="zh-CN"/>
        </w:rPr>
        <w:t>1.9本项目不接受联合体投标。</w:t>
      </w:r>
    </w:p>
    <w:p>
      <w:pPr>
        <w:pStyle w:val="3"/>
        <w:pageBreakBefore w:val="0"/>
        <w:widowControl w:val="0"/>
        <w:kinsoku/>
        <w:wordWrap/>
        <w:overflowPunct/>
        <w:topLinePunct w:val="0"/>
        <w:bidi w:val="0"/>
        <w:adjustRightInd w:val="0"/>
        <w:snapToGrid w:val="0"/>
        <w:spacing w:line="420" w:lineRule="exact"/>
        <w:ind w:firstLine="480" w:firstLineChars="200"/>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Cs/>
          <w:sz w:val="24"/>
          <w:szCs w:val="24"/>
          <w:lang w:val="zh-CN"/>
        </w:rPr>
        <w:t>1.10 中标企业在交付时需要额外提供0.5%的备卡。</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2．投标费用</w:t>
      </w:r>
    </w:p>
    <w:p>
      <w:pPr>
        <w:pStyle w:val="3"/>
        <w:pageBreakBefore w:val="0"/>
        <w:widowControl w:val="0"/>
        <w:kinsoku/>
        <w:wordWrap/>
        <w:overflowPunct/>
        <w:topLinePunct w:val="0"/>
        <w:bidi w:val="0"/>
        <w:spacing w:after="156" w:afterLines="50" w:line="420" w:lineRule="exact"/>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无论投标的结果如何，投标人自行承担参加投标有关的全部费用。</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3．适用法律</w:t>
      </w:r>
    </w:p>
    <w:p>
      <w:pPr>
        <w:pStyle w:val="3"/>
        <w:pageBreakBefore w:val="0"/>
        <w:widowControl w:val="0"/>
        <w:kinsoku/>
        <w:wordWrap/>
        <w:overflowPunct/>
        <w:topLinePunct w:val="0"/>
        <w:bidi w:val="0"/>
        <w:spacing w:after="156" w:afterLines="50" w:line="420" w:lineRule="exact"/>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本次招标活动及由本次招标产生的合同受中国法律制约和保护。</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4．服务期限</w:t>
      </w:r>
    </w:p>
    <w:p>
      <w:pPr>
        <w:pStyle w:val="3"/>
        <w:pageBreakBefore w:val="0"/>
        <w:widowControl w:val="0"/>
        <w:kinsoku/>
        <w:wordWrap/>
        <w:overflowPunct/>
        <w:topLinePunct w:val="0"/>
        <w:bidi w:val="0"/>
        <w:spacing w:after="156" w:afterLines="50" w:line="420" w:lineRule="exact"/>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本次招标服务期为一年。协议期满，优先续约两年。</w:t>
      </w: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二、招标文件</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5．招标文件的组成</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5．1招标文件由六个章节组成，请仔细检查招标文件是否齐全，如有缺漏，请立即与招标人联系解决。</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5．2投标人应认真阅读招标文件中所有的事项、格式、条款和规范等要求。如果没有按照招标文件要求提交全部资料或投标文件，没有对招标文件作出实质性响应，其风险应由投标人自行承担，并根据有关条款规定，其投标将有可能被拒绝。</w:t>
      </w:r>
    </w:p>
    <w:p>
      <w:pPr>
        <w:pStyle w:val="3"/>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rPr>
      </w:pPr>
      <w:r>
        <w:rPr>
          <w:rFonts w:hint="eastAsia" w:ascii="方正仿宋_GBK" w:hAnsi="方正仿宋_GBK" w:eastAsia="方正仿宋_GBK" w:cs="方正仿宋_GBK"/>
          <w:sz w:val="24"/>
          <w:szCs w:val="24"/>
        </w:rPr>
        <w:t xml:space="preserve">    5．3投标人被视为充分熟悉本招标项目所在地的与履行合同有关的各种情况，包括自然环境、气候条件、劳动力及公用设施等，本招标文件不再对上述情况进行描述。</w:t>
      </w:r>
      <w:r>
        <w:rPr>
          <w:rFonts w:hint="eastAsia" w:ascii="方正仿宋_GBK" w:hAnsi="方正仿宋_GBK" w:eastAsia="方正仿宋_GBK" w:cs="方正仿宋_GBK"/>
          <w:sz w:val="24"/>
          <w:szCs w:val="24"/>
        </w:rPr>
        <w:tab/>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6．招标文件的修改和补充</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6．1在投标截止日期前的任何时间，无论出于何种原因，招标人可主动地或在解答投标人提出的澄清问题时对招标文件进行修改或补充。</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6．2招标文件的修改将以书面形式通知所有购买招标文件的投标人，并对他们具有约束力。投标人应尽快以传真、电报形式回复买方是否收到修改或补充文件。</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6．3为使投标人在编写投标文件时有充分时间对招标文件的修改或补充部分进行研究，招标人可以酌情延长投标截止日期，并将此变更书面通知所有购买了同一招标文件的投标人。</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投标文件的编制</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6．4．1投标人应认真阅读招标文件中所有的事项、格式、条款和规范等要求，按招标文件的要求递交投标文件，并保证所提供的全部资料的真实性，以使其投标文件对招标文件在各方面都作出实质性响应，否则，投标人应承担其投标文件被拒绝的风险。</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投标人不得短交或留空任何招标丈件要求填写的表格或要求递交的资料，否则，其投标文件不排除因内容不完整而导致其投标文件被拒绝的可能。</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6．4．2投标语言、计量单位及电子文件</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的投标文件以及投标人与招标人就有关投标的所有来往函电均应以中文书写，可附英文，但以中文为准。投标人递交的支持文件和印刷的文献可以用另一种语言，但相应内容应附有中文的翻译本，在解释投标文件时以中文翻译本为准。</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除在招标文件的技术部分中另有规定外，计量单位应使用中华人民共和国法定标准计量单位。</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三、投标文件的编制</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7．投标文件的组成</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7．1投标文件应包括下列部分(目录及有关格式按第三章“投标文件格式”要求)：</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7．1．1投标文件</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投标人应按招标文件投标文件格式规定的内容及排列顺序编写投标文件，主要应包括下列部分：</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按照“投标文件格式”  要求填写的投标函、投标报价表；</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按照“投标文件格式”  要求递交的合格的资格证明文件；</w:t>
      </w:r>
    </w:p>
    <w:p>
      <w:pPr>
        <w:pStyle w:val="3"/>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rPr>
      </w:pPr>
      <w:r>
        <w:rPr>
          <w:rFonts w:hint="eastAsia" w:ascii="方正仿宋_GBK" w:hAnsi="方正仿宋_GBK" w:eastAsia="方正仿宋_GBK" w:cs="方正仿宋_GBK"/>
          <w:sz w:val="24"/>
          <w:szCs w:val="24"/>
        </w:rPr>
        <w:t xml:space="preserve">    招标文件中要求投标人递交的其它文件，以及投标人主动递交的文件。</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8．投标报价</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投标报价是指此次招标项目项下为满足扬州市民卡内容、规范的总价以及分项价格。投标人应严格按照招标文件的要求和有关表格(见投标文件格式)填写报价。除非另有规定或许可，投标人必须采用人民币投标报价。</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货物到目的地的交货价格包括：货物的单价、运输及保险费、安装调试及检验费、售后服务、其他费用即为货物到交货地点的一切费用。</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投标报价票卡内容见投标文件格式报价汇总表。</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投标报价在合同执行过程中应是固定不变价格；投标人在编制投标报价时应考虑包括但不限于汇率浮动、物价指数浮动等对价格的影响，以可调整的价格递交的投标文件将作为非响应性投标而被拒绝。</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8．2证明投标人合格和资格的文件</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按照“投标文件格式</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规定，投标人应提交证明其有资格参加投标和中标后有能力履行合同的文件，并作为投标文件的一部分。</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投标人递交的中标后能够履行合同的资格证明文件应使招标人满意：</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 xml:space="preserve">    投标人应具备履行合同所需的财务、技术能力。</w:t>
      </w:r>
    </w:p>
    <w:p>
      <w:pPr>
        <w:pStyle w:val="3"/>
        <w:pageBreakBefore w:val="0"/>
        <w:widowControl w:val="0"/>
        <w:kinsoku/>
        <w:wordWrap/>
        <w:overflowPunct/>
        <w:topLinePunct w:val="0"/>
        <w:bidi w:val="0"/>
        <w:spacing w:after="156" w:afterLines="50" w:line="420" w:lineRule="exact"/>
        <w:ind w:firstLine="480" w:firstLineChars="200"/>
        <w:jc w:val="both"/>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9．投标货币</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投标应以人民币报价。</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10．投标有效期</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10．1投标有效期为招标文件规定的投标截止之日后3 O天。投标有效期较短的被视为无效。</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 xml:space="preserve">    10．2在特殊情况下，招标人可于投标有效期满之前，征得投标人同意延长投标有效期，要求与答复均以书面形式进行。投标人可以拒绝接受这一要求而放弃投标。同意这一要求的投标人，无需也不允许修改其投标文件。受投标有效期制约的所有权利和义务均应延长至新的有效期。</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11．投标文件份数和签署</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11．1投标文件一式伍份，其中一份“正本”，肆份“副本”，一旦“正本”和“副本”不符，以“正本”为准。</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11．2投标文件“正本”中，除营业执照副本、ISO标准质量管理体系认证及国家IC卡注册中心ICCR集成电路卡注册资质提交复印件外，其它文件均须提交原件，文字材料需打印或用不退色墨水书写。投标文件的正副本须由投标人的法人代表或经正式授权的代表签署。</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11．3投标文件不应有涂改、增删之处，但如有错误必须修改时，修改处须经法人代表或授权代表签署。</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12．知识产权</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投标人应保证，招标人在中华人民共和国境内使用投标人所供货物或货物的一部分时，招标人免受第三方提出侵犯其专利权、商标权或其它知识产权的起诉或任何索赔请求。</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投标价应包括所有应支付的对专利权和版权、设计或其它知识产权而需要向其它方支付的费用(包括税费)。</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本招标文件所涉及的知识产权归招标人所有，中标人的投标文件所涉及的知识产权亦归招标人所有。</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四、投标文件的递交</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13．投标文件的密封和标记</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13．1投标人应把投标文件正本和副本分别装入投标袋密封，封口处加盖投标人公章。</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13．2投标袋上须按招标人提供的格式注明：</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(1)投标文件的编号及投标项目名称；</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(2)投标人的名称、地址、电话和传真。</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13．3投标文件未按第14．2和14．3条规定密封和书写标记者，招标人不对投标文件被错放或先期启封负责。</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14．投标文件的截止日期</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14．1招标人收到投标文件时间不迟于招标文件中规定的截止时间。</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14．2招标人可以按规定，以补充文件的形式推迟投标截止日期。在此情况下，投标人的所有权利和义务均应以新的截止日期为准。</w:t>
      </w:r>
    </w:p>
    <w:p>
      <w:pPr>
        <w:pStyle w:val="3"/>
        <w:pageBreakBefore w:val="0"/>
        <w:widowControl w:val="0"/>
        <w:kinsoku/>
        <w:wordWrap/>
        <w:overflowPunct/>
        <w:topLinePunct w:val="0"/>
        <w:bidi w:val="0"/>
        <w:spacing w:line="420" w:lineRule="exact"/>
        <w:ind w:firstLine="482" w:firstLineChars="200"/>
        <w:rPr>
          <w:rFonts w:hint="eastAsia" w:ascii="方正仿宋_GBK" w:hAnsi="方正仿宋_GBK" w:eastAsia="方正仿宋_GBK" w:cs="方正仿宋_GBK"/>
          <w:b/>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15．迟交的投标文件</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招标人将拒绝在投标截止时间后收到的投标文件。</w:t>
      </w:r>
    </w:p>
    <w:p>
      <w:pPr>
        <w:pStyle w:val="3"/>
        <w:pageBreakBefore w:val="0"/>
        <w:widowControl w:val="0"/>
        <w:kinsoku/>
        <w:wordWrap/>
        <w:overflowPunct/>
        <w:topLinePunct w:val="0"/>
        <w:bidi w:val="0"/>
        <w:spacing w:line="420" w:lineRule="exact"/>
        <w:ind w:firstLine="236" w:firstLineChars="98"/>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16．投标文件的修改和撤回</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16．1投标人在提交投标文件后可对其进行修改或撤回，但必须使招标人在投标截止时间前收到该修改或撤回的书面通知，该通知须由法人代表或其授权代表签署。</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16．2投标文件的修改文件应按第13条规定编写，正、副本分别密封，并按第l4．3条规定标记，还须注明“修改投标文件”和“开标前不得启封”字样。修改文件须在投标截止时间前送达招标人。</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16．3投标人不得在投标截止时间以后修改投标文件。评标期间投标人不得修改投标价等实质性内容，否则将导致废标。</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16．4投标人不得在投标截止时间起至投标有效期满前撤回投标文件。</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五、开标与评标</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17．开标</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17．1招标人按“前附表”规定的时间和地点开标。</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17．2若投标文件未密封，招标人将宣布该投标文件无效。</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17．3有下列情况之一者，作无效标处理：</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(1)投标人不具备投标资格的；</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(2)没有报价的；</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(3)投标书未加盖本单位公章及法定代表人未签字的(复印件无效)；</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(4)投标书未按规定的格式、内容和要求填写的；</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(5)投标书写潦草、字迹模糊不清难以辨认的；</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(6)在一个招标项目中，投标单位报两个或多个标书或有两个或多个报价，又未书面声明其中哪一个有效的；</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(7)参加开标会的法人没有法人资格证明和法定代表人身份证明或法定代表授权人没有身份证件的。</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18．评标委员会</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招标人将组织包括行业专家、股东代表以及其他有关方面的代表在内的评标委员会，该委员会独立工作，负责审议所有投标文件并推荐中标候选人或确定中标人。</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19．对投标文件的审查</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19．1关于重大偏差</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评标委员会对各投标文件是否实质性地响应招标文件进行评审。投标文件对招标文件有1项重大偏差，即是对招标文件没有作出实质性响应，评审为不合格。投标文件具有下列情形之一者，属于对招标文件有重大偏差：</w:t>
      </w:r>
    </w:p>
    <w:p>
      <w:pPr>
        <w:pStyle w:val="3"/>
        <w:pageBreakBefore w:val="0"/>
        <w:widowControl w:val="0"/>
        <w:numPr>
          <w:ilvl w:val="1"/>
          <w:numId w:val="1"/>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投标文件没有投标人授权代表签字和加盖公章；</w:t>
      </w:r>
    </w:p>
    <w:p>
      <w:pPr>
        <w:pStyle w:val="3"/>
        <w:pageBreakBefore w:val="0"/>
        <w:widowControl w:val="0"/>
        <w:numPr>
          <w:ilvl w:val="1"/>
          <w:numId w:val="1"/>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投标文件载明的招标项目完成期限超过招标文件规定的期限；</w:t>
      </w:r>
    </w:p>
    <w:p>
      <w:pPr>
        <w:pStyle w:val="3"/>
        <w:pageBreakBefore w:val="0"/>
        <w:widowControl w:val="0"/>
        <w:numPr>
          <w:ilvl w:val="1"/>
          <w:numId w:val="1"/>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明显不符合技术规格、技术标准的要求；</w:t>
      </w:r>
    </w:p>
    <w:p>
      <w:pPr>
        <w:pStyle w:val="3"/>
        <w:pageBreakBefore w:val="0"/>
        <w:widowControl w:val="0"/>
        <w:numPr>
          <w:ilvl w:val="1"/>
          <w:numId w:val="1"/>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招标文件载明的货物包装方式、检验标准和方法等不符合招标文件的要求；</w:t>
      </w:r>
    </w:p>
    <w:p>
      <w:pPr>
        <w:pStyle w:val="3"/>
        <w:pageBreakBefore w:val="0"/>
        <w:widowControl w:val="0"/>
        <w:numPr>
          <w:ilvl w:val="1"/>
          <w:numId w:val="1"/>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投标文件附有招标人不能接受的条件；</w:t>
      </w:r>
    </w:p>
    <w:p>
      <w:pPr>
        <w:pStyle w:val="3"/>
        <w:pageBreakBefore w:val="0"/>
        <w:widowControl w:val="0"/>
        <w:numPr>
          <w:ilvl w:val="1"/>
          <w:numId w:val="1"/>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不符合招标规定的其他实质性要求。</w:t>
      </w:r>
    </w:p>
    <w:p>
      <w:pPr>
        <w:pStyle w:val="3"/>
        <w:pageBreakBefore w:val="0"/>
        <w:widowControl w:val="0"/>
        <w:numPr>
          <w:ilvl w:val="1"/>
          <w:numId w:val="1"/>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投标人报价高于最高限价</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19．2关于细微偏差</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细微偏差是指投标文件在实质上响应招标文件的要求，但在个别地方存在漏项或者提供了不完整的技术信息和数据等情况，并且补正这些遗漏或者不完整不会对其他投标人造成不公平的结果。评标委员会书面要求存在细微偏差的投标人在评标结束前予以补正。已做补正的，不影响投标文件的有效性。拒不补正的，在详细评审时对细微偏差作不利于该投标人的量化。细微偏差超过3项，且拒不补正的，视同有重大偏差。</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19．3评审</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本次招标，采取综合评估法进行详细评审，并采取打分的方法衡量投标文件是否最大限度地满足招标文件中规定的各项评价标准，满分为1 0 O分。评标委员会从以下几方面对投标文件进行详细评审和打分：</w:t>
      </w:r>
    </w:p>
    <w:tbl>
      <w:tblPr>
        <w:tblStyle w:val="5"/>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843"/>
        <w:gridCol w:w="6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79"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bCs/>
                <w:sz w:val="24"/>
                <w:szCs w:val="24"/>
                <w:lang w:val="zh-CN"/>
              </w:rPr>
            </w:pPr>
            <w:r>
              <w:rPr>
                <w:rFonts w:hint="eastAsia" w:ascii="方正仿宋_GBK" w:hAnsi="方正仿宋_GBK" w:eastAsia="方正仿宋_GBK" w:cs="方正仿宋_GBK"/>
                <w:bCs/>
                <w:sz w:val="24"/>
                <w:szCs w:val="24"/>
                <w:lang w:val="zh-CN"/>
              </w:rPr>
              <w:t>评审</w:t>
            </w:r>
          </w:p>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val="zh-CN"/>
              </w:rPr>
              <w:t>内容</w:t>
            </w:r>
          </w:p>
        </w:tc>
        <w:tc>
          <w:tcPr>
            <w:tcW w:w="1843"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评审因素</w:t>
            </w:r>
          </w:p>
        </w:tc>
        <w:tc>
          <w:tcPr>
            <w:tcW w:w="6619"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79" w:type="dxa"/>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价格评审因素</w:t>
            </w:r>
          </w:p>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（50分）</w:t>
            </w:r>
          </w:p>
        </w:tc>
        <w:tc>
          <w:tcPr>
            <w:tcW w:w="1843" w:type="dxa"/>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投标报价评分标准（50分）</w:t>
            </w:r>
          </w:p>
        </w:tc>
        <w:tc>
          <w:tcPr>
            <w:tcW w:w="6619" w:type="dxa"/>
            <w:noWrap w:val="0"/>
            <w:vAlign w:val="center"/>
          </w:tcPr>
          <w:p>
            <w:pPr>
              <w:pageBreakBefore w:val="0"/>
              <w:widowControl w:val="0"/>
              <w:kinsoku/>
              <w:wordWrap/>
              <w:overflowPunct/>
              <w:topLinePunct w:val="0"/>
              <w:autoSpaceDE w:val="0"/>
              <w:autoSpaceDN w:val="0"/>
              <w:bidi w:val="0"/>
              <w:adjustRightInd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满分为50分。报价取最低报价为评标基准价，等于基准价得满分50分，投标报价每高出评标基准价0.1元扣2分，扣完为止。</w:t>
            </w:r>
            <w:r>
              <w:rPr>
                <w:rFonts w:hint="eastAsia" w:ascii="方正仿宋_GBK" w:hAnsi="方正仿宋_GBK" w:eastAsia="方正仿宋_GBK" w:cs="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restart"/>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商务评审因素</w:t>
            </w:r>
          </w:p>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（30分）</w:t>
            </w:r>
          </w:p>
        </w:tc>
        <w:tc>
          <w:tcPr>
            <w:tcW w:w="1843" w:type="dxa"/>
            <w:noWrap w:val="0"/>
            <w:vAlign w:val="center"/>
          </w:tcPr>
          <w:p>
            <w:pPr>
              <w:pageBreakBefore w:val="0"/>
              <w:widowControl w:val="0"/>
              <w:kinsoku/>
              <w:wordWrap/>
              <w:overflowPunct/>
              <w:topLinePunct w:val="0"/>
              <w:bidi w:val="0"/>
              <w:spacing w:line="42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公共交通行业</w:t>
            </w:r>
          </w:p>
          <w:p>
            <w:pPr>
              <w:pageBreakBefore w:val="0"/>
              <w:widowControl w:val="0"/>
              <w:kinsoku/>
              <w:wordWrap/>
              <w:overflowPunct/>
              <w:topLinePunct w:val="0"/>
              <w:bidi w:val="0"/>
              <w:spacing w:line="420" w:lineRule="exact"/>
              <w:ind w:left="1050" w:hanging="1200" w:hangingChars="5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应用业绩（5分）</w:t>
            </w:r>
          </w:p>
        </w:tc>
        <w:tc>
          <w:tcPr>
            <w:tcW w:w="6619" w:type="dxa"/>
            <w:noWrap w:val="0"/>
            <w:vAlign w:val="center"/>
          </w:tcPr>
          <w:p>
            <w:pPr>
              <w:pageBreakBefore w:val="0"/>
              <w:widowControl w:val="0"/>
              <w:kinsoku/>
              <w:wordWrap/>
              <w:overflowPunct/>
              <w:topLinePunct w:val="0"/>
              <w:bidi w:val="0"/>
              <w:snapToGrid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投标人须提供国内公共交通行业项目非接触式CPU卡供货业绩，累计100万（含100万）片以上得5分，不足100万高于50万（含50）得3分，否则不得分。提供中标通知书或合同的原件且标书内附复印件。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pacing w:line="42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城市CPU卡不同城市业绩（3分）</w:t>
            </w:r>
          </w:p>
        </w:tc>
        <w:tc>
          <w:tcPr>
            <w:tcW w:w="6619" w:type="dxa"/>
            <w:noWrap w:val="0"/>
            <w:vAlign w:val="center"/>
          </w:tcPr>
          <w:p>
            <w:pPr>
              <w:pageBreakBefore w:val="0"/>
              <w:widowControl w:val="0"/>
              <w:kinsoku/>
              <w:wordWrap/>
              <w:overflowPunct/>
              <w:topLinePunct w:val="0"/>
              <w:bidi w:val="0"/>
              <w:snapToGrid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有合作过5个城市以上供货业绩得3分，否则不得分。提供中标通知书或合同的原件且标书内附复印件。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备卡（3分）</w:t>
            </w:r>
          </w:p>
        </w:tc>
        <w:tc>
          <w:tcPr>
            <w:tcW w:w="6619" w:type="dxa"/>
            <w:noWrap w:val="0"/>
            <w:vAlign w:val="center"/>
          </w:tcPr>
          <w:p>
            <w:pPr>
              <w:pageBreakBefore w:val="0"/>
              <w:widowControl w:val="0"/>
              <w:kinsoku/>
              <w:wordWrap/>
              <w:overflowPunct/>
              <w:topLinePunct w:val="0"/>
              <w:bidi w:val="0"/>
              <w:snapToGrid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额外提供0.5%备卡得分，否则不得分。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招标文件（5分）</w:t>
            </w:r>
          </w:p>
        </w:tc>
        <w:tc>
          <w:tcPr>
            <w:tcW w:w="6619" w:type="dxa"/>
            <w:noWrap w:val="0"/>
            <w:vAlign w:val="center"/>
          </w:tcPr>
          <w:p>
            <w:pPr>
              <w:pageBreakBefore w:val="0"/>
              <w:widowControl w:val="0"/>
              <w:kinsoku/>
              <w:wordWrap/>
              <w:overflowPunct/>
              <w:topLinePunct w:val="0"/>
              <w:bidi w:val="0"/>
              <w:snapToGrid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投标文件的完整性，即投标文件是否对招标的内容全部响应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ISO9000质量体系认证（2分）</w:t>
            </w:r>
          </w:p>
        </w:tc>
        <w:tc>
          <w:tcPr>
            <w:tcW w:w="6619" w:type="dxa"/>
            <w:noWrap w:val="0"/>
            <w:vAlign w:val="center"/>
          </w:tcPr>
          <w:p>
            <w:pPr>
              <w:pageBreakBefore w:val="0"/>
              <w:widowControl w:val="0"/>
              <w:kinsoku/>
              <w:wordWrap/>
              <w:overflowPunct/>
              <w:topLinePunct w:val="0"/>
              <w:bidi w:val="0"/>
              <w:snapToGrid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具有有效的ISO9000质量体系认证的得2分，须提供证书原件且标书内附复印件。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集成电路卡注册证书(2分)</w:t>
            </w:r>
          </w:p>
        </w:tc>
        <w:tc>
          <w:tcPr>
            <w:tcW w:w="6619" w:type="dxa"/>
            <w:noWrap w:val="0"/>
            <w:vAlign w:val="center"/>
          </w:tcPr>
          <w:p>
            <w:pPr>
              <w:pageBreakBefore w:val="0"/>
              <w:widowControl w:val="0"/>
              <w:kinsoku/>
              <w:wordWrap/>
              <w:overflowPunct/>
              <w:topLinePunct w:val="0"/>
              <w:bidi w:val="0"/>
              <w:snapToGrid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国家IC卡注册中心集成电路卡注册证书或其他制卡行业相关认证证书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napToGrid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pacing w:line="420" w:lineRule="exact"/>
              <w:ind w:left="1050" w:hanging="1200" w:hangingChars="5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售后服务方案</w:t>
            </w:r>
          </w:p>
          <w:p>
            <w:pPr>
              <w:pageBreakBefore w:val="0"/>
              <w:widowControl w:val="0"/>
              <w:kinsoku/>
              <w:wordWrap/>
              <w:overflowPunct/>
              <w:topLinePunct w:val="0"/>
              <w:bidi w:val="0"/>
              <w:spacing w:line="420" w:lineRule="exact"/>
              <w:ind w:left="1050" w:hanging="1200" w:hangingChars="5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（10分）</w:t>
            </w:r>
          </w:p>
        </w:tc>
        <w:tc>
          <w:tcPr>
            <w:tcW w:w="6619" w:type="dxa"/>
            <w:noWrap w:val="0"/>
            <w:vAlign w:val="center"/>
          </w:tcPr>
          <w:p>
            <w:pPr>
              <w:pageBreakBefore w:val="0"/>
              <w:widowControl w:val="0"/>
              <w:kinsoku/>
              <w:wordWrap/>
              <w:overflowPunct/>
              <w:topLinePunct w:val="0"/>
              <w:bidi w:val="0"/>
              <w:snapToGrid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（注明质保期、服务响应时间、服务方式、服务团队、服务内容、服务计划的合理性等方面）等</w:t>
            </w:r>
            <w:r>
              <w:rPr>
                <w:rFonts w:hint="eastAsia" w:ascii="方正仿宋_GBK" w:hAnsi="方正仿宋_GBK" w:eastAsia="方正仿宋_GBK" w:cs="方正仿宋_GBK"/>
                <w:color w:val="auto"/>
                <w:sz w:val="24"/>
                <w:szCs w:val="24"/>
              </w:rPr>
              <w:t>，综合比较优者得</w:t>
            </w:r>
            <w:r>
              <w:rPr>
                <w:rFonts w:hint="eastAsia" w:ascii="方正仿宋_GBK" w:hAnsi="方正仿宋_GBK" w:eastAsia="方正仿宋_GBK" w:cs="方正仿宋_GBK"/>
                <w:color w:val="auto"/>
                <w:sz w:val="24"/>
                <w:szCs w:val="24"/>
                <w:lang w:val="en-US" w:eastAsia="zh-CN"/>
              </w:rPr>
              <w:t>8-10</w:t>
            </w:r>
            <w:r>
              <w:rPr>
                <w:rFonts w:hint="eastAsia" w:ascii="方正仿宋_GBK" w:hAnsi="方正仿宋_GBK" w:eastAsia="方正仿宋_GBK" w:cs="方正仿宋_GBK"/>
                <w:color w:val="auto"/>
                <w:sz w:val="24"/>
                <w:szCs w:val="24"/>
              </w:rPr>
              <w:t>分，良者得</w:t>
            </w:r>
            <w:r>
              <w:rPr>
                <w:rFonts w:hint="eastAsia" w:ascii="方正仿宋_GBK" w:hAnsi="方正仿宋_GBK" w:eastAsia="方正仿宋_GBK" w:cs="方正仿宋_GBK"/>
                <w:color w:val="auto"/>
                <w:sz w:val="24"/>
                <w:szCs w:val="24"/>
                <w:lang w:val="en-US" w:eastAsia="zh-CN"/>
              </w:rPr>
              <w:t>4-7</w:t>
            </w:r>
            <w:r>
              <w:rPr>
                <w:rFonts w:hint="eastAsia" w:ascii="方正仿宋_GBK" w:hAnsi="方正仿宋_GBK" w:eastAsia="方正仿宋_GBK" w:cs="方正仿宋_GBK"/>
                <w:color w:val="auto"/>
                <w:sz w:val="24"/>
                <w:szCs w:val="24"/>
              </w:rPr>
              <w:t>分，一般得</w:t>
            </w:r>
            <w:r>
              <w:rPr>
                <w:rFonts w:hint="eastAsia" w:ascii="方正仿宋_GBK" w:hAnsi="方正仿宋_GBK" w:eastAsia="方正仿宋_GBK" w:cs="方正仿宋_GBK"/>
                <w:color w:val="auto"/>
                <w:sz w:val="24"/>
                <w:szCs w:val="24"/>
                <w:lang w:val="en-US" w:eastAsia="zh-CN"/>
              </w:rPr>
              <w:t>1-3</w:t>
            </w:r>
            <w:r>
              <w:rPr>
                <w:rFonts w:hint="eastAsia" w:ascii="方正仿宋_GBK" w:hAnsi="方正仿宋_GBK" w:eastAsia="方正仿宋_GBK" w:cs="方正仿宋_GBK"/>
                <w:color w:val="auto"/>
                <w:sz w:val="24"/>
                <w:szCs w:val="24"/>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restart"/>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技术评审因素（20分）</w:t>
            </w:r>
          </w:p>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pacing w:line="42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生产工艺</w:t>
            </w:r>
          </w:p>
          <w:p>
            <w:pPr>
              <w:pageBreakBefore w:val="0"/>
              <w:widowControl w:val="0"/>
              <w:kinsoku/>
              <w:wordWrap/>
              <w:overflowPunct/>
              <w:topLinePunct w:val="0"/>
              <w:bidi w:val="0"/>
              <w:spacing w:line="42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及检测体系（3分）</w:t>
            </w:r>
          </w:p>
        </w:tc>
        <w:tc>
          <w:tcPr>
            <w:tcW w:w="6619" w:type="dxa"/>
            <w:noWrap w:val="0"/>
            <w:vAlign w:val="center"/>
          </w:tcPr>
          <w:p>
            <w:pPr>
              <w:pageBreakBefore w:val="0"/>
              <w:widowControl w:val="0"/>
              <w:kinsoku/>
              <w:wordWrap/>
              <w:overflowPunct/>
              <w:topLinePunct w:val="0"/>
              <w:bidi w:val="0"/>
              <w:spacing w:line="420" w:lineRule="exac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主要从生产工艺及检测体系的科学性、先进性等方面进行评审。综合比较优者得3分，一般得1-2分，没有的不得分。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pacing w:line="42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应急保障承诺</w:t>
            </w:r>
          </w:p>
          <w:p>
            <w:pPr>
              <w:pageBreakBefore w:val="0"/>
              <w:widowControl w:val="0"/>
              <w:kinsoku/>
              <w:wordWrap/>
              <w:overflowPunct/>
              <w:topLinePunct w:val="0"/>
              <w:bidi w:val="0"/>
              <w:spacing w:line="42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（5分）</w:t>
            </w:r>
          </w:p>
        </w:tc>
        <w:tc>
          <w:tcPr>
            <w:tcW w:w="6619" w:type="dxa"/>
            <w:noWrap w:val="0"/>
            <w:vAlign w:val="center"/>
          </w:tcPr>
          <w:p>
            <w:pPr>
              <w:pageBreakBefore w:val="0"/>
              <w:widowControl w:val="0"/>
              <w:kinsoku/>
              <w:wordWrap/>
              <w:overflowPunct/>
              <w:topLinePunct w:val="0"/>
              <w:bidi w:val="0"/>
              <w:spacing w:line="420" w:lineRule="exac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投标人在业主方认为有必要时能够通过协调，缩短卡片供应时间为10个工作日以内，提供应急保障承诺书，无不得分。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pacing w:line="420" w:lineRule="exac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COS应用能力及安全性评价（3分）</w:t>
            </w:r>
          </w:p>
        </w:tc>
        <w:tc>
          <w:tcPr>
            <w:tcW w:w="6619" w:type="dxa"/>
            <w:noWrap w:val="0"/>
            <w:vAlign w:val="center"/>
          </w:tcPr>
          <w:p>
            <w:pPr>
              <w:pageBreakBefore w:val="0"/>
              <w:widowControl w:val="0"/>
              <w:kinsoku/>
              <w:wordWrap/>
              <w:overflowPunct/>
              <w:topLinePunct w:val="0"/>
              <w:bidi w:val="0"/>
              <w:spacing w:line="420" w:lineRule="exac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卡片COS支持的应用功能描述，支持的应用灵活、安全性能</w:t>
            </w:r>
            <w:r>
              <w:rPr>
                <w:rFonts w:hint="eastAsia" w:ascii="方正仿宋_GBK" w:hAnsi="方正仿宋_GBK" w:eastAsia="方正仿宋_GBK" w:cs="方正仿宋_GBK"/>
                <w:bCs/>
                <w:sz w:val="24"/>
                <w:szCs w:val="24"/>
              </w:rPr>
              <w:t>综合比较优者</w:t>
            </w:r>
            <w:r>
              <w:rPr>
                <w:rFonts w:hint="eastAsia" w:ascii="方正仿宋_GBK" w:hAnsi="方正仿宋_GBK" w:eastAsia="方正仿宋_GBK" w:cs="方正仿宋_GBK"/>
                <w:sz w:val="24"/>
                <w:szCs w:val="24"/>
              </w:rPr>
              <w:t>得3分，一般得1-2分，无不得分。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pacing w:line="42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预个人化的准确性保障方案（3分）</w:t>
            </w:r>
          </w:p>
        </w:tc>
        <w:tc>
          <w:tcPr>
            <w:tcW w:w="6619" w:type="dxa"/>
            <w:noWrap w:val="0"/>
            <w:vAlign w:val="center"/>
          </w:tcPr>
          <w:p>
            <w:pPr>
              <w:pageBreakBefore w:val="0"/>
              <w:widowControl w:val="0"/>
              <w:kinsoku/>
              <w:wordWrap/>
              <w:overflowPunct/>
              <w:topLinePunct w:val="0"/>
              <w:bidi w:val="0"/>
              <w:spacing w:line="42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提供预个人化的准确性保障方案，并承诺提供免费的卡片初始化服务，</w:t>
            </w:r>
            <w:r>
              <w:rPr>
                <w:rFonts w:hint="eastAsia" w:ascii="方正仿宋_GBK" w:hAnsi="方正仿宋_GBK" w:eastAsia="方正仿宋_GBK" w:cs="方正仿宋_GBK"/>
                <w:bCs/>
                <w:sz w:val="24"/>
                <w:szCs w:val="24"/>
              </w:rPr>
              <w:t>综合比较优者</w:t>
            </w:r>
            <w:r>
              <w:rPr>
                <w:rFonts w:hint="eastAsia" w:ascii="方正仿宋_GBK" w:hAnsi="方正仿宋_GBK" w:eastAsia="方正仿宋_GBK" w:cs="方正仿宋_GBK"/>
                <w:sz w:val="24"/>
                <w:szCs w:val="24"/>
              </w:rPr>
              <w:t>得3分，一般得1-2分，无不得分。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tabs>
                <w:tab w:val="left" w:pos="4100"/>
              </w:tabs>
              <w:kinsoku/>
              <w:wordWrap/>
              <w:overflowPunct/>
              <w:topLinePunct w:val="0"/>
              <w:bidi w:val="0"/>
              <w:spacing w:line="42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质保期（3分）</w:t>
            </w:r>
          </w:p>
        </w:tc>
        <w:tc>
          <w:tcPr>
            <w:tcW w:w="6619" w:type="dxa"/>
            <w:noWrap w:val="0"/>
            <w:vAlign w:val="center"/>
          </w:tcPr>
          <w:p>
            <w:pPr>
              <w:pageBreakBefore w:val="0"/>
              <w:widowControl w:val="0"/>
              <w:kinsoku/>
              <w:wordWrap/>
              <w:overflowPunct/>
              <w:topLinePunct w:val="0"/>
              <w:bidi w:val="0"/>
              <w:spacing w:line="420" w:lineRule="exac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卡片质保期为两年，得2分，质保期每延长一年得1分，最多得3分，否则不得分。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9" w:type="dxa"/>
            <w:vMerge w:val="continue"/>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843" w:type="dxa"/>
            <w:noWrap w:val="0"/>
            <w:vAlign w:val="center"/>
          </w:tcPr>
          <w:p>
            <w:pPr>
              <w:pageBreakBefore w:val="0"/>
              <w:widowControl w:val="0"/>
              <w:kinsoku/>
              <w:wordWrap/>
              <w:overflowPunct/>
              <w:topLinePunct w:val="0"/>
              <w:bidi w:val="0"/>
              <w:spacing w:line="42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样卡外观评价</w:t>
            </w:r>
          </w:p>
          <w:p>
            <w:pPr>
              <w:pageBreakBefore w:val="0"/>
              <w:widowControl w:val="0"/>
              <w:kinsoku/>
              <w:wordWrap/>
              <w:overflowPunct/>
              <w:topLinePunct w:val="0"/>
              <w:bidi w:val="0"/>
              <w:spacing w:line="420" w:lineRule="exact"/>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（3分）</w:t>
            </w:r>
          </w:p>
        </w:tc>
        <w:tc>
          <w:tcPr>
            <w:tcW w:w="6619" w:type="dxa"/>
            <w:noWrap w:val="0"/>
            <w:vAlign w:val="center"/>
          </w:tcPr>
          <w:p>
            <w:pPr>
              <w:pageBreakBefore w:val="0"/>
              <w:widowControl w:val="0"/>
              <w:kinsoku/>
              <w:wordWrap/>
              <w:overflowPunct/>
              <w:topLinePunct w:val="0"/>
              <w:bidi w:val="0"/>
              <w:spacing w:line="420" w:lineRule="exac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主要对</w:t>
            </w:r>
            <w:r>
              <w:rPr>
                <w:rFonts w:hint="eastAsia" w:ascii="方正仿宋_GBK" w:hAnsi="方正仿宋_GBK" w:eastAsia="方正仿宋_GBK" w:cs="方正仿宋_GBK"/>
                <w:sz w:val="24"/>
                <w:szCs w:val="24"/>
              </w:rPr>
              <w:t>投标人提供的样卡外观方面（印刷质量、卡面平滑程度、画面细腻清晰程度）进行评审。综合比较</w:t>
            </w:r>
            <w:r>
              <w:rPr>
                <w:rFonts w:hint="eastAsia" w:ascii="方正仿宋_GBK" w:hAnsi="方正仿宋_GBK" w:eastAsia="方正仿宋_GBK" w:cs="方正仿宋_GBK"/>
                <w:bCs/>
                <w:sz w:val="24"/>
                <w:szCs w:val="24"/>
              </w:rPr>
              <w:t>优者</w:t>
            </w:r>
            <w:r>
              <w:rPr>
                <w:rFonts w:hint="eastAsia" w:ascii="方正仿宋_GBK" w:hAnsi="方正仿宋_GBK" w:eastAsia="方正仿宋_GBK" w:cs="方正仿宋_GBK"/>
                <w:sz w:val="24"/>
                <w:szCs w:val="24"/>
              </w:rPr>
              <w:t>得3分，一般得1-2分，无不得分。</w:t>
            </w:r>
          </w:p>
        </w:tc>
      </w:tr>
    </w:tbl>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20．投标文件的澄清</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20．1在评标期间，评标委员会有权要求投标人对其投标文件进行澄清。投标人应派法人授权代表和技术人员接受评标委员会询标。</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20．2评标委员会认为有必要，可要求投标人对某些问题作出书面答复，但对投标价格和实质性的内容不得更改。书面答复须由投标人法人代表或授权代表签署，并作为投标文件的补充，参与评标。</w:t>
      </w:r>
    </w:p>
    <w:p>
      <w:pPr>
        <w:pStyle w:val="3"/>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rPr>
      </w:pPr>
      <w:r>
        <w:rPr>
          <w:rFonts w:hint="eastAsia" w:ascii="方正仿宋_GBK" w:hAnsi="方正仿宋_GBK" w:eastAsia="方正仿宋_GBK" w:cs="方正仿宋_GBK"/>
          <w:sz w:val="24"/>
          <w:szCs w:val="24"/>
        </w:rPr>
        <w:t xml:space="preserve">    20．3并非每个投标人都将被询标。</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21．评标过程保密</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21．1在宣布中标人之前、凡属于审查、澄清、评价、比较投标文件和中标意向等有关信息，均不得泄露给任何投标人或与评标工作无关的人员标。</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21．2投标人不得探听上述信息，不得以任何行为影响评标过程，否则将被废标。</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21．3在评标期间，招标人将指定联络员与投标人进行联络。</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21．4招标人将根据评标委员会推荐的中标候选人和最终审查结果确定中标人。招标人不得在评标委员会推荐的中标候选人之外确定中标人。</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21．5招标人将确定获得综合评估总分排名第一名的投标人为中标候选人；排名第二名的投标人为第二候选人。</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六、授标及签约</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22．招标人选择中标人和拒绝任何投标的权利</w:t>
      </w:r>
    </w:p>
    <w:p>
      <w:pPr>
        <w:pStyle w:val="3"/>
        <w:pageBreakBefore w:val="0"/>
        <w:widowControl w:val="0"/>
        <w:kinsoku/>
        <w:wordWrap/>
        <w:overflowPunct/>
        <w:topLinePunct w:val="0"/>
        <w:bidi w:val="0"/>
        <w:spacing w:line="420" w:lineRule="exact"/>
        <w:ind w:firstLine="480" w:firstLineChars="200"/>
        <w:rPr>
          <w:rFonts w:hint="eastAsia" w:ascii="方正黑体_GBK" w:hAnsi="方正黑体_GBK" w:eastAsia="方正黑体_GBK" w:cs="方正黑体_GBK"/>
          <w:b w:val="0"/>
          <w:bCs/>
          <w:sz w:val="24"/>
          <w:szCs w:val="24"/>
        </w:rPr>
      </w:pPr>
      <w:r>
        <w:rPr>
          <w:rFonts w:hint="eastAsia" w:ascii="方正仿宋_GBK" w:hAnsi="方正仿宋_GBK" w:eastAsia="方正仿宋_GBK" w:cs="方正仿宋_GBK"/>
          <w:sz w:val="24"/>
          <w:szCs w:val="24"/>
        </w:rPr>
        <w:t>招标人保留在授标之前，根据评标委员会的评审意见，有权选择中标人或否决全部投标，并没有向投标人解释的义务。</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23．签订合同</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23．1中标人收到中标通知后，应按指定时间、地点与买方签订合同。</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23．2招标文件、中标人的投标文件、对投标文件的书面澄清等均应作为合同附件。</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23．3 合同有效期一年。</w:t>
      </w:r>
    </w:p>
    <w:p>
      <w:pPr>
        <w:pStyle w:val="3"/>
        <w:pageBreakBefore w:val="0"/>
        <w:widowControl w:val="0"/>
        <w:numPr>
          <w:ilvl w:val="0"/>
          <w:numId w:val="2"/>
        </w:numPr>
        <w:kinsoku/>
        <w:wordWrap/>
        <w:overflowPunct/>
        <w:topLinePunct w:val="0"/>
        <w:bidi w:val="0"/>
        <w:spacing w:line="420" w:lineRule="exact"/>
        <w:ind w:firstLine="480"/>
        <w:rPr>
          <w:rFonts w:hint="eastAsia" w:ascii="方正黑体_GBK" w:hAnsi="方正黑体_GBK" w:eastAsia="方正黑体_GBK" w:cs="方正黑体_GBK"/>
          <w:b w:val="0"/>
          <w:bCs/>
          <w:sz w:val="24"/>
          <w:szCs w:val="24"/>
          <w:lang w:val="en-US" w:eastAsia="zh-CN"/>
        </w:rPr>
      </w:pPr>
      <w:r>
        <w:rPr>
          <w:rFonts w:hint="eastAsia" w:ascii="方正仿宋_GBK" w:hAnsi="方正仿宋_GBK" w:eastAsia="方正仿宋_GBK" w:cs="方正仿宋_GBK"/>
          <w:sz w:val="24"/>
          <w:szCs w:val="24"/>
          <w:lang w:val="en-US" w:eastAsia="zh-CN"/>
        </w:rPr>
        <w:t>4合同付款方式：第一批货到第二批订单下发前支付第一批货款，依次类推，直至合同执行完毕。</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24．质量与赔偿</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24．1中标人应对票卡的设计、制造、交货等建立完整的有效的质量保证体系，制定符合ISO9OOO系列标准要求的质量保证计划，并坚持实施，确保产品的质量，中标人对其提供的货物和服务提供品质担保和权利担保。</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24．2中标人应保证合同范围内的所有货物全部达到设计的功能和标准，质量符合要求，所有产品均能顺利通过验收。</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24．3中标方应保证在系统既有条件下，合同项下的货物在正常操作维护情况下不会因中标方在设计和制造过程中的缺陷、错误或原材料选用及制造工艺上的缺陷而严生故障。</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24．4中标方应保证在验收和测试过程中，如发现货物产品的质量不能达到用户需求及技术要求，将承诺给投标人相应由于延期交货造成的赔偿。</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24．5中标方应保证所提供的货物二年质保，在质保期内如发现产品质量问题，中标方应承诺无条件更换。如出现大批量质量问题，中标方将承担由此造成所有损失。中标方承诺对卡片进行质量担保，在卡片表面无明显损坏的情况下，如卡片出现质量问题，中标方承诺进行无条件更换。合同项下买方应得的担保或相似的可追偿的金额应划到买方开户银行帐号上。同时买方有权从支付款中扣除任何应由卖方赔偿的相应金额。</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25．腐败和欺诈行为</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招标人要求参与招投标各方及相关人员在合同竞争过程中应遵守国家有关规定，以确保本招标采购工作的公平、公正和招标人的利益。</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为此目的，定义下述条件：</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“腐败行为”是指提供、给予、接受或索取任何有价值的东西来影响招标人及其代表在招标采购过程中偏离公正性的行为。</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“欺诈行为”是指为了影响采购过程而谎报事实，损害招标人的利益，包括递交投标文件之前或之后投标人之间串通投标，人为地使投标丧失竞争性，剥夺招标人从自由公开竞争所能获得的权益。</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如果中国政府有关部门或招标人确认中标人在本合同的竞争中有腐败或欺诈行为，则取消该中标人的中标资格。</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如果中国政府有关部门或招标人确认某投标人在本招标过程中有腐败或欺诈行为，则该投标人将被拒绝参与扬州市民卡项目所有项目的合同竞争。</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after="156" w:afterLines="50" w:line="420" w:lineRule="exact"/>
        <w:jc w:val="center"/>
        <w:rPr>
          <w:rFonts w:hint="eastAsia" w:ascii="方正黑体_GBK" w:hAnsi="方正黑体_GBK" w:eastAsia="方正黑体_GBK" w:cs="方正黑体_GBK"/>
          <w:b w:val="0"/>
          <w:bCs/>
          <w:kern w:val="2"/>
          <w:sz w:val="28"/>
          <w:szCs w:val="28"/>
          <w:lang w:val="en-US" w:eastAsia="zh-CN" w:bidi="ar-SA"/>
        </w:rPr>
      </w:pPr>
      <w:r>
        <w:rPr>
          <w:rFonts w:hint="eastAsia" w:ascii="方正黑体_GBK" w:hAnsi="方正黑体_GBK" w:eastAsia="方正黑体_GBK" w:cs="方正黑体_GBK"/>
          <w:b w:val="0"/>
          <w:bCs/>
          <w:kern w:val="2"/>
          <w:sz w:val="28"/>
          <w:szCs w:val="28"/>
          <w:lang w:val="en-US" w:eastAsia="zh-CN" w:bidi="ar-SA"/>
        </w:rPr>
        <w:t>第二章  合同一般条款</w:t>
      </w:r>
    </w:p>
    <w:p>
      <w:pPr>
        <w:pStyle w:val="3"/>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目  录</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1．定义</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2．适用范围</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3．原产地</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4．技术规格和标准</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5．专利权</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6．包装</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7．技术资料</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8．质量保证</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9．检验</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10．索赔</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11．延期交货与核定损失额</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12．不可抗力</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13．税费</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14．仲裁</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15．变更指标</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16．合同修改</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17．转让与分包</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18．适用法律</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19．主导语言与计量单位</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20．合同文件及资料的使用</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21．合同生效及其它</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rPr>
      </w:pPr>
      <w:r>
        <w:rPr>
          <w:rFonts w:hint="eastAsia" w:ascii="方正仿宋_GBK" w:hAnsi="方正仿宋_GBK" w:eastAsia="方正仿宋_GBK" w:cs="方正仿宋_GBK"/>
          <w:sz w:val="24"/>
          <w:szCs w:val="24"/>
        </w:rPr>
        <w:br w:type="page"/>
      </w:r>
      <w:r>
        <w:rPr>
          <w:rFonts w:hint="eastAsia" w:ascii="方正黑体_GBK" w:hAnsi="方正黑体_GBK" w:eastAsia="方正黑体_GBK" w:cs="方正黑体_GBK"/>
          <w:b w:val="0"/>
          <w:bCs/>
          <w:sz w:val="24"/>
          <w:szCs w:val="24"/>
        </w:rPr>
        <w:t xml:space="preserve">    1．定义</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1．1“合同”系指买方和卖方(以下简称合同双方)签署的、合同格式中列明的合同双方所达成的协议，包括所有附件、附录和构成合同的所有文件。</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1．2“合同价格”系指根据合同规定，在卖方全面正确地履行合同义务后买方应支付给卖方的价格。</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1．3“货物”系指卖方按合同要求，须向买方提供的一切设备、机械、仪器、备件、工具、软件、技术及手册等有关资料。</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1．4“服务”系指合同规定卖方须承担的与供货有关的所有辅助服务，如安装、调试、技术协助、培训以及其它类似的义务。</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1．5“买方”系指通过招标采购货物的单位。</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1．6“卖方”系指提供合同货物和服务的制造商或代理商。</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1．7“现场”系指将要进行货物安装和运转的地点。</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1．8“验收”系指买方根据技术规格接受合同货物所依据的程序和条件。</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2．适用范围</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本合同条款适用于本次招标活动。</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3．原产地</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3．1原产地系指货物的开采、生长、生产地，或提供辅助服务的来源地。</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3．2货物及服务的原产地有别于卖方的国籍。</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4．技术规格和标准</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本合同项下所供货的技术规格应与本招标文件技术规格规定的标准相一致。若技术规格中无相应规定，货物则应符合相应的国际标准或其原产地国家有关部门最新颁布的相应的正式标准。</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5．专利权</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卖方须保障买方在中国使用其货物、服务及其任何部分不受到第三方关于侵犯专利权、商标权或工业设计权的指控。任何第三方如果提出侵权指控，卖方须与第三方交涉并承担可能发生的一切法律和费用责任。</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6．包装</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除非本合同另有规定,提供的全部货物须采用相应标准的保护措施进行包装。这种包装应适于长途海运或空运和内陆运输，并有良好的防潮、防震，防锈和防野蛮装卸等保护措施，以确保货物安全运抵现场。卖方应承担由于其包装或防护措施不妥而引起货物绣蚀、损坏和丢失的任何损失的责任或费用。</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6．2每件包装应附有详细装箱单两套，一套在包装箱里，一套在包装箱外。</w:t>
      </w:r>
    </w:p>
    <w:p>
      <w:pPr>
        <w:pStyle w:val="3"/>
        <w:pageBreakBefore w:val="0"/>
        <w:widowControl w:val="0"/>
        <w:kinsoku/>
        <w:wordWrap/>
        <w:overflowPunct/>
        <w:topLinePunct w:val="0"/>
        <w:bidi w:val="0"/>
        <w:spacing w:line="420" w:lineRule="exact"/>
        <w:ind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7．技术资料</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7．1除招标文件的技术规范书中另有规定外，卖方应准备与合同相符的中文技术资料，并于合同生效后4 5天内寄送到买方，例如：样本、图纸、操作手册、使用说明、维修指南或服务手册等。如本条款所述资料寄送不完整或丢失，卖方应在收到买方通知后立即免费另寄。</w:t>
      </w:r>
    </w:p>
    <w:p>
      <w:pPr>
        <w:pStyle w:val="3"/>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8．质量保证</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8．1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30天内，免费负责更换有缺陷的产品。对造成的损失买方保留索赔的权利。</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8．2除合同中另有规定，合同项下货物的质量保证期为货物正式验收后24个月。</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9．检验</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9．1卖方应让制造商在发货之前，对货物的有关内在和外观质量、规格、性能、数量和重量进行准确的和全面的检验。</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9．2如果在合同规定的质量保证期内，发现货物的质量或规格与合同规定不符，或证明货物有缺陷，包括潜在的缺陷或使用不合适的原材料等，买方申请有关检测部门检验，并有权根据有关检测部门的检测报告及质量保证条款立即向卖方提出索赔。</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10．索赔</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10．1如果卖方对货物与合同要求不符负有责任，并且买方己于规定的检验、安装、调试和验收测试期限内和质量保证期内提出索赔，卖方应按买方同意的下述一种或多种方法解决索赔事宜。</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10．1．1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10．1．2根据货物的疵劣和受损程度以及买方遭受损失的金额，经双方同意降低货物价格。</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10．1．3更换有缺陷的卡片，以达到合同规定的规格、质量和性能，卖方承担一切费用和风险并负担买方遭受的一切直接费用。同时卖方应相应延长被更换货物的质量保证期。</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10．2如果买方提出索赔通知后3 O天内卖方未能予以答复，该索赔应视为己被卖方接受。若卖方未能在买方提出索赔通知的3 O天内或买方同意的更长一些时间内，按买方同意的上述任何一种方式处理索赔事宜，买方将从议付款中扣回索赔金额，同时保留进一步要求索赔的权利。</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11．延期交货与核定损失额</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11．1交货期与安装工期：</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11．1．1交货日期每延迟一天，按合同总金额的1‰收取迟到费(预收)，若最后交付使用时能补上工期损失，可予以退还。</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11．1．2交付使用日期每延迟一天，按合同总金额的1‰收取拖延工期罚金。</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11．2产品质量和安装技术：</w:t>
      </w:r>
    </w:p>
    <w:p>
      <w:pPr>
        <w:pStyle w:val="3"/>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11．2．1交货验收时，如发现有违约情况买方有权拒付货款。由此发生的延期交货，卖方应支付违约赔偿，赔偿额为：O．1％货款数×延期天数。</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12．不可抗力</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签约双方任一方由于受诸如战争、严重火灾、洪水、台风、地震等不可抗力事故的影响而不能执行合同时，履行合同的期限应予以延长，延长的期限应相当于事故所影响的时间。不可抗力事故系指买卖双方在缔结合同时所不能预见的，并且它的发生及其后果是无法避免和无法克服的事故。</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12．2受阻一方应在不可抗力事故发生后尽快用电报、传真或电传通知对方并于事故发生后14天内将有关当局出具的证明文件用特快专递或挂号信寄给对方审阅确认。一旦不可抗力事故的影响持续9 0天以上，双方应通过友好协商在合理的时间内达成进一步履行合同的协议。</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13．税费</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中国政府根据现行税法征收的与履行本合同有关的一切税费由卖方支付(需提供</w:t>
      </w:r>
      <w:r>
        <w:rPr>
          <w:rFonts w:hint="eastAsia" w:ascii="方正仿宋_GBK" w:hAnsi="方正仿宋_GBK" w:eastAsia="方正仿宋_GBK" w:cs="方正仿宋_GBK"/>
          <w:sz w:val="24"/>
          <w:szCs w:val="24"/>
          <w:lang w:val="en-US" w:eastAsia="zh-CN"/>
        </w:rPr>
        <w:t>13%</w:t>
      </w:r>
      <w:r>
        <w:rPr>
          <w:rFonts w:hint="eastAsia" w:ascii="方正仿宋_GBK" w:hAnsi="方正仿宋_GBK" w:eastAsia="方正仿宋_GBK" w:cs="方正仿宋_GBK"/>
          <w:sz w:val="24"/>
          <w:szCs w:val="24"/>
        </w:rPr>
        <w:t>专项增值税发票）。</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 xml:space="preserve">14．仲裁    </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14．1在执行本合同中发生的或与本合同有关的争端，双方应通过友好协商解决，经协商在30天内不能达成协议时，应提交仲裁。</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14．2 国内贸易合同争端的仲裁应由当地工商行政管理局根据其仲裁程序和暂行规则进行。</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14．3仲裁裁决应为最终决定，并对双方具有约束力。</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14．4除另有裁决外，仲裁费应由败诉方负担。</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14．5在仲裁期间，除正在进行仲裁部分外，合同其它部分继续执行。</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15．变更指示</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15．1买方可以随时向卖方发出书面指示，在合同总体范围内对如下一点或几点提出变更：</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合同项下需为买方特殊制造的货物的图纸、设计或规格；</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装运方式和包装方式；</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交货地点；</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卖方须提供的服务。</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15．2若上述变更导致了卖方履行合同项下任何部分义务的费用或所需时间的增减，应对合同价格或交货进度进行合理的调整，同时相应地修改合同。卖方必须在接到买方的变更指示后3 O天内根据本款提出实施意见。</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16．合同修改</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欲对合同条款作出任何改动或编离，均须由买卖双方签署书面的合同修改书。</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17．转让与分包</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17．1除买方事先同意外，卖方不得部分转让或全部转让其应履行的合同项下的义务。</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17．2卖方应书面通知买方本合同项下所授予的所有分包合同，但该通知不解除卖方承担的本合同项下的任何责任或义务。</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18．适用法律</w:t>
      </w: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本合同应按中华人民共和国的法律解释。</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19．主导语言与计量单位</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19．1合同书写应用中文，合同正本两份，买卖双方各执一份。买卖双方所有的来往函电以及与合同有关的文件均应以中文书写。</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19．2除技术规格中另有规定外，计量单位均使用国际单位制。</w:t>
      </w:r>
    </w:p>
    <w:p>
      <w:pPr>
        <w:pStyle w:val="3"/>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20．合同文件及资料的使用</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20．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情况仅限于执行合同必不可少的范围内。</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20．2除非执行合同需要，在事先未得到买方同意的情况下，卖方不得使用第20．1款中所列的任何文件和资料。</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20．3除合同本身以外，第20．1款列明的所有资料始终为买方的财产，若买方要求，卖方应于其合同义务履行完毕以后将这些资料(包括所有副本)退还买方。</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21．合同生效及其它</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21．1除合同中另有说明、本合同经双方签字后，即开始生效。</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21．3卖方须按技术规格中的规定，向买方提供与合同项下货物有关的现场安装调试、技术服务、培训等其它相关暇务。</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21．4商务合同应包括用户最后确认的价格条款和付款方式。</w:t>
      </w:r>
    </w:p>
    <w:p>
      <w:pPr>
        <w:pStyle w:val="3"/>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jc w:val="center"/>
        <w:rPr>
          <w:rFonts w:hint="eastAsia" w:ascii="方正黑体_GBK" w:hAnsi="方正黑体_GBK" w:eastAsia="方正黑体_GBK" w:cs="方正黑体_GBK"/>
          <w:b w:val="0"/>
          <w:bCs/>
          <w:kern w:val="2"/>
          <w:sz w:val="28"/>
          <w:szCs w:val="28"/>
          <w:lang w:val="en-US" w:eastAsia="zh-CN" w:bidi="ar-SA"/>
        </w:rPr>
      </w:pPr>
      <w:r>
        <w:rPr>
          <w:rFonts w:hint="eastAsia" w:ascii="方正仿宋_GBK" w:hAnsi="方正仿宋_GBK" w:eastAsia="方正仿宋_GBK" w:cs="方正仿宋_GBK"/>
          <w:sz w:val="24"/>
          <w:szCs w:val="24"/>
        </w:rPr>
        <w:br w:type="page"/>
      </w:r>
      <w:r>
        <w:rPr>
          <w:rFonts w:hint="eastAsia" w:ascii="方正黑体_GBK" w:hAnsi="方正黑体_GBK" w:eastAsia="方正黑体_GBK" w:cs="方正黑体_GBK"/>
          <w:b w:val="0"/>
          <w:bCs/>
          <w:kern w:val="2"/>
          <w:sz w:val="28"/>
          <w:szCs w:val="28"/>
          <w:lang w:val="en-US" w:eastAsia="zh-CN" w:bidi="ar-SA"/>
        </w:rPr>
        <w:t>第三章  投标文件格式</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Style w:val="3"/>
        <w:pageBreakBefore w:val="0"/>
        <w:widowControl w:val="0"/>
        <w:kinsoku/>
        <w:wordWrap/>
        <w:overflowPunct/>
        <w:topLinePunct w:val="0"/>
        <w:bidi w:val="0"/>
        <w:spacing w:line="420" w:lineRule="exact"/>
        <w:ind w:firstLine="48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val="en-US" w:eastAsia="zh-CN"/>
        </w:rPr>
        <w:t>1、</w:t>
      </w:r>
      <w:r>
        <w:rPr>
          <w:rFonts w:hint="eastAsia" w:ascii="方正黑体_GBK" w:hAnsi="方正黑体_GBK" w:eastAsia="方正黑体_GBK" w:cs="方正黑体_GBK"/>
          <w:b w:val="0"/>
          <w:bCs/>
          <w:sz w:val="24"/>
          <w:szCs w:val="24"/>
        </w:rPr>
        <w:t>投标函格式</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致：</w:t>
      </w:r>
      <w:r>
        <w:rPr>
          <w:rFonts w:hint="eastAsia" w:ascii="方正仿宋_GBK" w:hAnsi="方正仿宋_GBK" w:eastAsia="方正仿宋_GBK" w:cs="方正仿宋_GBK"/>
          <w:sz w:val="24"/>
          <w:szCs w:val="24"/>
          <w:u w:val="single"/>
        </w:rPr>
        <w:t>扬州市民卡有限责任公司</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根据贵方                   CPU卡部分招标编号：YZSMK-2019-011的投标邀请，授权代表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（全名、职务）经由正式授权并代表投标人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（投标人名称、地址）递交下述文件正本一份和副本四份。</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一、商务部分</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1、投标函格式</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2、开标一览表</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3、承诺函（要求投标单位承诺对本次投标中提供的产品提供质量保证，格式自拟）</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4、资格证明文件</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4.1 资格声明函</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4.2 资格声明</w:t>
      </w:r>
    </w:p>
    <w:p>
      <w:pPr>
        <w:pageBreakBefore w:val="0"/>
        <w:widowControl w:val="0"/>
        <w:kinsoku/>
        <w:wordWrap/>
        <w:overflowPunct/>
        <w:topLinePunct w:val="0"/>
        <w:bidi w:val="0"/>
        <w:spacing w:line="420" w:lineRule="exact"/>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4.3 国家IC卡注册中心ICRR集成电路卡注册证书复印件</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4.4 ISO9000认证证书（复印件）</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4.5 法人授权书</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4.6 《法人营业执照》及/或注册证明复印件</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4.7 企业基本情况简介</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4.8 完成的同类项目表</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4.9 其它证明文件（如适用）</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二、技术部分</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第一章    卡供货情部况说明</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第二章    工作内容和计划</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第三章    技术规格书（含卡片封装工艺及测试说明）</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第四章    项目管理</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第五章    图纸、手册和技术文件</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据此函，本授权代表宣布同意如下：</w:t>
      </w:r>
    </w:p>
    <w:p>
      <w:pPr>
        <w:pageBreakBefore w:val="0"/>
        <w:widowControl w:val="0"/>
        <w:kinsoku/>
        <w:wordWrap/>
        <w:overflowPunct/>
        <w:topLinePunct w:val="0"/>
        <w:bidi w:val="0"/>
        <w:spacing w:line="420" w:lineRule="exact"/>
        <w:ind w:left="120" w:hanging="120" w:hanging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1、所投标报价汇总表中规定的应提供的扬州市民卡项目票卡部分，投标总价为人民币（大写）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pPr>
        <w:pageBreakBefore w:val="0"/>
        <w:widowControl w:val="0"/>
        <w:kinsoku/>
        <w:wordWrap/>
        <w:overflowPunct/>
        <w:topLinePunct w:val="0"/>
        <w:bidi w:val="0"/>
        <w:spacing w:line="420" w:lineRule="exact"/>
        <w:ind w:left="120" w:hanging="120" w:hanging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2、投标人将按投标文件的规定履行合同责任和义务。</w:t>
      </w:r>
    </w:p>
    <w:p>
      <w:pPr>
        <w:pageBreakBefore w:val="0"/>
        <w:widowControl w:val="0"/>
        <w:kinsoku/>
        <w:wordWrap/>
        <w:overflowPunct/>
        <w:topLinePunct w:val="0"/>
        <w:bidi w:val="0"/>
        <w:spacing w:line="420" w:lineRule="exact"/>
        <w:ind w:left="120" w:hanging="120" w:hanging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3、投标人已详细审查全部招标文件包括修改文件（如果有）、所有已提供的资料以及有关附件，投标人完全清楚其应放弃提出一切引起含糊不清或误解的权利。</w:t>
      </w:r>
    </w:p>
    <w:p>
      <w:pPr>
        <w:pageBreakBefore w:val="0"/>
        <w:widowControl w:val="0"/>
        <w:kinsoku/>
        <w:wordWrap/>
        <w:overflowPunct/>
        <w:topLinePunct w:val="0"/>
        <w:bidi w:val="0"/>
        <w:spacing w:line="420" w:lineRule="exact"/>
        <w:ind w:left="120" w:hanging="120" w:hanging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4、本投标的投标有效期为自开标之日起30个日历日。</w:t>
      </w:r>
    </w:p>
    <w:p>
      <w:pPr>
        <w:pageBreakBefore w:val="0"/>
        <w:widowControl w:val="0"/>
        <w:kinsoku/>
        <w:wordWrap/>
        <w:overflowPunct/>
        <w:topLinePunct w:val="0"/>
        <w:bidi w:val="0"/>
        <w:spacing w:line="420" w:lineRule="exact"/>
        <w:ind w:left="120" w:hanging="120" w:hanging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5、投标人同意按照贵方可能提出的要求提供与其投标有关的任何其它数字或资料，并对贵方可能不接受最低价投标及任何投标表示理解。</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7、与本招标有关的一切正式往来请发往下列地址：</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地址： </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邮编：</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电话：</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传真：          </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2400" w:firstLineChars="10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投标人代表姓名、职务（印刷体）：</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投标人名称           （公章）</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授权代表签字：</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日       期：</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val="en-US" w:eastAsia="zh-CN"/>
        </w:rPr>
        <w:t>2、</w:t>
      </w:r>
      <w:r>
        <w:rPr>
          <w:rFonts w:hint="eastAsia" w:ascii="方正黑体_GBK" w:hAnsi="方正黑体_GBK" w:eastAsia="方正黑体_GBK" w:cs="方正黑体_GBK"/>
          <w:b w:val="0"/>
          <w:bCs/>
          <w:sz w:val="24"/>
          <w:szCs w:val="24"/>
        </w:rPr>
        <w:t>开标一览表</w:t>
      </w:r>
    </w:p>
    <w:p>
      <w:pPr>
        <w:pageBreakBefore w:val="0"/>
        <w:widowControl w:val="0"/>
        <w:kinsoku/>
        <w:wordWrap/>
        <w:overflowPunct/>
        <w:topLinePunct w:val="0"/>
        <w:bidi w:val="0"/>
        <w:spacing w:line="420" w:lineRule="exact"/>
        <w:rPr>
          <w:rFonts w:hint="eastAsia" w:ascii="方正仿宋_GBK" w:hAnsi="方正仿宋_GBK" w:eastAsia="方正仿宋_GBK" w:cs="方正仿宋_GBK"/>
          <w:b/>
          <w:sz w:val="24"/>
          <w:szCs w:val="24"/>
        </w:rPr>
      </w:pP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 名 称：</w:t>
      </w:r>
    </w:p>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tbl>
      <w:tblPr>
        <w:tblStyle w:val="5"/>
        <w:tblpPr w:leftFromText="180" w:rightFromText="180" w:vertAnchor="page" w:horzAnchor="margin" w:tblpY="37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364"/>
        <w:gridCol w:w="1260"/>
        <w:gridCol w:w="1770"/>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364"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  容</w:t>
            </w:r>
          </w:p>
        </w:tc>
        <w:tc>
          <w:tcPr>
            <w:tcW w:w="1260"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数 量</w:t>
            </w:r>
          </w:p>
        </w:tc>
        <w:tc>
          <w:tcPr>
            <w:tcW w:w="177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单价（元/张）</w:t>
            </w:r>
          </w:p>
        </w:tc>
        <w:tc>
          <w:tcPr>
            <w:tcW w:w="2324"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总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4"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364"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val="zh-CN"/>
              </w:rPr>
              <w:t>非接触式CPU卡（交通部标准）</w:t>
            </w:r>
          </w:p>
        </w:tc>
        <w:tc>
          <w:tcPr>
            <w:tcW w:w="1260"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20万</w:t>
            </w:r>
          </w:p>
        </w:tc>
        <w:tc>
          <w:tcPr>
            <w:tcW w:w="177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2324" w:type="dxa"/>
            <w:noWrap w:val="0"/>
            <w:vAlign w:val="center"/>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gridSpan w:val="5"/>
            <w:noWrap w:val="0"/>
            <w:vAlign w:val="top"/>
          </w:tcPr>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bl>
    <w:p>
      <w:pPr>
        <w:pageBreakBefore w:val="0"/>
        <w:widowControl w:val="0"/>
        <w:kinsoku/>
        <w:wordWrap/>
        <w:overflowPunct/>
        <w:topLinePunct w:val="0"/>
        <w:bidi w:val="0"/>
        <w:spacing w:line="420" w:lineRule="exact"/>
        <w:ind w:left="149" w:leftChars="71" w:firstLine="120" w:firstLineChars="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pPr>
        <w:pageBreakBefore w:val="0"/>
        <w:widowControl w:val="0"/>
        <w:numPr>
          <w:ilvl w:val="0"/>
          <w:numId w:val="3"/>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投标报价采用人民币（万元）</w:t>
      </w:r>
    </w:p>
    <w:p>
      <w:pPr>
        <w:pageBreakBefore w:val="0"/>
        <w:widowControl w:val="0"/>
        <w:numPr>
          <w:ilvl w:val="0"/>
          <w:numId w:val="3"/>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单价包括但不限于模块采购、封装、印刷、包装和运输等费用及相关税费。</w:t>
      </w:r>
    </w:p>
    <w:p>
      <w:pPr>
        <w:pageBreakBefore w:val="0"/>
        <w:widowControl w:val="0"/>
        <w:numPr>
          <w:ilvl w:val="0"/>
          <w:numId w:val="3"/>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此表为本次招标的投标总价。</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tabs>
          <w:tab w:val="left" w:pos="4950"/>
        </w:tabs>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投标人（盖章）：</w:t>
      </w:r>
    </w:p>
    <w:p>
      <w:pPr>
        <w:pageBreakBefore w:val="0"/>
        <w:widowControl w:val="0"/>
        <w:tabs>
          <w:tab w:val="left" w:pos="4950"/>
        </w:tabs>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tabs>
          <w:tab w:val="left" w:pos="4950"/>
        </w:tabs>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授权代表（盖章）：</w:t>
      </w:r>
    </w:p>
    <w:p>
      <w:pPr>
        <w:pageBreakBefore w:val="0"/>
        <w:widowControl w:val="0"/>
        <w:tabs>
          <w:tab w:val="left" w:pos="4950"/>
        </w:tabs>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tabs>
          <w:tab w:val="left" w:pos="4950"/>
        </w:tabs>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日期：</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val="en-US" w:eastAsia="zh-CN"/>
        </w:rPr>
        <w:t>3、</w:t>
      </w:r>
      <w:r>
        <w:rPr>
          <w:rFonts w:hint="eastAsia" w:ascii="方正黑体_GBK" w:hAnsi="方正黑体_GBK" w:eastAsia="方正黑体_GBK" w:cs="方正黑体_GBK"/>
          <w:b w:val="0"/>
          <w:bCs/>
          <w:sz w:val="24"/>
          <w:szCs w:val="24"/>
        </w:rPr>
        <w:t>承诺函</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我方在此郑重承诺已完全理解招标书的要求………….</w:t>
      </w: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投标人（盖章）：</w:t>
      </w: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授权代表（签字）：</w:t>
      </w: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日  期：</w:t>
      </w:r>
    </w:p>
    <w:p>
      <w:pPr>
        <w:pageBreakBefore w:val="0"/>
        <w:widowControl w:val="0"/>
        <w:kinsoku/>
        <w:wordWrap/>
        <w:overflowPunct/>
        <w:topLinePunct w:val="0"/>
        <w:bidi w:val="0"/>
        <w:spacing w:line="420" w:lineRule="exact"/>
        <w:ind w:left="75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lang w:val="en-US" w:eastAsia="zh-CN"/>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lang w:val="en-US" w:eastAsia="zh-CN"/>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lang w:val="en-US" w:eastAsia="zh-CN"/>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lang w:val="en-US" w:eastAsia="zh-CN"/>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lang w:val="en-US" w:eastAsia="zh-CN"/>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lang w:val="en-US" w:eastAsia="zh-CN"/>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lang w:val="en-US" w:eastAsia="zh-CN"/>
        </w:rPr>
      </w:pPr>
    </w:p>
    <w:p>
      <w:pPr>
        <w:pageBreakBefore w:val="0"/>
        <w:widowControl w:val="0"/>
        <w:kinsoku/>
        <w:wordWrap/>
        <w:overflowPunct/>
        <w:topLinePunct w:val="0"/>
        <w:bidi w:val="0"/>
        <w:spacing w:line="420" w:lineRule="exact"/>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4、资格证明文件</w:t>
      </w:r>
    </w:p>
    <w:p>
      <w:pPr>
        <w:pageBreakBefore w:val="0"/>
        <w:widowControl w:val="0"/>
        <w:kinsoku/>
        <w:wordWrap/>
        <w:overflowPunct/>
        <w:topLinePunct w:val="0"/>
        <w:bidi w:val="0"/>
        <w:spacing w:line="420" w:lineRule="exact"/>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1、资格声明函</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致：</w:t>
      </w:r>
      <w:r>
        <w:rPr>
          <w:rFonts w:hint="eastAsia" w:ascii="方正仿宋_GBK" w:hAnsi="方正仿宋_GBK" w:eastAsia="方正仿宋_GBK" w:cs="方正仿宋_GBK"/>
          <w:sz w:val="24"/>
          <w:szCs w:val="24"/>
          <w:u w:val="single"/>
        </w:rPr>
        <w:t>扬州市民卡有限责任公司</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ind w:firstLine="6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基于贵方招标文件（招标编号：</w:t>
      </w:r>
      <w:r>
        <w:rPr>
          <w:rFonts w:hint="eastAsia" w:ascii="方正仿宋_GBK" w:hAnsi="方正仿宋_GBK" w:eastAsia="方正仿宋_GBK" w:cs="方正仿宋_GBK"/>
          <w:sz w:val="24"/>
          <w:szCs w:val="24"/>
          <w:u w:val="single"/>
        </w:rPr>
        <w:t xml:space="preserve">  YZSMK-2019-011    </w:t>
      </w:r>
      <w:r>
        <w:rPr>
          <w:rFonts w:hint="eastAsia" w:ascii="方正仿宋_GBK" w:hAnsi="方正仿宋_GBK" w:eastAsia="方正仿宋_GBK" w:cs="方正仿宋_GBK"/>
          <w:sz w:val="24"/>
          <w:szCs w:val="24"/>
        </w:rPr>
        <w:t>），以下签名者愿意参加扬州市民卡项目票卡投标，并递交以下文件，保证其所有的说明真实、正确。</w:t>
      </w:r>
    </w:p>
    <w:p>
      <w:pPr>
        <w:pageBreakBefore w:val="0"/>
        <w:widowControl w:val="0"/>
        <w:kinsoku/>
        <w:wordWrap/>
        <w:overflowPunct/>
        <w:topLinePunct w:val="0"/>
        <w:bidi w:val="0"/>
        <w:spacing w:line="420" w:lineRule="exact"/>
        <w:ind w:firstLine="600"/>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我方资格声明正本一份、副本四份。</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投标人名称（公章）</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授权代表签名：</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职称或职位：</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     真：</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电   话</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2、资格声明格式</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（A）名称及概况：</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1）投标人名称：</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2）投标人总部地址：</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传真：</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电话：</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3）成立和/或注册日期：</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4）注册资本：</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5）最新资产负债表（到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时为止）</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  固定资产</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  流动资产</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  长期债务</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  短期债务</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  净    值</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6）主要负责人姓名：</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（B）近三年的年营业额</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年份          国内        出口        总额</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（C）过去3年为中国国内提供的智能IC卡供应实施服务情况（如有的话）</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合同编号：</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签字日期：</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项目名称：</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内    容：</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合同金额：</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（D）有关开户银行的名称和地址</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（E）其它情况（年表、组织、结构等等）</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兹证明上述声明是真实、正确的，并提供了全部能提供的资料和数据，我们同意遵照贵方的要求出示有关证明文件。</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授权代表签字：</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电  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授权代表姓名：  （印刷字体）</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传：</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授权代表职位：</w:t>
      </w:r>
    </w:p>
    <w:p>
      <w:pPr>
        <w:pageBreakBefore w:val="0"/>
        <w:widowControl w:val="0"/>
        <w:kinsoku/>
        <w:wordWrap/>
        <w:overflowPunct/>
        <w:topLinePunct w:val="0"/>
        <w:bidi w:val="0"/>
        <w:spacing w:line="4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  真：</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日        期：</w:t>
      </w:r>
    </w:p>
    <w:p>
      <w:pPr>
        <w:pageBreakBefore w:val="0"/>
        <w:widowControl w:val="0"/>
        <w:kinsoku/>
        <w:wordWrap/>
        <w:overflowPunct/>
        <w:topLinePunct w:val="0"/>
        <w:bidi w:val="0"/>
        <w:spacing w:line="420" w:lineRule="exact"/>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3、国家IC卡注册中心集成电路卡注册证书或其他制卡行业相关认证证书（复印件）</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4、ISO9000认证证书（复印件）</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 xml:space="preserve">  5、法人授权书</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本授权书声明：注册</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(国家或地区)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（单位名称）在下面签字的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（法定代表人姓名、职务）代表本公司授权给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（被授权人姓名）为本公司的合法代理人，作为投标人代表以本公司的名义处理一切与本次招标有关的事务。</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tabs>
          <w:tab w:val="left" w:pos="630"/>
        </w:tabs>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本授权于</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日签字生效，特此声明。</w:t>
      </w:r>
    </w:p>
    <w:p>
      <w:pPr>
        <w:pageBreakBefore w:val="0"/>
        <w:widowControl w:val="0"/>
        <w:tabs>
          <w:tab w:val="left" w:pos="630"/>
        </w:tabs>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tabs>
          <w:tab w:val="left" w:pos="630"/>
        </w:tabs>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法定代表人（授权人）签字（盖章）：</w:t>
      </w:r>
    </w:p>
    <w:p>
      <w:pPr>
        <w:pageBreakBefore w:val="0"/>
        <w:widowControl w:val="0"/>
        <w:tabs>
          <w:tab w:val="left" w:pos="630"/>
        </w:tabs>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tabs>
          <w:tab w:val="left" w:pos="630"/>
        </w:tabs>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被授权人签字：</w:t>
      </w:r>
    </w:p>
    <w:p>
      <w:pPr>
        <w:pageBreakBefore w:val="0"/>
        <w:widowControl w:val="0"/>
        <w:tabs>
          <w:tab w:val="left" w:pos="630"/>
        </w:tabs>
        <w:kinsoku/>
        <w:wordWrap/>
        <w:overflowPunct/>
        <w:topLinePunct w:val="0"/>
        <w:bidi w:val="0"/>
        <w:spacing w:line="420" w:lineRule="exact"/>
        <w:rPr>
          <w:rFonts w:hint="eastAsia" w:ascii="方正楷体_GBK" w:hAnsi="方正楷体_GBK" w:eastAsia="方正楷体_GBK" w:cs="方正楷体_GBK"/>
          <w:sz w:val="24"/>
          <w:szCs w:val="24"/>
        </w:rPr>
      </w:pPr>
      <w:r>
        <w:rPr>
          <w:rFonts w:hint="eastAsia" w:ascii="方正仿宋_GBK" w:hAnsi="方正仿宋_GBK" w:eastAsia="方正仿宋_GBK" w:cs="方正仿宋_GBK"/>
          <w:sz w:val="24"/>
          <w:szCs w:val="24"/>
        </w:rPr>
        <w:br w:type="page"/>
      </w:r>
      <w:r>
        <w:rPr>
          <w:rFonts w:hint="eastAsia" w:ascii="方正楷体_GBK" w:hAnsi="方正楷体_GBK" w:eastAsia="方正楷体_GBK" w:cs="方正楷体_GBK"/>
          <w:sz w:val="24"/>
          <w:szCs w:val="24"/>
        </w:rPr>
        <w:t>6、《法人营业执照》及/或注册证明复印件</w:t>
      </w:r>
    </w:p>
    <w:p>
      <w:pPr>
        <w:pageBreakBefore w:val="0"/>
        <w:widowControl w:val="0"/>
        <w:tabs>
          <w:tab w:val="left" w:pos="630"/>
        </w:tabs>
        <w:kinsoku/>
        <w:wordWrap/>
        <w:overflowPunct/>
        <w:topLinePunct w:val="0"/>
        <w:bidi w:val="0"/>
        <w:spacing w:line="420" w:lineRule="exact"/>
        <w:rPr>
          <w:rFonts w:hint="eastAsia" w:ascii="方正楷体_GBK" w:hAnsi="方正楷体_GBK" w:eastAsia="方正楷体_GBK" w:cs="方正楷体_GBK"/>
          <w:sz w:val="24"/>
          <w:szCs w:val="24"/>
        </w:rPr>
      </w:pPr>
      <w:r>
        <w:rPr>
          <w:rFonts w:hint="eastAsia" w:ascii="方正仿宋_GBK" w:hAnsi="方正仿宋_GBK" w:eastAsia="方正仿宋_GBK" w:cs="方正仿宋_GBK"/>
          <w:sz w:val="24"/>
          <w:szCs w:val="24"/>
        </w:rPr>
        <w:br w:type="page"/>
      </w:r>
      <w:r>
        <w:rPr>
          <w:rFonts w:hint="eastAsia" w:ascii="方正楷体_GBK" w:hAnsi="方正楷体_GBK" w:eastAsia="方正楷体_GBK" w:cs="方正楷体_GBK"/>
          <w:sz w:val="24"/>
          <w:szCs w:val="24"/>
        </w:rPr>
        <w:t>7、企业基本情况介绍：</w:t>
      </w:r>
    </w:p>
    <w:p>
      <w:pPr>
        <w:pageBreakBefore w:val="0"/>
        <w:widowControl w:val="0"/>
        <w:kinsoku/>
        <w:wordWrap/>
        <w:overflowPunct/>
        <w:topLinePunct w:val="0"/>
        <w:bidi w:val="0"/>
        <w:spacing w:before="156" w:beforeLines="50" w:line="420" w:lineRule="exact"/>
        <w:ind w:firstLine="64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包括但不限于：</w:t>
      </w:r>
    </w:p>
    <w:p>
      <w:pPr>
        <w:pageBreakBefore w:val="0"/>
        <w:widowControl w:val="0"/>
        <w:numPr>
          <w:ilvl w:val="0"/>
          <w:numId w:val="4"/>
        </w:numPr>
        <w:kinsoku/>
        <w:wordWrap/>
        <w:overflowPunct/>
        <w:topLinePunct w:val="0"/>
        <w:bidi w:val="0"/>
        <w:spacing w:before="156" w:beforeLines="50"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生产的主要货物和服务或经营业务范围，企业简史。</w:t>
      </w:r>
    </w:p>
    <w:p>
      <w:pPr>
        <w:pageBreakBefore w:val="0"/>
        <w:widowControl w:val="0"/>
        <w:numPr>
          <w:ilvl w:val="0"/>
          <w:numId w:val="4"/>
        </w:numPr>
        <w:kinsoku/>
        <w:wordWrap/>
        <w:overflowPunct/>
        <w:topLinePunct w:val="0"/>
        <w:bidi w:val="0"/>
        <w:spacing w:before="156" w:beforeLines="50"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组织机构和主要成员。</w:t>
      </w:r>
    </w:p>
    <w:p>
      <w:pPr>
        <w:pageBreakBefore w:val="0"/>
        <w:widowControl w:val="0"/>
        <w:numPr>
          <w:ilvl w:val="0"/>
          <w:numId w:val="4"/>
        </w:numPr>
        <w:kinsoku/>
        <w:wordWrap/>
        <w:overflowPunct/>
        <w:topLinePunct w:val="0"/>
        <w:bidi w:val="0"/>
        <w:spacing w:before="156" w:beforeLines="50"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固定资产原值、净值、流动资金、最近三年年销售额及利税（附财务报表复印件）。</w:t>
      </w:r>
    </w:p>
    <w:p>
      <w:pPr>
        <w:pageBreakBefore w:val="0"/>
        <w:widowControl w:val="0"/>
        <w:numPr>
          <w:ilvl w:val="0"/>
          <w:numId w:val="4"/>
        </w:numPr>
        <w:kinsoku/>
        <w:wordWrap/>
        <w:overflowPunct/>
        <w:topLinePunct w:val="0"/>
        <w:bidi w:val="0"/>
        <w:spacing w:before="156" w:beforeLines="50"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技术素质、装备力量和供货能力等。</w:t>
      </w: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tabs>
          <w:tab w:val="left" w:pos="694"/>
        </w:tabs>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b/>
      </w:r>
    </w:p>
    <w:p>
      <w:pPr>
        <w:pageBreakBefore w:val="0"/>
        <w:widowControl w:val="0"/>
        <w:tabs>
          <w:tab w:val="left" w:pos="694"/>
        </w:tabs>
        <w:kinsoku/>
        <w:wordWrap/>
        <w:overflowPunct/>
        <w:topLinePunct w:val="0"/>
        <w:bidi w:val="0"/>
        <w:spacing w:line="420" w:lineRule="exact"/>
        <w:rPr>
          <w:rFonts w:hint="eastAsia" w:ascii="方正楷体_GBK" w:hAnsi="方正楷体_GBK" w:eastAsia="方正楷体_GBK" w:cs="方正楷体_GBK"/>
          <w:sz w:val="24"/>
          <w:szCs w:val="24"/>
        </w:rPr>
      </w:pPr>
      <w:r>
        <w:rPr>
          <w:rFonts w:hint="eastAsia" w:ascii="方正仿宋_GBK" w:hAnsi="方正仿宋_GBK" w:eastAsia="方正仿宋_GBK" w:cs="方正仿宋_GBK"/>
          <w:sz w:val="24"/>
          <w:szCs w:val="24"/>
        </w:rPr>
        <w:br w:type="page"/>
      </w:r>
      <w:r>
        <w:rPr>
          <w:rFonts w:hint="eastAsia" w:ascii="方正楷体_GBK" w:hAnsi="方正楷体_GBK" w:eastAsia="方正楷体_GBK" w:cs="方正楷体_GBK"/>
          <w:sz w:val="24"/>
          <w:szCs w:val="24"/>
        </w:rPr>
        <w:t>8、完成的同类项目表</w:t>
      </w:r>
    </w:p>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完成的同类项目表</w:t>
      </w:r>
    </w:p>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（列出过去3年内完成的所有类似项目经验）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1800"/>
        <w:gridCol w:w="162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项目地点</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项目概述</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业主名称（联系人姓名、电话）</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项目规模</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合同金额</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实际完成工作量</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项目起始日期</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项目完成期限</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如非独立完成，注明合作方</w:t>
            </w:r>
          </w:p>
        </w:tc>
        <w:tc>
          <w:tcPr>
            <w:tcW w:w="180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620"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c>
          <w:tcPr>
            <w:tcW w:w="1574" w:type="dxa"/>
            <w:noWrap w:val="0"/>
            <w:vAlign w:val="top"/>
          </w:tcPr>
          <w:p>
            <w:pPr>
              <w:pageBreakBefore w:val="0"/>
              <w:widowControl w:val="0"/>
              <w:kinsoku/>
              <w:wordWrap/>
              <w:overflowPunct/>
              <w:topLinePunct w:val="0"/>
              <w:bidi w:val="0"/>
              <w:spacing w:line="420" w:lineRule="exact"/>
              <w:jc w:val="center"/>
              <w:rPr>
                <w:rFonts w:hint="eastAsia" w:ascii="方正仿宋_GBK" w:hAnsi="方正仿宋_GBK" w:eastAsia="方正仿宋_GBK" w:cs="方正仿宋_GBK"/>
                <w:sz w:val="24"/>
                <w:szCs w:val="24"/>
              </w:rPr>
            </w:pPr>
          </w:p>
        </w:tc>
      </w:tr>
    </w:tbl>
    <w:p>
      <w:pPr>
        <w:pageBreakBefore w:val="0"/>
        <w:widowControl w:val="0"/>
        <w:tabs>
          <w:tab w:val="left" w:pos="694"/>
        </w:tabs>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仿宋_GBK" w:hAnsi="方正仿宋_GBK" w:eastAsia="方正仿宋_GBK" w:cs="方正仿宋_GBK"/>
          <w:sz w:val="24"/>
          <w:szCs w:val="24"/>
        </w:rPr>
      </w:pPr>
    </w:p>
    <w:p>
      <w:pPr>
        <w:pageBreakBefore w:val="0"/>
        <w:widowControl w:val="0"/>
        <w:kinsoku/>
        <w:wordWrap/>
        <w:overflowPunct/>
        <w:topLinePunct w:val="0"/>
        <w:bidi w:val="0"/>
        <w:spacing w:line="420" w:lineRule="exact"/>
        <w:rPr>
          <w:rFonts w:hint="eastAsia" w:ascii="方正楷体_GBK" w:hAnsi="方正楷体_GBK" w:eastAsia="方正楷体_GBK" w:cs="方正楷体_GBK"/>
          <w:sz w:val="24"/>
          <w:szCs w:val="24"/>
        </w:rPr>
      </w:pPr>
      <w:r>
        <w:rPr>
          <w:rFonts w:hint="eastAsia" w:ascii="方正仿宋_GBK" w:hAnsi="方正仿宋_GBK" w:eastAsia="方正仿宋_GBK" w:cs="方正仿宋_GBK"/>
          <w:sz w:val="24"/>
          <w:szCs w:val="24"/>
        </w:rPr>
        <w:br w:type="page"/>
      </w:r>
      <w:r>
        <w:rPr>
          <w:rFonts w:hint="eastAsia" w:ascii="方正楷体_GBK" w:hAnsi="方正楷体_GBK" w:eastAsia="方正楷体_GBK" w:cs="方正楷体_GBK"/>
          <w:sz w:val="24"/>
          <w:szCs w:val="24"/>
        </w:rPr>
        <w:t>9、其它投标人认为有必要提供的资料</w:t>
      </w:r>
    </w:p>
    <w:p>
      <w:pPr>
        <w:pageBreakBefore w:val="0"/>
        <w:widowControl w:val="0"/>
        <w:kinsoku/>
        <w:wordWrap/>
        <w:overflowPunct/>
        <w:topLinePunct w:val="0"/>
        <w:bidi w:val="0"/>
        <w:spacing w:line="420" w:lineRule="exact"/>
        <w:jc w:val="center"/>
        <w:rPr>
          <w:rFonts w:hint="eastAsia" w:ascii="方正黑体_GBK" w:hAnsi="方正黑体_GBK" w:eastAsia="方正黑体_GBK" w:cs="方正黑体_GBK"/>
          <w:b w:val="0"/>
          <w:bCs/>
          <w:kern w:val="2"/>
          <w:sz w:val="28"/>
          <w:szCs w:val="28"/>
          <w:lang w:val="en-US" w:eastAsia="zh-CN" w:bidi="ar-SA"/>
        </w:rPr>
      </w:pPr>
      <w:r>
        <w:rPr>
          <w:rFonts w:hint="eastAsia" w:ascii="方正仿宋_GBK" w:hAnsi="方正仿宋_GBK" w:eastAsia="方正仿宋_GBK" w:cs="方正仿宋_GBK"/>
          <w:sz w:val="24"/>
          <w:szCs w:val="24"/>
        </w:rPr>
        <w:br w:type="page"/>
      </w:r>
      <w:r>
        <w:rPr>
          <w:rFonts w:hint="eastAsia" w:ascii="方正黑体_GBK" w:hAnsi="方正黑体_GBK" w:eastAsia="方正黑体_GBK" w:cs="方正黑体_GBK"/>
          <w:b w:val="0"/>
          <w:bCs/>
          <w:kern w:val="2"/>
          <w:sz w:val="28"/>
          <w:szCs w:val="28"/>
          <w:lang w:val="en-US" w:eastAsia="zh-CN" w:bidi="ar-SA"/>
        </w:rPr>
        <w:t>第四章  招标书</w:t>
      </w:r>
    </w:p>
    <w:p>
      <w:pPr>
        <w:pageBreakBefore w:val="0"/>
        <w:widowControl w:val="0"/>
        <w:kinsoku/>
        <w:wordWrap/>
        <w:overflowPunct/>
        <w:topLinePunct w:val="0"/>
        <w:bidi w:val="0"/>
        <w:spacing w:line="420" w:lineRule="exact"/>
        <w:rPr>
          <w:rFonts w:hint="eastAsia" w:ascii="方正仿宋_GBK" w:hAnsi="方正仿宋_GBK" w:eastAsia="方正仿宋_GBK" w:cs="方正仿宋_GBK"/>
          <w:b/>
          <w:sz w:val="24"/>
          <w:szCs w:val="24"/>
        </w:rPr>
      </w:pPr>
    </w:p>
    <w:p>
      <w:pPr>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扬州市民卡有限责任公司就市民卡项目卡部分进行招标。</w:t>
      </w:r>
    </w:p>
    <w:p>
      <w:pPr>
        <w:pageBreakBefore w:val="0"/>
        <w:widowControl w:val="0"/>
        <w:kinsoku/>
        <w:wordWrap/>
        <w:overflowPunct/>
        <w:topLinePunct w:val="0"/>
        <w:bidi w:val="0"/>
        <w:spacing w:line="420" w:lineRule="exact"/>
        <w:ind w:firstLine="480"/>
        <w:rPr>
          <w:rFonts w:hint="eastAsia" w:ascii="方正仿宋_GBK" w:hAnsi="方正仿宋_GBK" w:eastAsia="方正仿宋_GBK" w:cs="方正仿宋_GBK"/>
          <w:sz w:val="24"/>
          <w:szCs w:val="24"/>
        </w:rPr>
      </w:pPr>
    </w:p>
    <w:p>
      <w:pPr>
        <w:pageBreakBefore w:val="0"/>
        <w:widowControl w:val="0"/>
        <w:numPr>
          <w:ilvl w:val="0"/>
          <w:numId w:val="5"/>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项目编号：</w:t>
      </w:r>
    </w:p>
    <w:p>
      <w:pPr>
        <w:pageBreakBefore w:val="0"/>
        <w:widowControl w:val="0"/>
        <w:numPr>
          <w:ilvl w:val="0"/>
          <w:numId w:val="5"/>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货物名称：</w:t>
      </w:r>
    </w:p>
    <w:p>
      <w:pPr>
        <w:pageBreakBefore w:val="0"/>
        <w:widowControl w:val="0"/>
        <w:kinsoku/>
        <w:wordWrap/>
        <w:overflowPunct/>
        <w:topLinePunct w:val="0"/>
        <w:bidi w:val="0"/>
        <w:spacing w:line="420" w:lineRule="exact"/>
        <w:ind w:left="481" w:leftChars="229"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市民卡    20万张    非接触CPU卡</w:t>
      </w:r>
    </w:p>
    <w:p>
      <w:pPr>
        <w:pageBreakBefore w:val="0"/>
        <w:widowControl w:val="0"/>
        <w:numPr>
          <w:ilvl w:val="0"/>
          <w:numId w:val="5"/>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招标货物清单及技术要求：详见第三、五章</w:t>
      </w:r>
    </w:p>
    <w:p>
      <w:pPr>
        <w:pageBreakBefore w:val="0"/>
        <w:widowControl w:val="0"/>
        <w:numPr>
          <w:ilvl w:val="0"/>
          <w:numId w:val="5"/>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标书发出时间：见“前附表”</w:t>
      </w:r>
    </w:p>
    <w:p>
      <w:pPr>
        <w:pageBreakBefore w:val="0"/>
        <w:widowControl w:val="0"/>
        <w:numPr>
          <w:ilvl w:val="0"/>
          <w:numId w:val="5"/>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投标截止日期：见“前附表”</w:t>
      </w:r>
    </w:p>
    <w:p>
      <w:pPr>
        <w:pageBreakBefore w:val="0"/>
        <w:widowControl w:val="0"/>
        <w:numPr>
          <w:ilvl w:val="0"/>
          <w:numId w:val="5"/>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开标时间：见“前附表”</w:t>
      </w:r>
    </w:p>
    <w:p>
      <w:pPr>
        <w:pageBreakBefore w:val="0"/>
        <w:widowControl w:val="0"/>
        <w:numPr>
          <w:ilvl w:val="0"/>
          <w:numId w:val="5"/>
        </w:numPr>
        <w:kinsoku/>
        <w:wordWrap/>
        <w:overflowPunct/>
        <w:topLinePunct w:val="0"/>
        <w:bidi w:val="0"/>
        <w:spacing w:line="4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开标地点：见“前附表”</w:t>
      </w:r>
    </w:p>
    <w:p>
      <w:pPr>
        <w:pageBreakBefore w:val="0"/>
        <w:widowControl w:val="0"/>
        <w:kinsoku/>
        <w:wordWrap/>
        <w:overflowPunct/>
        <w:topLinePunct w:val="0"/>
        <w:bidi w:val="0"/>
        <w:spacing w:line="420" w:lineRule="exact"/>
        <w:ind w:left="480"/>
        <w:jc w:val="center"/>
        <w:rPr>
          <w:rFonts w:hint="eastAsia" w:ascii="方正黑体_GBK" w:hAnsi="方正黑体_GBK" w:eastAsia="方正黑体_GBK" w:cs="方正黑体_GBK"/>
          <w:b w:val="0"/>
          <w:bCs/>
          <w:kern w:val="2"/>
          <w:sz w:val="28"/>
          <w:szCs w:val="28"/>
          <w:lang w:val="en-US" w:eastAsia="zh-CN" w:bidi="ar-SA"/>
        </w:rPr>
      </w:pPr>
      <w:r>
        <w:rPr>
          <w:rFonts w:hint="eastAsia" w:ascii="方正仿宋_GBK" w:hAnsi="方正仿宋_GBK" w:eastAsia="方正仿宋_GBK" w:cs="方正仿宋_GBK"/>
          <w:sz w:val="24"/>
          <w:szCs w:val="24"/>
        </w:rPr>
        <w:br w:type="page"/>
      </w:r>
      <w:r>
        <w:rPr>
          <w:rFonts w:hint="eastAsia" w:ascii="方正黑体_GBK" w:hAnsi="方正黑体_GBK" w:eastAsia="方正黑体_GBK" w:cs="方正黑体_GBK"/>
          <w:b w:val="0"/>
          <w:bCs/>
          <w:kern w:val="2"/>
          <w:sz w:val="28"/>
          <w:szCs w:val="28"/>
          <w:lang w:val="en-US" w:eastAsia="zh-CN" w:bidi="ar-SA"/>
        </w:rPr>
        <w:t>第五章  招标要求</w:t>
      </w:r>
    </w:p>
    <w:p>
      <w:pPr>
        <w:pageBreakBefore w:val="0"/>
        <w:widowControl w:val="0"/>
        <w:kinsoku/>
        <w:wordWrap/>
        <w:overflowPunct/>
        <w:topLinePunct w:val="0"/>
        <w:bidi w:val="0"/>
        <w:spacing w:before="156" w:beforeLines="50" w:line="420" w:lineRule="exact"/>
        <w:jc w:val="both"/>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一、票卡情况说明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票卡应符合IS014443标准；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票卡应具有良好的物理、化学特性，符合IS07810、IS07811、IS07816、IS010373、IS015408等标准；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票卡工作范围从0cm到10cm；</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票卡工作频率为13.56MHz；</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票卡工作温度范围为-20到+50，储存温度范围为-20到+70，相对湿度10%-98%（不结露）；</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票卡应具备防冲突机制，允许多卡操作；</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票卡应按照招标方要求出厂完成CPU卡片相关信息的创建工作。</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数据的丢失率应符合ITU-T标准要求；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票卡必须满足系统典型交易过程处理时间，应不超过250ms；</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具有防止突然拔卡和防掉电功能，交易数据应能自动恢复。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按要求将IC卡芯片号印在票卡表面。</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为减少在正常使用中对票卡芯片的折损，芯片在生产过程应增加其硬度的制作过程；</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票卡的封装材料应采用环保型材料；</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票卡和读写器应具有良好匹配的天线品质因素，保证读写区域内通讯可靠，无盲区；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所提供票卡的白面应能附加4色图文信息，合适所有类型的印刷需要，买方将负责提供印刷内容的设计。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必须能在公交交通环境下使用5年；</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故障率应超过1卡/30000交易；</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读写次数应大于100000次，票卡内数据保存时间应大于10年。</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本次招标范围为20万张 CPU卡。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4"/>
          <w:szCs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14</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A993"/>
    <w:multiLevelType w:val="singleLevel"/>
    <w:tmpl w:val="0BE8A993"/>
    <w:lvl w:ilvl="0" w:tentative="0">
      <w:start w:val="23"/>
      <w:numFmt w:val="decimal"/>
      <w:suff w:val="space"/>
      <w:lvlText w:val="%1."/>
      <w:lvlJc w:val="left"/>
    </w:lvl>
  </w:abstractNum>
  <w:abstractNum w:abstractNumId="1">
    <w:nsid w:val="4BB92FF5"/>
    <w:multiLevelType w:val="multilevel"/>
    <w:tmpl w:val="4BB92FF5"/>
    <w:lvl w:ilvl="0" w:tentative="0">
      <w:start w:val="1"/>
      <w:numFmt w:val="decimal"/>
      <w:lvlText w:val="%1）"/>
      <w:lvlJc w:val="left"/>
      <w:pPr>
        <w:tabs>
          <w:tab w:val="left" w:pos="1005"/>
        </w:tabs>
        <w:ind w:left="1005" w:hanging="360"/>
      </w:pPr>
      <w:rPr>
        <w:rFonts w:hint="eastAsia"/>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4E600688"/>
    <w:multiLevelType w:val="multilevel"/>
    <w:tmpl w:val="4E60068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77B321A"/>
    <w:multiLevelType w:val="multilevel"/>
    <w:tmpl w:val="677B321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F2D2EF2"/>
    <w:multiLevelType w:val="multilevel"/>
    <w:tmpl w:val="7F2D2EF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84CD9"/>
    <w:rsid w:val="1B084CD9"/>
    <w:rsid w:val="2DE14DC2"/>
    <w:rsid w:val="31841101"/>
    <w:rsid w:val="348D7004"/>
    <w:rsid w:val="7C57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首行缩进"/>
    <w:basedOn w:val="1"/>
    <w:qFormat/>
    <w:uiPriority w:val="0"/>
    <w:pPr>
      <w:ind w:firstLine="480" w:firstLineChars="200"/>
    </w:pPr>
    <w:rPr>
      <w:rFonts w:ascii="Calibri" w:hAnsi="Calibri"/>
      <w:szCs w:val="22"/>
    </w:rPr>
  </w:style>
  <w:style w:type="paragraph" w:customStyle="1" w:styleId="9">
    <w:name w:val="列出段落"/>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2019-12-09T11:47:00Z</dcterms:created>
  <dc:creator>笑笑</dc:creator>
  <cp:lastModifiedBy>笑笑</cp:lastModifiedBy>
  <cp:lastPrinted>2019-12-11T00:51:00Z</cp:lastPrinted>
  <dcterms:modified xsi:type="dcterms:W3CDTF">2019-12-11T02:01:21Z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