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color w:val="auto"/>
          <w:sz w:val="72"/>
          <w:szCs w:val="72"/>
          <w:highlight w:val="none"/>
        </w:rPr>
      </w:pPr>
    </w:p>
    <w:p>
      <w:pPr>
        <w:adjustRightInd w:val="0"/>
        <w:snapToGrid w:val="0"/>
        <w:spacing w:line="700" w:lineRule="exact"/>
        <w:ind w:firstLine="0" w:firstLineChars="0"/>
        <w:contextualSpacing/>
        <w:jc w:val="center"/>
        <w:rPr>
          <w:rFonts w:cs="宋体" w:asciiTheme="minorEastAsia" w:hAnsiTheme="minorEastAsia" w:eastAsiaTheme="minorEastAsia"/>
          <w:b/>
          <w:color w:val="auto"/>
          <w:sz w:val="44"/>
          <w:szCs w:val="44"/>
          <w:highlight w:val="none"/>
        </w:rPr>
      </w:pPr>
      <w:r>
        <w:rPr>
          <w:rFonts w:hint="eastAsia" w:cs="宋体" w:asciiTheme="minorEastAsia" w:hAnsiTheme="minorEastAsia" w:eastAsiaTheme="minorEastAsia"/>
          <w:b/>
          <w:color w:val="auto"/>
          <w:sz w:val="44"/>
          <w:szCs w:val="44"/>
          <w:highlight w:val="none"/>
        </w:rPr>
        <w:t>扬州市古城小秦淮河保护更新二期-漆器二厂及周边正式用电工程</w:t>
      </w:r>
    </w:p>
    <w:p>
      <w:pPr>
        <w:adjustRightInd w:val="0"/>
        <w:snapToGrid w:val="0"/>
        <w:spacing w:before="120" w:after="120" w:line="360" w:lineRule="auto"/>
        <w:contextualSpacing/>
        <w:jc w:val="center"/>
        <w:outlineLvl w:val="0"/>
        <w:rPr>
          <w:rFonts w:hint="eastAsia" w:cs="宋体" w:asciiTheme="minorEastAsia" w:hAnsiTheme="minorEastAsia" w:eastAsiaTheme="minorEastAsia"/>
          <w:b/>
          <w:color w:val="auto"/>
          <w:sz w:val="52"/>
          <w:szCs w:val="52"/>
          <w:highlight w:val="none"/>
          <w:lang w:eastAsia="zh-CN"/>
        </w:rPr>
      </w:pPr>
      <w:bookmarkStart w:id="0" w:name="_Toc3524"/>
    </w:p>
    <w:p>
      <w:pPr>
        <w:adjustRightInd w:val="0"/>
        <w:snapToGrid w:val="0"/>
        <w:spacing w:before="120" w:after="120" w:line="360" w:lineRule="auto"/>
        <w:contextualSpacing/>
        <w:jc w:val="center"/>
        <w:outlineLvl w:val="0"/>
        <w:rPr>
          <w:rFonts w:cs="宋体" w:asciiTheme="minorEastAsia" w:hAnsiTheme="minorEastAsia" w:eastAsiaTheme="minorEastAsia"/>
          <w:b/>
          <w:color w:val="auto"/>
          <w:sz w:val="52"/>
          <w:szCs w:val="52"/>
          <w:highlight w:val="none"/>
        </w:rPr>
      </w:pPr>
      <w:r>
        <w:rPr>
          <w:rFonts w:hint="eastAsia" w:cs="宋体" w:asciiTheme="minorEastAsia" w:hAnsiTheme="minorEastAsia" w:eastAsiaTheme="minorEastAsia"/>
          <w:b/>
          <w:color w:val="auto"/>
          <w:sz w:val="52"/>
          <w:szCs w:val="52"/>
          <w:highlight w:val="none"/>
        </w:rPr>
        <w:t>招标文件</w:t>
      </w:r>
      <w:bookmarkEnd w:id="0"/>
    </w:p>
    <w:p>
      <w:pPr>
        <w:rPr>
          <w:rFonts w:asciiTheme="minorEastAsia" w:hAnsiTheme="minorEastAsia" w:eastAsiaTheme="minorEastAsia"/>
          <w:color w:val="auto"/>
          <w:sz w:val="24"/>
          <w:highlight w:val="none"/>
        </w:rPr>
      </w:pPr>
    </w:p>
    <w:p>
      <w:pPr>
        <w:tabs>
          <w:tab w:val="left" w:pos="6300"/>
        </w:tabs>
        <w:rPr>
          <w:rFonts w:asciiTheme="minorEastAsia" w:hAnsiTheme="minorEastAsia" w:eastAsiaTheme="minorEastAsia"/>
          <w:color w:val="auto"/>
          <w:sz w:val="24"/>
          <w:highlight w:val="none"/>
        </w:rPr>
      </w:pPr>
    </w:p>
    <w:p>
      <w:pPr>
        <w:tabs>
          <w:tab w:val="left" w:pos="6300"/>
        </w:tabs>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p>
    <w:p>
      <w:pPr>
        <w:adjustRightInd w:val="0"/>
        <w:snapToGrid w:val="0"/>
        <w:spacing w:line="500" w:lineRule="exact"/>
        <w:ind w:firstLine="1440" w:firstLineChars="500"/>
        <w:contextualSpacing/>
        <w:rPr>
          <w:color w:val="auto"/>
          <w:w w:val="90"/>
          <w:kern w:val="0"/>
          <w:sz w:val="32"/>
          <w:szCs w:val="32"/>
          <w:highlight w:val="none"/>
        </w:rPr>
      </w:pPr>
    </w:p>
    <w:p>
      <w:pPr>
        <w:adjustRightInd w:val="0"/>
        <w:snapToGrid w:val="0"/>
        <w:spacing w:line="500" w:lineRule="exact"/>
        <w:ind w:firstLine="1440" w:firstLineChars="500"/>
        <w:contextualSpacing/>
        <w:rPr>
          <w:color w:val="auto"/>
          <w:w w:val="90"/>
          <w:kern w:val="0"/>
          <w:sz w:val="32"/>
          <w:szCs w:val="32"/>
          <w:highlight w:val="none"/>
        </w:rPr>
      </w:pPr>
    </w:p>
    <w:p>
      <w:pPr>
        <w:adjustRightInd w:val="0"/>
        <w:snapToGrid w:val="0"/>
        <w:spacing w:line="500" w:lineRule="exact"/>
        <w:ind w:firstLine="1440" w:firstLineChars="500"/>
        <w:contextualSpacing/>
        <w:rPr>
          <w:color w:val="auto"/>
          <w:w w:val="90"/>
          <w:kern w:val="0"/>
          <w:sz w:val="32"/>
          <w:szCs w:val="32"/>
          <w:highlight w:val="none"/>
        </w:rPr>
      </w:pPr>
    </w:p>
    <w:p>
      <w:pPr>
        <w:pStyle w:val="7"/>
        <w:rPr>
          <w:color w:val="auto"/>
          <w:w w:val="90"/>
          <w:kern w:val="0"/>
          <w:sz w:val="32"/>
          <w:szCs w:val="32"/>
          <w:highlight w:val="none"/>
        </w:rPr>
      </w:pPr>
    </w:p>
    <w:p>
      <w:pPr>
        <w:pStyle w:val="8"/>
        <w:rPr>
          <w:color w:val="auto"/>
          <w:highlight w:val="none"/>
        </w:rPr>
      </w:pPr>
    </w:p>
    <w:p>
      <w:pPr>
        <w:adjustRightInd w:val="0"/>
        <w:snapToGrid w:val="0"/>
        <w:spacing w:line="500" w:lineRule="exact"/>
        <w:ind w:firstLine="1440" w:firstLineChars="500"/>
        <w:contextualSpacing/>
        <w:rPr>
          <w:color w:val="auto"/>
          <w:w w:val="90"/>
          <w:kern w:val="0"/>
          <w:sz w:val="32"/>
          <w:szCs w:val="32"/>
          <w:highlight w:val="none"/>
        </w:rPr>
      </w:pPr>
    </w:p>
    <w:p>
      <w:pPr>
        <w:spacing w:line="360" w:lineRule="auto"/>
        <w:ind w:left="0" w:leftChars="0" w:firstLine="421" w:firstLineChars="131"/>
        <w:outlineLvl w:val="0"/>
        <w:rPr>
          <w:rFonts w:hint="eastAsia" w:eastAsia="宋体" w:cs="宋体"/>
          <w:b/>
          <w:bCs/>
          <w:color w:val="auto"/>
          <w:sz w:val="32"/>
          <w:szCs w:val="32"/>
          <w:highlight w:val="none"/>
          <w:lang w:eastAsia="zh-CN"/>
        </w:rPr>
      </w:pPr>
      <w:bookmarkStart w:id="1" w:name="_Toc8614"/>
      <w:r>
        <w:rPr>
          <w:rFonts w:hint="eastAsia" w:cs="宋体"/>
          <w:b/>
          <w:bCs/>
          <w:color w:val="auto"/>
          <w:sz w:val="32"/>
          <w:szCs w:val="32"/>
          <w:highlight w:val="none"/>
        </w:rPr>
        <w:t>招标人：</w:t>
      </w:r>
      <w:bookmarkEnd w:id="1"/>
      <w:r>
        <w:rPr>
          <w:rFonts w:hint="eastAsia" w:cs="宋体"/>
          <w:b/>
          <w:bCs/>
          <w:color w:val="auto"/>
          <w:sz w:val="32"/>
          <w:szCs w:val="32"/>
          <w:highlight w:val="none"/>
          <w:lang w:eastAsia="zh-CN"/>
        </w:rPr>
        <w:t>扬州古城历史文化保护建设有限公司</w:t>
      </w:r>
    </w:p>
    <w:p>
      <w:pPr>
        <w:widowControl/>
        <w:spacing w:line="360" w:lineRule="auto"/>
        <w:ind w:left="0" w:leftChars="0" w:firstLine="421" w:firstLineChars="131"/>
        <w:outlineLvl w:val="0"/>
        <w:rPr>
          <w:rFonts w:cs="宋体"/>
          <w:b/>
          <w:bCs/>
          <w:color w:val="auto"/>
          <w:sz w:val="32"/>
          <w:szCs w:val="32"/>
          <w:highlight w:val="none"/>
          <w:u w:val="single"/>
        </w:rPr>
      </w:pPr>
      <w:bookmarkStart w:id="2" w:name="_Toc15117"/>
      <w:r>
        <w:rPr>
          <w:rFonts w:hint="eastAsia" w:cs="宋体"/>
          <w:b/>
          <w:bCs/>
          <w:color w:val="auto"/>
          <w:sz w:val="32"/>
          <w:szCs w:val="32"/>
          <w:highlight w:val="none"/>
        </w:rPr>
        <w:t>招标代理机构：江苏唯诚建设咨询有限公司</w:t>
      </w:r>
      <w:bookmarkEnd w:id="2"/>
    </w:p>
    <w:p>
      <w:pPr>
        <w:adjustRightInd w:val="0"/>
        <w:snapToGrid w:val="0"/>
        <w:spacing w:line="500" w:lineRule="exact"/>
        <w:ind w:left="0" w:leftChars="0" w:firstLine="421" w:firstLineChars="131"/>
        <w:contextualSpacing/>
        <w:rPr>
          <w:rFonts w:hint="eastAsia" w:eastAsia="宋体"/>
          <w:color w:val="auto"/>
          <w:w w:val="90"/>
          <w:kern w:val="0"/>
          <w:sz w:val="32"/>
          <w:szCs w:val="32"/>
          <w:highlight w:val="none"/>
          <w:lang w:eastAsia="zh-CN"/>
        </w:rPr>
      </w:pPr>
      <w:r>
        <w:rPr>
          <w:rFonts w:hint="eastAsia" w:cs="宋体"/>
          <w:b/>
          <w:bCs/>
          <w:color w:val="auto"/>
          <w:sz w:val="32"/>
          <w:szCs w:val="32"/>
          <w:highlight w:val="none"/>
        </w:rPr>
        <w:t>发放时间：</w:t>
      </w:r>
      <w:r>
        <w:rPr>
          <w:rFonts w:hint="eastAsia" w:cs="宋体"/>
          <w:b/>
          <w:bCs/>
          <w:color w:val="auto"/>
          <w:sz w:val="32"/>
          <w:szCs w:val="32"/>
          <w:highlight w:val="none"/>
          <w:lang w:eastAsia="zh-CN"/>
        </w:rPr>
        <w:t>202</w:t>
      </w:r>
      <w:r>
        <w:rPr>
          <w:rFonts w:hint="eastAsia" w:cs="宋体"/>
          <w:b/>
          <w:bCs/>
          <w:color w:val="auto"/>
          <w:sz w:val="32"/>
          <w:szCs w:val="32"/>
          <w:highlight w:val="none"/>
          <w:lang w:val="en-US" w:eastAsia="zh-CN"/>
        </w:rPr>
        <w:t>4</w:t>
      </w:r>
      <w:r>
        <w:rPr>
          <w:rFonts w:hint="eastAsia" w:cs="宋体"/>
          <w:b/>
          <w:bCs/>
          <w:color w:val="auto"/>
          <w:sz w:val="32"/>
          <w:szCs w:val="32"/>
          <w:highlight w:val="none"/>
          <w:lang w:eastAsia="zh-CN"/>
        </w:rPr>
        <w:t>年</w:t>
      </w:r>
      <w:r>
        <w:rPr>
          <w:rFonts w:hint="eastAsia" w:cs="宋体"/>
          <w:b/>
          <w:bCs/>
          <w:color w:val="auto"/>
          <w:sz w:val="32"/>
          <w:szCs w:val="32"/>
          <w:highlight w:val="none"/>
          <w:lang w:val="en-US" w:eastAsia="zh-CN"/>
        </w:rPr>
        <w:t>5</w:t>
      </w:r>
      <w:r>
        <w:rPr>
          <w:rFonts w:hint="eastAsia" w:cs="宋体"/>
          <w:b/>
          <w:bCs/>
          <w:color w:val="auto"/>
          <w:sz w:val="32"/>
          <w:szCs w:val="32"/>
          <w:highlight w:val="none"/>
          <w:lang w:eastAsia="zh-CN"/>
        </w:rPr>
        <w:t>月</w:t>
      </w:r>
      <w:r>
        <w:rPr>
          <w:rFonts w:hint="eastAsia" w:cs="宋体"/>
          <w:b/>
          <w:bCs/>
          <w:color w:val="auto"/>
          <w:sz w:val="32"/>
          <w:szCs w:val="32"/>
          <w:highlight w:val="none"/>
          <w:lang w:val="en-US" w:eastAsia="zh-CN"/>
        </w:rPr>
        <w:t>30</w:t>
      </w:r>
      <w:r>
        <w:rPr>
          <w:rFonts w:hint="eastAsia" w:cs="宋体"/>
          <w:b/>
          <w:bCs/>
          <w:color w:val="auto"/>
          <w:sz w:val="32"/>
          <w:szCs w:val="32"/>
          <w:highlight w:val="none"/>
          <w:lang w:eastAsia="zh-CN"/>
        </w:rPr>
        <w:t>日</w:t>
      </w:r>
    </w:p>
    <w:p>
      <w:pPr>
        <w:adjustRightInd w:val="0"/>
        <w:snapToGrid w:val="0"/>
        <w:spacing w:line="500" w:lineRule="exact"/>
        <w:ind w:firstLine="1440" w:firstLineChars="500"/>
        <w:contextualSpacing/>
        <w:rPr>
          <w:color w:val="auto"/>
          <w:w w:val="90"/>
          <w:kern w:val="0"/>
          <w:sz w:val="32"/>
          <w:szCs w:val="32"/>
          <w:highlight w:val="none"/>
        </w:rPr>
      </w:pPr>
    </w:p>
    <w:p>
      <w:pPr>
        <w:adjustRightInd w:val="0"/>
        <w:snapToGrid w:val="0"/>
        <w:spacing w:line="500" w:lineRule="exact"/>
        <w:contextualSpacing/>
        <w:jc w:val="left"/>
        <w:rPr>
          <w:rFonts w:ascii="宋体" w:hAnsi="宋体" w:cs="宋体"/>
          <w:b/>
          <w:color w:val="auto"/>
          <w:sz w:val="32"/>
          <w:szCs w:val="32"/>
          <w:highlight w:val="none"/>
        </w:rPr>
      </w:pPr>
      <w:bookmarkStart w:id="3" w:name="_投标邀请书"/>
      <w:bookmarkEnd w:id="3"/>
    </w:p>
    <w:p>
      <w:pPr>
        <w:jc w:val="center"/>
        <w:rPr>
          <w:rFonts w:asciiTheme="minorEastAsia" w:hAnsiTheme="minorEastAsia" w:eastAsiaTheme="minorEastAsia"/>
          <w:b/>
          <w:color w:val="auto"/>
          <w:sz w:val="36"/>
          <w:szCs w:val="36"/>
          <w:highlight w:val="none"/>
        </w:rPr>
      </w:pPr>
    </w:p>
    <w:p>
      <w:pPr>
        <w:jc w:val="center"/>
        <w:rPr>
          <w:rFonts w:asciiTheme="minorEastAsia" w:hAnsiTheme="minorEastAsia" w:eastAsiaTheme="minorEastAsia"/>
          <w:b/>
          <w:color w:val="auto"/>
          <w:sz w:val="36"/>
          <w:szCs w:val="36"/>
          <w:highlight w:val="none"/>
        </w:rPr>
      </w:pPr>
    </w:p>
    <w:p>
      <w:pPr>
        <w:pStyle w:val="8"/>
        <w:rPr>
          <w:rFonts w:asciiTheme="minorEastAsia" w:hAnsiTheme="minorEastAsia" w:eastAsiaTheme="minorEastAsia"/>
          <w:b/>
          <w:color w:val="auto"/>
          <w:sz w:val="36"/>
          <w:szCs w:val="36"/>
          <w:highlight w:val="none"/>
        </w:rPr>
        <w:sectPr>
          <w:headerReference r:id="rId4" w:type="first"/>
          <w:headerReference r:id="rId3" w:type="default"/>
          <w:footerReference r:id="rId5" w:type="default"/>
          <w:footerReference r:id="rId6" w:type="even"/>
          <w:pgSz w:w="11906" w:h="16838"/>
          <w:pgMar w:top="1417" w:right="1627" w:bottom="1417" w:left="1599"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pPr>
        <w:pStyle w:val="8"/>
        <w:rPr>
          <w:rFonts w:asciiTheme="minorEastAsia" w:hAnsiTheme="minorEastAsia" w:eastAsiaTheme="minorEastAsia"/>
          <w:b/>
          <w:color w:val="auto"/>
          <w:sz w:val="36"/>
          <w:szCs w:val="36"/>
          <w:highlight w:val="none"/>
        </w:rPr>
      </w:pPr>
    </w:p>
    <w:p>
      <w:pPr>
        <w:pStyle w:val="8"/>
        <w:rPr>
          <w:rFonts w:asciiTheme="minorEastAsia" w:hAnsiTheme="minorEastAsia" w:eastAsiaTheme="minorEastAsia"/>
          <w:b/>
          <w:color w:val="auto"/>
          <w:sz w:val="36"/>
          <w:szCs w:val="36"/>
          <w:highlight w:val="none"/>
        </w:rPr>
      </w:pPr>
    </w:p>
    <w:p>
      <w:pPr>
        <w:pStyle w:val="8"/>
        <w:rPr>
          <w:rFonts w:asciiTheme="minorEastAsia" w:hAnsiTheme="minorEastAsia" w:eastAsiaTheme="minorEastAsia"/>
          <w:b/>
          <w:color w:val="auto"/>
          <w:sz w:val="36"/>
          <w:szCs w:val="36"/>
          <w:highlight w:val="none"/>
        </w:rPr>
      </w:pPr>
    </w:p>
    <w:p>
      <w:pPr>
        <w:pStyle w:val="8"/>
        <w:rPr>
          <w:rFonts w:asciiTheme="minorEastAsia" w:hAnsiTheme="minorEastAsia" w:eastAsiaTheme="minorEastAsia"/>
          <w:b/>
          <w:color w:val="auto"/>
          <w:sz w:val="36"/>
          <w:szCs w:val="36"/>
          <w:highlight w:val="none"/>
        </w:rPr>
      </w:pPr>
    </w:p>
    <w:p>
      <w:pPr>
        <w:jc w:val="center"/>
        <w:rPr>
          <w:rFonts w:asciiTheme="minorEastAsia" w:hAnsiTheme="minorEastAsia" w:eastAsiaTheme="minorEastAsia"/>
          <w:b/>
          <w:color w:val="auto"/>
          <w:sz w:val="52"/>
          <w:szCs w:val="52"/>
          <w:highlight w:val="none"/>
        </w:rPr>
      </w:pPr>
      <w:r>
        <w:rPr>
          <w:rFonts w:hint="eastAsia" w:asciiTheme="minorEastAsia" w:hAnsiTheme="minorEastAsia" w:eastAsiaTheme="minorEastAsia"/>
          <w:b/>
          <w:color w:val="auto"/>
          <w:sz w:val="52"/>
          <w:szCs w:val="52"/>
          <w:highlight w:val="none"/>
        </w:rPr>
        <w:t>目录</w:t>
      </w:r>
    </w:p>
    <w:p>
      <w:pPr>
        <w:pStyle w:val="17"/>
        <w:rPr>
          <w:rStyle w:val="31"/>
          <w:color w:val="auto"/>
          <w:highlight w:val="none"/>
        </w:rPr>
      </w:pPr>
    </w:p>
    <w:sdt>
      <w:sdtPr>
        <w:rPr>
          <w:rFonts w:ascii="宋体" w:hAnsi="宋体" w:eastAsia="宋体" w:cs="Times New Roman"/>
          <w:kern w:val="2"/>
          <w:sz w:val="21"/>
          <w:szCs w:val="24"/>
          <w:lang w:val="en-US" w:eastAsia="zh-CN" w:bidi="ar-SA"/>
        </w:rPr>
        <w:id w:val="147462267"/>
        <w15:color w:val="DBDBDB"/>
        <w:docPartObj>
          <w:docPartGallery w:val="Table of Contents"/>
          <w:docPartUnique/>
        </w:docPartObj>
      </w:sdtPr>
      <w:sdtEndPr>
        <w:rPr>
          <w:rFonts w:cs="Times New Roman" w:asciiTheme="minorEastAsia" w:hAnsiTheme="minorEastAsia" w:eastAsiaTheme="minorEastAsia"/>
          <w:color w:val="auto"/>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pPr>
        </w:p>
        <w:p>
          <w:pPr>
            <w:pStyle w:val="17"/>
            <w:tabs>
              <w:tab w:val="right" w:leader="dot" w:pos="8680"/>
              <w:tab w:val="clear" w:pos="8364"/>
            </w:tabs>
          </w:pPr>
          <w:r>
            <w:rPr>
              <w:color w:val="auto"/>
              <w:highlight w:val="none"/>
            </w:rPr>
            <w:fldChar w:fldCharType="begin"/>
          </w:r>
          <w:r>
            <w:rPr>
              <w:color w:val="auto"/>
              <w:highlight w:val="none"/>
            </w:rPr>
            <w:instrText xml:space="preserve">TOC \o "1-1" \h \u </w:instrText>
          </w:r>
          <w:r>
            <w:rPr>
              <w:color w:val="auto"/>
              <w:highlight w:val="none"/>
            </w:rPr>
            <w:fldChar w:fldCharType="separate"/>
          </w:r>
        </w:p>
        <w:p>
          <w:pPr>
            <w:pStyle w:val="17"/>
            <w:keepNext w:val="0"/>
            <w:keepLines w:val="0"/>
            <w:pageBreakBefore w:val="0"/>
            <w:widowControl w:val="0"/>
            <w:tabs>
              <w:tab w:val="right" w:leader="dot" w:pos="8680"/>
              <w:tab w:val="clear" w:pos="8364"/>
            </w:tabs>
            <w:kinsoku/>
            <w:wordWrap/>
            <w:overflowPunct/>
            <w:topLinePunct w:val="0"/>
            <w:autoSpaceDE/>
            <w:autoSpaceDN/>
            <w:bidi w:val="0"/>
            <w:adjustRightInd w:val="0"/>
            <w:snapToGrid w:val="0"/>
            <w:spacing w:before="313" w:beforeLines="100" w:after="313" w:afterLines="100" w:line="360" w:lineRule="auto"/>
            <w:ind w:right="0" w:rightChars="0"/>
            <w:jc w:val="left"/>
            <w:textAlignment w:val="auto"/>
          </w:pPr>
          <w:r>
            <w:rPr>
              <w:color w:val="auto"/>
              <w:highlight w:val="none"/>
            </w:rPr>
            <w:fldChar w:fldCharType="begin"/>
          </w:r>
          <w:r>
            <w:rPr>
              <w:highlight w:val="none"/>
            </w:rPr>
            <w:instrText xml:space="preserve"> HYPERLINK \l _Toc4771 </w:instrText>
          </w:r>
          <w:r>
            <w:rPr>
              <w:highlight w:val="none"/>
            </w:rPr>
            <w:fldChar w:fldCharType="separate"/>
          </w:r>
          <w:r>
            <w:rPr>
              <w:rFonts w:hint="eastAsia" w:ascii="宋体" w:hAnsi="宋体" w:cs="宋体"/>
              <w:bCs/>
              <w:kern w:val="0"/>
              <w:szCs w:val="44"/>
              <w:highlight w:val="none"/>
            </w:rPr>
            <w:t>第一章</w:t>
          </w:r>
          <w:r>
            <w:rPr>
              <w:rFonts w:hint="eastAsia" w:ascii="宋体" w:hAnsi="宋体" w:cs="宋体"/>
              <w:bCs/>
              <w:kern w:val="0"/>
              <w:szCs w:val="44"/>
              <w:highlight w:val="none"/>
              <w:lang w:val="en-US" w:eastAsia="zh-CN"/>
            </w:rPr>
            <w:t xml:space="preserve"> </w:t>
          </w:r>
          <w:r>
            <w:rPr>
              <w:rFonts w:hint="eastAsia" w:ascii="宋体" w:hAnsi="宋体" w:cs="宋体"/>
              <w:bCs/>
              <w:kern w:val="0"/>
              <w:szCs w:val="44"/>
              <w:highlight w:val="none"/>
            </w:rPr>
            <w:t>招标公告</w:t>
          </w:r>
          <w:r>
            <w:tab/>
          </w:r>
          <w:r>
            <w:fldChar w:fldCharType="begin"/>
          </w:r>
          <w:r>
            <w:instrText xml:space="preserve"> PAGEREF _Toc4771 \h </w:instrText>
          </w:r>
          <w:r>
            <w:fldChar w:fldCharType="separate"/>
          </w:r>
          <w:r>
            <w:t>1</w:t>
          </w:r>
          <w:r>
            <w:fldChar w:fldCharType="end"/>
          </w:r>
          <w:r>
            <w:rPr>
              <w:color w:val="auto"/>
              <w:highlight w:val="none"/>
            </w:rPr>
            <w:fldChar w:fldCharType="end"/>
          </w:r>
        </w:p>
        <w:p>
          <w:pPr>
            <w:pStyle w:val="17"/>
            <w:keepNext w:val="0"/>
            <w:keepLines w:val="0"/>
            <w:pageBreakBefore w:val="0"/>
            <w:widowControl w:val="0"/>
            <w:tabs>
              <w:tab w:val="right" w:leader="dot" w:pos="8680"/>
              <w:tab w:val="clear" w:pos="8364"/>
            </w:tabs>
            <w:kinsoku/>
            <w:wordWrap/>
            <w:overflowPunct/>
            <w:topLinePunct w:val="0"/>
            <w:autoSpaceDE/>
            <w:autoSpaceDN/>
            <w:bidi w:val="0"/>
            <w:adjustRightInd w:val="0"/>
            <w:snapToGrid w:val="0"/>
            <w:spacing w:before="313" w:beforeLines="100" w:after="313" w:afterLines="100" w:line="360" w:lineRule="auto"/>
            <w:ind w:right="0" w:rightChars="0"/>
            <w:jc w:val="left"/>
            <w:textAlignment w:val="auto"/>
          </w:pPr>
          <w:r>
            <w:rPr>
              <w:color w:val="auto"/>
              <w:highlight w:val="none"/>
            </w:rPr>
            <w:fldChar w:fldCharType="begin"/>
          </w:r>
          <w:r>
            <w:rPr>
              <w:highlight w:val="none"/>
            </w:rPr>
            <w:instrText xml:space="preserve"> HYPERLINK \l _Toc30638 </w:instrText>
          </w:r>
          <w:r>
            <w:rPr>
              <w:highlight w:val="none"/>
            </w:rPr>
            <w:fldChar w:fldCharType="separate"/>
          </w:r>
          <w:r>
            <w:rPr>
              <w:rFonts w:hint="eastAsia"/>
              <w:szCs w:val="44"/>
              <w:highlight w:val="none"/>
            </w:rPr>
            <w:t>第二章</w:t>
          </w:r>
          <w:r>
            <w:rPr>
              <w:rFonts w:hint="eastAsia"/>
              <w:szCs w:val="44"/>
              <w:highlight w:val="none"/>
              <w:lang w:val="en-US" w:eastAsia="zh-CN"/>
            </w:rPr>
            <w:t xml:space="preserve"> </w:t>
          </w:r>
          <w:r>
            <w:rPr>
              <w:rFonts w:hint="eastAsia"/>
              <w:szCs w:val="44"/>
              <w:highlight w:val="none"/>
            </w:rPr>
            <w:t>投标须知</w:t>
          </w:r>
          <w:r>
            <w:tab/>
          </w:r>
          <w:r>
            <w:fldChar w:fldCharType="begin"/>
          </w:r>
          <w:r>
            <w:instrText xml:space="preserve"> PAGEREF _Toc30638 \h </w:instrText>
          </w:r>
          <w:r>
            <w:fldChar w:fldCharType="separate"/>
          </w:r>
          <w:r>
            <w:t>4</w:t>
          </w:r>
          <w:r>
            <w:fldChar w:fldCharType="end"/>
          </w:r>
          <w:r>
            <w:rPr>
              <w:color w:val="auto"/>
              <w:highlight w:val="none"/>
            </w:rPr>
            <w:fldChar w:fldCharType="end"/>
          </w:r>
        </w:p>
        <w:p>
          <w:pPr>
            <w:pStyle w:val="17"/>
            <w:keepNext w:val="0"/>
            <w:keepLines w:val="0"/>
            <w:pageBreakBefore w:val="0"/>
            <w:widowControl w:val="0"/>
            <w:tabs>
              <w:tab w:val="right" w:leader="dot" w:pos="8680"/>
              <w:tab w:val="clear" w:pos="8364"/>
            </w:tabs>
            <w:kinsoku/>
            <w:wordWrap/>
            <w:overflowPunct/>
            <w:topLinePunct w:val="0"/>
            <w:autoSpaceDE/>
            <w:autoSpaceDN/>
            <w:bidi w:val="0"/>
            <w:adjustRightInd w:val="0"/>
            <w:snapToGrid w:val="0"/>
            <w:spacing w:before="313" w:beforeLines="100" w:after="313" w:afterLines="100" w:line="360" w:lineRule="auto"/>
            <w:ind w:right="0" w:rightChars="0"/>
            <w:jc w:val="left"/>
            <w:textAlignment w:val="auto"/>
          </w:pPr>
          <w:r>
            <w:rPr>
              <w:color w:val="auto"/>
              <w:highlight w:val="none"/>
            </w:rPr>
            <w:fldChar w:fldCharType="begin"/>
          </w:r>
          <w:r>
            <w:rPr>
              <w:highlight w:val="none"/>
            </w:rPr>
            <w:instrText xml:space="preserve"> HYPERLINK \l _Toc16280 </w:instrText>
          </w:r>
          <w:r>
            <w:rPr>
              <w:highlight w:val="none"/>
            </w:rPr>
            <w:fldChar w:fldCharType="separate"/>
          </w:r>
          <w:r>
            <w:rPr>
              <w:rFonts w:hint="eastAsia" w:asciiTheme="minorEastAsia" w:hAnsiTheme="minorEastAsia" w:eastAsiaTheme="minorEastAsia"/>
              <w:bCs/>
              <w:kern w:val="0"/>
              <w:szCs w:val="44"/>
              <w:highlight w:val="none"/>
              <w:lang w:val="en-US" w:eastAsia="zh-CN"/>
            </w:rPr>
            <w:t xml:space="preserve">第三章 </w:t>
          </w:r>
          <w:r>
            <w:rPr>
              <w:rFonts w:hint="eastAsia" w:asciiTheme="minorEastAsia" w:hAnsiTheme="minorEastAsia" w:eastAsiaTheme="minorEastAsia"/>
              <w:bCs/>
              <w:kern w:val="0"/>
              <w:szCs w:val="44"/>
              <w:highlight w:val="none"/>
            </w:rPr>
            <w:t>评标办法</w:t>
          </w:r>
          <w:r>
            <w:rPr>
              <w:rFonts w:hint="eastAsia" w:asciiTheme="minorEastAsia" w:hAnsiTheme="minorEastAsia" w:eastAsiaTheme="minorEastAsia"/>
              <w:bCs/>
              <w:kern w:val="0"/>
              <w:szCs w:val="44"/>
              <w:highlight w:val="none"/>
              <w:lang w:val="en-US" w:eastAsia="zh-CN"/>
            </w:rPr>
            <w:t>和标准</w:t>
          </w:r>
          <w:r>
            <w:tab/>
          </w:r>
          <w:r>
            <w:fldChar w:fldCharType="begin"/>
          </w:r>
          <w:r>
            <w:instrText xml:space="preserve"> PAGEREF _Toc16280 \h </w:instrText>
          </w:r>
          <w:r>
            <w:fldChar w:fldCharType="separate"/>
          </w:r>
          <w:r>
            <w:t>20</w:t>
          </w:r>
          <w:r>
            <w:fldChar w:fldCharType="end"/>
          </w:r>
          <w:r>
            <w:rPr>
              <w:color w:val="auto"/>
              <w:highlight w:val="none"/>
            </w:rPr>
            <w:fldChar w:fldCharType="end"/>
          </w:r>
        </w:p>
        <w:p>
          <w:pPr>
            <w:pStyle w:val="17"/>
            <w:keepNext w:val="0"/>
            <w:keepLines w:val="0"/>
            <w:pageBreakBefore w:val="0"/>
            <w:widowControl w:val="0"/>
            <w:tabs>
              <w:tab w:val="right" w:leader="dot" w:pos="8680"/>
              <w:tab w:val="clear" w:pos="8364"/>
            </w:tabs>
            <w:kinsoku/>
            <w:wordWrap/>
            <w:overflowPunct/>
            <w:topLinePunct w:val="0"/>
            <w:autoSpaceDE/>
            <w:autoSpaceDN/>
            <w:bidi w:val="0"/>
            <w:adjustRightInd w:val="0"/>
            <w:snapToGrid w:val="0"/>
            <w:spacing w:before="313" w:beforeLines="100" w:after="313" w:afterLines="100" w:line="360" w:lineRule="auto"/>
            <w:ind w:right="0" w:rightChars="0"/>
            <w:jc w:val="left"/>
            <w:textAlignment w:val="auto"/>
          </w:pPr>
          <w:r>
            <w:rPr>
              <w:color w:val="auto"/>
              <w:highlight w:val="none"/>
            </w:rPr>
            <w:fldChar w:fldCharType="begin"/>
          </w:r>
          <w:r>
            <w:rPr>
              <w:highlight w:val="none"/>
            </w:rPr>
            <w:instrText xml:space="preserve"> HYPERLINK \l _Toc4966 </w:instrText>
          </w:r>
          <w:r>
            <w:rPr>
              <w:highlight w:val="none"/>
            </w:rPr>
            <w:fldChar w:fldCharType="separate"/>
          </w:r>
          <w:r>
            <w:rPr>
              <w:rFonts w:hint="eastAsia" w:asciiTheme="minorEastAsia" w:hAnsiTheme="minorEastAsia" w:eastAsiaTheme="minorEastAsia"/>
              <w:bCs/>
              <w:kern w:val="0"/>
              <w:szCs w:val="44"/>
              <w:highlight w:val="none"/>
              <w:lang w:val="en-US" w:eastAsia="zh-CN"/>
            </w:rPr>
            <w:t>第四章 合同主要条款</w:t>
          </w:r>
          <w:r>
            <w:tab/>
          </w:r>
          <w:r>
            <w:fldChar w:fldCharType="begin"/>
          </w:r>
          <w:r>
            <w:instrText xml:space="preserve"> PAGEREF _Toc4966 \h </w:instrText>
          </w:r>
          <w:r>
            <w:fldChar w:fldCharType="separate"/>
          </w:r>
          <w:r>
            <w:t>22</w:t>
          </w:r>
          <w:r>
            <w:fldChar w:fldCharType="end"/>
          </w:r>
          <w:r>
            <w:rPr>
              <w:color w:val="auto"/>
              <w:highlight w:val="none"/>
            </w:rPr>
            <w:fldChar w:fldCharType="end"/>
          </w:r>
        </w:p>
        <w:p>
          <w:pPr>
            <w:pStyle w:val="17"/>
            <w:keepNext w:val="0"/>
            <w:keepLines w:val="0"/>
            <w:pageBreakBefore w:val="0"/>
            <w:widowControl w:val="0"/>
            <w:tabs>
              <w:tab w:val="right" w:leader="dot" w:pos="8680"/>
              <w:tab w:val="clear" w:pos="8364"/>
            </w:tabs>
            <w:kinsoku/>
            <w:wordWrap/>
            <w:overflowPunct/>
            <w:topLinePunct w:val="0"/>
            <w:autoSpaceDE/>
            <w:autoSpaceDN/>
            <w:bidi w:val="0"/>
            <w:adjustRightInd w:val="0"/>
            <w:snapToGrid w:val="0"/>
            <w:spacing w:before="313" w:beforeLines="100" w:after="313" w:afterLines="100" w:line="360" w:lineRule="auto"/>
            <w:ind w:right="0" w:rightChars="0"/>
            <w:jc w:val="left"/>
            <w:textAlignment w:val="auto"/>
            <w:rPr>
              <w:rFonts w:hint="eastAsia" w:eastAsiaTheme="minorEastAsia"/>
              <w:lang w:val="en-US" w:eastAsia="zh-CN"/>
            </w:rPr>
          </w:pPr>
          <w:r>
            <w:rPr>
              <w:color w:val="auto"/>
              <w:highlight w:val="none"/>
            </w:rPr>
            <w:fldChar w:fldCharType="begin"/>
          </w:r>
          <w:r>
            <w:rPr>
              <w:highlight w:val="none"/>
            </w:rPr>
            <w:instrText xml:space="preserve"> HYPERLINK \l _Toc9036 </w:instrText>
          </w:r>
          <w:r>
            <w:rPr>
              <w:highlight w:val="none"/>
            </w:rPr>
            <w:fldChar w:fldCharType="separate"/>
          </w:r>
          <w:r>
            <w:rPr>
              <w:rFonts w:hint="eastAsia"/>
              <w:szCs w:val="44"/>
              <w:highlight w:val="none"/>
              <w:lang w:val="en-US" w:eastAsia="zh-CN"/>
            </w:rPr>
            <w:t xml:space="preserve">第五章 </w:t>
          </w:r>
          <w:r>
            <w:rPr>
              <w:rFonts w:hint="eastAsia"/>
              <w:szCs w:val="44"/>
              <w:highlight w:val="none"/>
              <w:lang w:eastAsia="zh-CN"/>
            </w:rPr>
            <w:t>技术规范及要求</w:t>
          </w:r>
          <w:r>
            <w:tab/>
          </w:r>
          <w:r>
            <w:rPr>
              <w:rFonts w:hint="eastAsia"/>
              <w:lang w:val="en-US" w:eastAsia="zh-CN"/>
            </w:rPr>
            <w:t>3</w:t>
          </w:r>
          <w:r>
            <w:rPr>
              <w:color w:val="auto"/>
              <w:highlight w:val="none"/>
            </w:rPr>
            <w:fldChar w:fldCharType="end"/>
          </w:r>
          <w:r>
            <w:rPr>
              <w:rFonts w:hint="eastAsia"/>
              <w:color w:val="auto"/>
              <w:highlight w:val="none"/>
              <w:lang w:val="en-US" w:eastAsia="zh-CN"/>
            </w:rPr>
            <w:t>5</w:t>
          </w:r>
        </w:p>
        <w:p>
          <w:pPr>
            <w:pStyle w:val="17"/>
            <w:keepNext w:val="0"/>
            <w:keepLines w:val="0"/>
            <w:pageBreakBefore w:val="0"/>
            <w:widowControl w:val="0"/>
            <w:tabs>
              <w:tab w:val="right" w:leader="dot" w:pos="8680"/>
              <w:tab w:val="clear" w:pos="8364"/>
            </w:tabs>
            <w:kinsoku/>
            <w:wordWrap/>
            <w:overflowPunct/>
            <w:topLinePunct w:val="0"/>
            <w:autoSpaceDE/>
            <w:autoSpaceDN/>
            <w:bidi w:val="0"/>
            <w:adjustRightInd w:val="0"/>
            <w:snapToGrid w:val="0"/>
            <w:spacing w:before="313" w:beforeLines="100" w:after="313" w:afterLines="100" w:line="360" w:lineRule="auto"/>
            <w:ind w:right="0" w:rightChars="0"/>
            <w:jc w:val="left"/>
            <w:textAlignment w:val="auto"/>
          </w:pPr>
          <w:r>
            <w:rPr>
              <w:color w:val="auto"/>
              <w:highlight w:val="none"/>
            </w:rPr>
            <w:fldChar w:fldCharType="begin"/>
          </w:r>
          <w:r>
            <w:rPr>
              <w:highlight w:val="none"/>
            </w:rPr>
            <w:instrText xml:space="preserve"> HYPERLINK \l _Toc26588 </w:instrText>
          </w:r>
          <w:r>
            <w:rPr>
              <w:highlight w:val="none"/>
            </w:rPr>
            <w:fldChar w:fldCharType="separate"/>
          </w:r>
          <w:r>
            <w:rPr>
              <w:rFonts w:hint="eastAsia"/>
              <w:szCs w:val="44"/>
              <w:highlight w:val="none"/>
              <w:lang w:val="en-US" w:eastAsia="zh-CN"/>
            </w:rPr>
            <w:t xml:space="preserve">第六章 </w:t>
          </w:r>
          <w:r>
            <w:rPr>
              <w:rFonts w:hint="eastAsia"/>
              <w:szCs w:val="44"/>
              <w:highlight w:val="none"/>
            </w:rPr>
            <w:t>投标文件</w:t>
          </w:r>
          <w:r>
            <w:rPr>
              <w:rFonts w:hint="eastAsia"/>
              <w:szCs w:val="44"/>
              <w:highlight w:val="none"/>
              <w:lang w:eastAsia="zh-CN"/>
            </w:rPr>
            <w:t>（</w:t>
          </w:r>
          <w:r>
            <w:rPr>
              <w:rFonts w:hint="eastAsia"/>
              <w:szCs w:val="44"/>
              <w:highlight w:val="none"/>
            </w:rPr>
            <w:t>格式</w:t>
          </w:r>
          <w:r>
            <w:rPr>
              <w:rFonts w:hint="eastAsia"/>
              <w:szCs w:val="44"/>
              <w:highlight w:val="none"/>
              <w:lang w:eastAsia="zh-CN"/>
            </w:rPr>
            <w:t>）</w:t>
          </w:r>
          <w:r>
            <w:tab/>
          </w:r>
          <w:r>
            <w:fldChar w:fldCharType="begin"/>
          </w:r>
          <w:r>
            <w:instrText xml:space="preserve"> PAGEREF _Toc26588 \h </w:instrText>
          </w:r>
          <w:r>
            <w:fldChar w:fldCharType="separate"/>
          </w:r>
          <w:r>
            <w:t>36</w:t>
          </w:r>
          <w:r>
            <w:fldChar w:fldCharType="end"/>
          </w:r>
          <w:r>
            <w:rPr>
              <w:color w:val="auto"/>
              <w:highlight w:val="none"/>
            </w:rPr>
            <w:fldChar w:fldCharType="end"/>
          </w:r>
        </w:p>
        <w:p>
          <w:pPr>
            <w:pStyle w:val="17"/>
            <w:tabs>
              <w:tab w:val="right" w:leader="dot" w:pos="8680"/>
              <w:tab w:val="clear" w:pos="8364"/>
            </w:tabs>
          </w:pPr>
        </w:p>
        <w:p>
          <w:pPr>
            <w:pStyle w:val="17"/>
            <w:rPr>
              <w:color w:val="auto"/>
              <w:highlight w:val="none"/>
            </w:rPr>
          </w:pPr>
          <w:r>
            <w:rPr>
              <w:color w:val="auto"/>
              <w:highlight w:val="none"/>
            </w:rPr>
            <w:fldChar w:fldCharType="end"/>
          </w:r>
        </w:p>
      </w:sdtContent>
    </w:sdt>
    <w:p>
      <w:pPr>
        <w:ind w:left="539"/>
        <w:rPr>
          <w:rFonts w:asciiTheme="minorEastAsia" w:hAnsiTheme="minorEastAsia" w:eastAsiaTheme="minorEastAsia"/>
          <w:color w:val="auto"/>
          <w:sz w:val="24"/>
          <w:highlight w:val="none"/>
        </w:rPr>
      </w:pPr>
    </w:p>
    <w:p>
      <w:pPr>
        <w:ind w:left="539"/>
        <w:rPr>
          <w:rFonts w:asciiTheme="minorEastAsia" w:hAnsiTheme="minorEastAsia" w:eastAsiaTheme="minorEastAsia"/>
          <w:color w:val="auto"/>
          <w:sz w:val="24"/>
          <w:highlight w:val="none"/>
        </w:rPr>
      </w:pPr>
    </w:p>
    <w:p>
      <w:pPr>
        <w:ind w:left="539"/>
        <w:rPr>
          <w:rFonts w:asciiTheme="minorEastAsia" w:hAnsiTheme="minorEastAsia" w:eastAsiaTheme="minorEastAsia"/>
          <w:color w:val="auto"/>
          <w:sz w:val="24"/>
          <w:highlight w:val="none"/>
        </w:rPr>
      </w:pPr>
    </w:p>
    <w:p>
      <w:pPr>
        <w:ind w:left="539"/>
        <w:rPr>
          <w:rFonts w:asciiTheme="minorEastAsia" w:hAnsiTheme="minorEastAsia" w:eastAsiaTheme="minorEastAsia"/>
          <w:color w:val="auto"/>
          <w:sz w:val="24"/>
          <w:highlight w:val="none"/>
        </w:rPr>
      </w:pPr>
    </w:p>
    <w:p>
      <w:pPr>
        <w:ind w:left="539"/>
        <w:rPr>
          <w:rFonts w:asciiTheme="minorEastAsia" w:hAnsiTheme="minorEastAsia" w:eastAsiaTheme="minorEastAsia"/>
          <w:color w:val="auto"/>
          <w:sz w:val="24"/>
          <w:highlight w:val="none"/>
        </w:rPr>
      </w:pPr>
    </w:p>
    <w:p>
      <w:pPr>
        <w:ind w:left="539"/>
        <w:rPr>
          <w:rFonts w:asciiTheme="minorEastAsia" w:hAnsiTheme="minorEastAsia" w:eastAsiaTheme="minorEastAsia"/>
          <w:color w:val="auto"/>
          <w:sz w:val="24"/>
          <w:highlight w:val="none"/>
        </w:rPr>
      </w:pPr>
    </w:p>
    <w:p>
      <w:pPr>
        <w:ind w:left="539"/>
        <w:rPr>
          <w:rFonts w:asciiTheme="minorEastAsia" w:hAnsiTheme="minorEastAsia" w:eastAsiaTheme="minorEastAsia"/>
          <w:color w:val="auto"/>
          <w:sz w:val="24"/>
          <w:highlight w:val="none"/>
        </w:rPr>
      </w:pPr>
    </w:p>
    <w:p>
      <w:pPr>
        <w:ind w:left="539"/>
        <w:rPr>
          <w:rFonts w:asciiTheme="minorEastAsia" w:hAnsiTheme="minorEastAsia" w:eastAsiaTheme="minorEastAsia"/>
          <w:color w:val="auto"/>
          <w:sz w:val="24"/>
          <w:highlight w:val="none"/>
        </w:rPr>
      </w:pPr>
    </w:p>
    <w:p>
      <w:pPr>
        <w:ind w:left="539"/>
        <w:rPr>
          <w:rFonts w:asciiTheme="minorEastAsia" w:hAnsiTheme="minorEastAsia" w:eastAsiaTheme="minorEastAsia"/>
          <w:color w:val="auto"/>
          <w:sz w:val="24"/>
          <w:highlight w:val="none"/>
        </w:rPr>
      </w:pPr>
    </w:p>
    <w:p>
      <w:pPr>
        <w:ind w:left="539"/>
        <w:rPr>
          <w:rFonts w:asciiTheme="minorEastAsia" w:hAnsiTheme="minorEastAsia" w:eastAsiaTheme="minorEastAsia"/>
          <w:color w:val="auto"/>
          <w:sz w:val="24"/>
          <w:highlight w:val="none"/>
        </w:rPr>
      </w:pPr>
    </w:p>
    <w:p>
      <w:pPr>
        <w:pStyle w:val="6"/>
        <w:rPr>
          <w:color w:val="auto"/>
          <w:highlight w:val="none"/>
        </w:rPr>
        <w:sectPr>
          <w:footerReference r:id="rId8" w:type="first"/>
          <w:footerReference r:id="rId7" w:type="default"/>
          <w:pgSz w:w="11906" w:h="16838"/>
          <w:pgMar w:top="1417" w:right="1627" w:bottom="1417" w:left="1599" w:header="851" w:footer="992" w:gutter="0"/>
          <w:pgBorders>
            <w:top w:val="none" w:sz="0" w:space="0"/>
            <w:left w:val="none" w:sz="0" w:space="0"/>
            <w:bottom w:val="none" w:sz="0" w:space="0"/>
            <w:right w:val="none" w:sz="0" w:space="0"/>
          </w:pgBorders>
          <w:pgNumType w:start="1"/>
          <w:cols w:space="720" w:num="1"/>
          <w:titlePg/>
          <w:docGrid w:type="lines" w:linePitch="312" w:charSpace="0"/>
        </w:sectPr>
      </w:pPr>
      <w:bookmarkStart w:id="4" w:name="_Toc76707802"/>
    </w:p>
    <w:p>
      <w:pPr>
        <w:pStyle w:val="6"/>
        <w:rPr>
          <w:color w:val="auto"/>
          <w:highlight w:val="none"/>
        </w:rPr>
      </w:pPr>
    </w:p>
    <w:p>
      <w:pPr>
        <w:widowControl/>
        <w:wordWrap w:val="0"/>
        <w:snapToGrid w:val="0"/>
        <w:spacing w:line="360" w:lineRule="auto"/>
        <w:jc w:val="center"/>
        <w:outlineLvl w:val="0"/>
        <w:rPr>
          <w:rFonts w:ascii="宋体" w:hAnsi="宋体" w:cs="宋体"/>
          <w:b/>
          <w:bCs/>
          <w:color w:val="auto"/>
          <w:kern w:val="0"/>
          <w:sz w:val="44"/>
          <w:szCs w:val="44"/>
          <w:highlight w:val="none"/>
        </w:rPr>
      </w:pPr>
      <w:bookmarkStart w:id="5" w:name="_Toc4771"/>
      <w:r>
        <w:rPr>
          <w:rFonts w:hint="eastAsia" w:ascii="宋体" w:hAnsi="宋体" w:cs="宋体"/>
          <w:b/>
          <w:bCs/>
          <w:color w:val="auto"/>
          <w:kern w:val="0"/>
          <w:sz w:val="44"/>
          <w:szCs w:val="44"/>
          <w:highlight w:val="none"/>
        </w:rPr>
        <w:t>第一章</w:t>
      </w:r>
      <w:r>
        <w:rPr>
          <w:rFonts w:hint="eastAsia" w:ascii="宋体" w:hAnsi="宋体" w:cs="宋体"/>
          <w:b/>
          <w:bCs/>
          <w:color w:val="auto"/>
          <w:kern w:val="0"/>
          <w:sz w:val="44"/>
          <w:szCs w:val="44"/>
          <w:highlight w:val="none"/>
          <w:lang w:val="en-US" w:eastAsia="zh-CN"/>
        </w:rPr>
        <w:t xml:space="preserve"> </w:t>
      </w:r>
      <w:r>
        <w:rPr>
          <w:rFonts w:hint="eastAsia" w:ascii="宋体" w:hAnsi="宋体" w:cs="宋体"/>
          <w:b/>
          <w:bCs/>
          <w:color w:val="auto"/>
          <w:kern w:val="0"/>
          <w:sz w:val="44"/>
          <w:szCs w:val="44"/>
          <w:highlight w:val="none"/>
        </w:rPr>
        <w:t>招标公告</w:t>
      </w:r>
      <w:bookmarkEnd w:id="5"/>
    </w:p>
    <w:p>
      <w:pPr>
        <w:adjustRightInd w:val="0"/>
        <w:snapToGrid w:val="0"/>
        <w:spacing w:line="360" w:lineRule="auto"/>
        <w:jc w:val="center"/>
        <w:rPr>
          <w:rFonts w:hint="eastAsia" w:ascii="宋体" w:hAnsi="宋体" w:eastAsia="宋体" w:cs="宋体"/>
          <w:b/>
          <w:snapToGrid w:val="0"/>
          <w:sz w:val="36"/>
          <w:szCs w:val="36"/>
          <w:highlight w:val="none"/>
        </w:rPr>
      </w:pPr>
      <w:r>
        <w:rPr>
          <w:rFonts w:hint="eastAsia" w:ascii="宋体" w:hAnsi="宋体" w:eastAsia="宋体" w:cs="宋体"/>
          <w:b/>
          <w:snapToGrid w:val="0"/>
          <w:sz w:val="36"/>
          <w:szCs w:val="36"/>
          <w:highlight w:val="none"/>
        </w:rPr>
        <w:t>小秦淮河保护更新二期-漆器二厂及其周边</w:t>
      </w:r>
    </w:p>
    <w:p>
      <w:pPr>
        <w:snapToGrid w:val="0"/>
        <w:spacing w:line="360" w:lineRule="auto"/>
        <w:ind w:left="-424" w:leftChars="-202" w:firstLine="477" w:firstLineChars="132"/>
        <w:jc w:val="center"/>
        <w:rPr>
          <w:rFonts w:hint="eastAsia" w:ascii="宋体" w:hAnsi="宋体" w:eastAsia="宋体" w:cs="宋体"/>
          <w:b/>
          <w:snapToGrid w:val="0"/>
          <w:sz w:val="36"/>
          <w:szCs w:val="36"/>
          <w:highlight w:val="none"/>
        </w:rPr>
      </w:pPr>
      <w:r>
        <w:rPr>
          <w:rFonts w:hint="eastAsia" w:ascii="宋体" w:hAnsi="宋体" w:cs="宋体"/>
          <w:b/>
          <w:snapToGrid w:val="0"/>
          <w:sz w:val="36"/>
          <w:szCs w:val="36"/>
          <w:highlight w:val="none"/>
          <w:lang w:eastAsia="zh-CN"/>
        </w:rPr>
        <w:t>正式用电</w:t>
      </w:r>
      <w:r>
        <w:rPr>
          <w:rFonts w:hint="eastAsia" w:ascii="宋体" w:hAnsi="宋体" w:eastAsia="宋体" w:cs="宋体"/>
          <w:b/>
          <w:snapToGrid w:val="0"/>
          <w:sz w:val="36"/>
          <w:szCs w:val="36"/>
          <w:highlight w:val="none"/>
        </w:rPr>
        <w:t>工程招标公告</w:t>
      </w:r>
    </w:p>
    <w:p>
      <w:pPr>
        <w:snapToGrid w:val="0"/>
        <w:spacing w:line="360" w:lineRule="auto"/>
        <w:ind w:left="-424" w:leftChars="-202" w:firstLine="277" w:firstLineChars="132"/>
        <w:rPr>
          <w:rFonts w:hint="eastAsia" w:ascii="宋体" w:hAnsi="宋体" w:eastAsia="宋体" w:cs="宋体"/>
          <w:sz w:val="21"/>
          <w:szCs w:val="21"/>
          <w:highlight w:val="none"/>
          <w:shd w:val="clear" w:color="auto" w:fill="FFFFFF"/>
          <w:lang w:eastAsia="zh-CN"/>
        </w:rPr>
      </w:pPr>
    </w:p>
    <w:p>
      <w:pPr>
        <w:pStyle w:val="4"/>
        <w:pageBreakBefore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color w:val="auto"/>
          <w:kern w:val="0"/>
          <w:sz w:val="24"/>
          <w:szCs w:val="24"/>
          <w:highlight w:val="none"/>
        </w:rPr>
      </w:pPr>
      <w:bookmarkStart w:id="6" w:name="_Toc144974480"/>
      <w:bookmarkStart w:id="7" w:name="_Toc296602402"/>
      <w:bookmarkStart w:id="8" w:name="_Toc179632528"/>
      <w:bookmarkStart w:id="9" w:name="_Toc246996158"/>
      <w:bookmarkStart w:id="10" w:name="_Toc17833"/>
      <w:bookmarkStart w:id="11" w:name="_Toc152042288"/>
      <w:bookmarkStart w:id="12" w:name="_Toc152045512"/>
      <w:bookmarkStart w:id="13" w:name="_Toc246996901"/>
      <w:bookmarkStart w:id="14" w:name="_Toc247085672"/>
      <w:r>
        <w:rPr>
          <w:rFonts w:hint="eastAsia" w:ascii="宋体" w:hAnsi="宋体" w:eastAsia="宋体" w:cs="宋体"/>
          <w:color w:val="auto"/>
          <w:kern w:val="0"/>
          <w:sz w:val="24"/>
          <w:szCs w:val="24"/>
          <w:highlight w:val="none"/>
        </w:rPr>
        <w:t>1. 招标条件</w:t>
      </w:r>
      <w:bookmarkEnd w:id="6"/>
      <w:bookmarkEnd w:id="7"/>
      <w:bookmarkEnd w:id="8"/>
      <w:bookmarkEnd w:id="9"/>
      <w:bookmarkEnd w:id="10"/>
      <w:bookmarkEnd w:id="11"/>
      <w:bookmarkEnd w:id="12"/>
      <w:bookmarkEnd w:id="13"/>
      <w:bookmarkEnd w:id="14"/>
    </w:p>
    <w:p>
      <w:pPr>
        <w:pageBreakBefore w:val="0"/>
        <w:kinsoku/>
        <w:wordWrap/>
        <w:overflowPunct/>
        <w:topLinePunct w:val="0"/>
        <w:autoSpaceDE/>
        <w:autoSpaceDN/>
        <w:bidi w:val="0"/>
        <w:adjustRightInd w:val="0"/>
        <w:snapToGrid w:val="0"/>
        <w:spacing w:before="0" w:after="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single"/>
          <w:lang w:eastAsia="zh-CN"/>
        </w:rPr>
        <w:t>小秦淮河保护更新二期工程</w:t>
      </w:r>
      <w:r>
        <w:rPr>
          <w:rFonts w:hint="eastAsia" w:ascii="宋体" w:hAnsi="宋体" w:eastAsia="宋体" w:cs="宋体"/>
          <w:color w:val="auto"/>
          <w:sz w:val="24"/>
          <w:szCs w:val="24"/>
          <w:highlight w:val="none"/>
        </w:rPr>
        <w:t>业主为</w:t>
      </w:r>
      <w:r>
        <w:rPr>
          <w:rFonts w:hint="eastAsia" w:ascii="宋体" w:hAnsi="宋体" w:eastAsia="宋体" w:cs="宋体"/>
          <w:color w:val="auto"/>
          <w:sz w:val="24"/>
          <w:szCs w:val="24"/>
          <w:highlight w:val="none"/>
          <w:u w:val="single"/>
          <w:lang w:eastAsia="zh-CN"/>
        </w:rPr>
        <w:t>扬州古城历史文化保护建设有限公司</w:t>
      </w:r>
      <w:r>
        <w:rPr>
          <w:rFonts w:hint="eastAsia" w:ascii="宋体" w:hAnsi="宋体" w:eastAsia="宋体" w:cs="宋体"/>
          <w:color w:val="auto"/>
          <w:sz w:val="24"/>
          <w:szCs w:val="24"/>
          <w:highlight w:val="none"/>
        </w:rPr>
        <w:t>，建设资金为</w:t>
      </w:r>
      <w:r>
        <w:rPr>
          <w:rFonts w:hint="eastAsia" w:ascii="宋体" w:hAnsi="宋体" w:eastAsia="宋体" w:cs="宋体"/>
          <w:color w:val="auto"/>
          <w:sz w:val="24"/>
          <w:szCs w:val="24"/>
          <w:highlight w:val="none"/>
          <w:u w:val="single"/>
          <w:lang w:eastAsia="zh-CN"/>
        </w:rPr>
        <w:t>自筹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shd w:val="clear" w:color="auto" w:fill="FFFFFF"/>
        </w:rPr>
        <w:t>项目出资比例为</w:t>
      </w:r>
      <w:r>
        <w:rPr>
          <w:rFonts w:hint="eastAsia" w:ascii="宋体" w:hAnsi="宋体" w:eastAsia="宋体" w:cs="宋体"/>
          <w:color w:val="auto"/>
          <w:sz w:val="24"/>
          <w:szCs w:val="24"/>
          <w:highlight w:val="none"/>
          <w:u w:val="single"/>
          <w:shd w:val="clear" w:color="auto" w:fill="FFFFFF"/>
        </w:rPr>
        <w:t>100%，</w:t>
      </w:r>
      <w:r>
        <w:rPr>
          <w:rFonts w:hint="eastAsia" w:ascii="宋体" w:hAnsi="宋体" w:eastAsia="宋体" w:cs="宋体"/>
          <w:color w:val="auto"/>
          <w:sz w:val="24"/>
          <w:szCs w:val="24"/>
          <w:highlight w:val="none"/>
        </w:rPr>
        <w:t>招标人为</w:t>
      </w:r>
      <w:r>
        <w:rPr>
          <w:rFonts w:hint="eastAsia" w:ascii="宋体" w:hAnsi="宋体" w:eastAsia="宋体" w:cs="宋体"/>
          <w:color w:val="auto"/>
          <w:sz w:val="24"/>
          <w:szCs w:val="24"/>
          <w:highlight w:val="none"/>
          <w:u w:val="single"/>
          <w:lang w:eastAsia="zh-CN"/>
        </w:rPr>
        <w:t>扬州古城历史文化保护建设有限公司</w:t>
      </w:r>
      <w:r>
        <w:rPr>
          <w:rFonts w:hint="eastAsia" w:ascii="宋体" w:hAnsi="宋体" w:eastAsia="宋体" w:cs="宋体"/>
          <w:color w:val="auto"/>
          <w:sz w:val="24"/>
          <w:szCs w:val="24"/>
          <w:highlight w:val="none"/>
        </w:rPr>
        <w:t>，招标代理机构为</w:t>
      </w:r>
      <w:r>
        <w:rPr>
          <w:rFonts w:hint="eastAsia" w:ascii="宋体" w:hAnsi="宋体" w:eastAsia="宋体" w:cs="宋体"/>
          <w:color w:val="auto"/>
          <w:sz w:val="24"/>
          <w:szCs w:val="24"/>
          <w:highlight w:val="none"/>
          <w:u w:val="single"/>
        </w:rPr>
        <w:t>江苏唯诚建设咨询有限公司</w:t>
      </w:r>
      <w:r>
        <w:rPr>
          <w:rFonts w:hint="eastAsia" w:ascii="宋体" w:hAnsi="宋体" w:eastAsia="宋体" w:cs="宋体"/>
          <w:color w:val="auto"/>
          <w:sz w:val="24"/>
          <w:szCs w:val="24"/>
          <w:highlight w:val="none"/>
        </w:rPr>
        <w:t>，项目已具备招标条件，现对</w:t>
      </w:r>
      <w:r>
        <w:rPr>
          <w:rFonts w:hint="eastAsia" w:ascii="宋体" w:hAnsi="宋体" w:eastAsia="宋体" w:cs="宋体"/>
          <w:color w:val="auto"/>
          <w:kern w:val="0"/>
          <w:sz w:val="24"/>
          <w:szCs w:val="24"/>
          <w:highlight w:val="yellow"/>
          <w:u w:val="single"/>
          <w:lang w:eastAsia="zh-CN"/>
        </w:rPr>
        <w:t>小秦淮河保护更新二期-漆器二厂及其周边</w:t>
      </w:r>
      <w:r>
        <w:rPr>
          <w:rFonts w:hint="eastAsia" w:ascii="宋体" w:hAnsi="宋体" w:cs="宋体"/>
          <w:color w:val="auto"/>
          <w:kern w:val="0"/>
          <w:sz w:val="24"/>
          <w:szCs w:val="24"/>
          <w:highlight w:val="yellow"/>
          <w:u w:val="single"/>
          <w:lang w:val="en-US" w:eastAsia="zh-CN"/>
        </w:rPr>
        <w:t>正式用电工程</w:t>
      </w:r>
      <w:r>
        <w:rPr>
          <w:rFonts w:hint="eastAsia" w:ascii="宋体" w:hAnsi="宋体" w:eastAsia="宋体" w:cs="宋体"/>
          <w:color w:val="auto"/>
          <w:sz w:val="24"/>
          <w:szCs w:val="24"/>
          <w:highlight w:val="none"/>
        </w:rPr>
        <w:t>进行公开招标</w:t>
      </w:r>
      <w:r>
        <w:rPr>
          <w:rFonts w:hint="eastAsia" w:ascii="宋体" w:hAnsi="宋体" w:eastAsia="宋体" w:cs="宋体"/>
          <w:color w:val="auto"/>
          <w:kern w:val="0"/>
          <w:sz w:val="24"/>
          <w:szCs w:val="24"/>
          <w:highlight w:val="none"/>
        </w:rPr>
        <w:t>。</w:t>
      </w:r>
    </w:p>
    <w:p>
      <w:pPr>
        <w:pStyle w:val="4"/>
        <w:pageBreakBefore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color w:val="auto"/>
          <w:kern w:val="0"/>
          <w:sz w:val="24"/>
          <w:szCs w:val="24"/>
          <w:highlight w:val="none"/>
        </w:rPr>
      </w:pPr>
      <w:bookmarkStart w:id="15" w:name="_Toc152045513"/>
      <w:bookmarkStart w:id="16" w:name="_Toc246996902"/>
      <w:bookmarkStart w:id="17" w:name="_Toc247085673"/>
      <w:bookmarkStart w:id="18" w:name="_Toc179632529"/>
      <w:bookmarkStart w:id="19" w:name="_Toc22710"/>
      <w:bookmarkStart w:id="20" w:name="_Toc152042289"/>
      <w:bookmarkStart w:id="21" w:name="_Toc296602403"/>
      <w:bookmarkStart w:id="22" w:name="_Toc144974481"/>
      <w:bookmarkStart w:id="23" w:name="_Toc246996159"/>
      <w:r>
        <w:rPr>
          <w:rFonts w:hint="eastAsia" w:ascii="宋体" w:hAnsi="宋体" w:eastAsia="宋体" w:cs="宋体"/>
          <w:color w:val="auto"/>
          <w:kern w:val="0"/>
          <w:sz w:val="24"/>
          <w:szCs w:val="24"/>
          <w:highlight w:val="none"/>
        </w:rPr>
        <w:t>2. 项目概况与招标范围</w:t>
      </w:r>
      <w:bookmarkEnd w:id="15"/>
      <w:bookmarkEnd w:id="16"/>
      <w:bookmarkEnd w:id="17"/>
      <w:bookmarkEnd w:id="18"/>
      <w:bookmarkEnd w:id="19"/>
      <w:bookmarkEnd w:id="20"/>
      <w:bookmarkEnd w:id="21"/>
      <w:bookmarkEnd w:id="22"/>
      <w:bookmarkEnd w:id="23"/>
    </w:p>
    <w:p>
      <w:pPr>
        <w:pageBreakBefore w:val="0"/>
        <w:kinsoku/>
        <w:wordWrap/>
        <w:overflowPunct/>
        <w:topLinePunct w:val="0"/>
        <w:autoSpaceDE/>
        <w:autoSpaceDN/>
        <w:bidi w:val="0"/>
        <w:adjustRightInd w:val="0"/>
        <w:snapToGrid w:val="0"/>
        <w:spacing w:before="0" w:after="0" w:line="360" w:lineRule="auto"/>
        <w:ind w:firstLine="480" w:firstLineChars="200"/>
        <w:jc w:val="left"/>
        <w:textAlignment w:val="auto"/>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2.1项目名称：</w:t>
      </w:r>
      <w:r>
        <w:rPr>
          <w:rFonts w:hint="eastAsia" w:ascii="宋体" w:hAnsi="宋体" w:eastAsia="宋体" w:cs="宋体"/>
          <w:color w:val="auto"/>
          <w:kern w:val="0"/>
          <w:sz w:val="24"/>
          <w:szCs w:val="24"/>
          <w:highlight w:val="yellow"/>
          <w:lang w:eastAsia="zh-CN"/>
        </w:rPr>
        <w:t>小秦淮河保护更新二期-漆器二厂及其周边</w:t>
      </w:r>
      <w:r>
        <w:rPr>
          <w:rFonts w:hint="eastAsia" w:ascii="宋体" w:hAnsi="宋体" w:cs="宋体"/>
          <w:color w:val="auto"/>
          <w:kern w:val="0"/>
          <w:sz w:val="24"/>
          <w:szCs w:val="24"/>
          <w:highlight w:val="yellow"/>
          <w:lang w:val="en-US" w:eastAsia="zh-CN"/>
        </w:rPr>
        <w:t>正式用电工程</w:t>
      </w:r>
    </w:p>
    <w:p>
      <w:pPr>
        <w:pageBreakBefore w:val="0"/>
        <w:kinsoku/>
        <w:wordWrap/>
        <w:overflowPunct/>
        <w:topLinePunct w:val="0"/>
        <w:autoSpaceDE/>
        <w:autoSpaceDN/>
        <w:bidi w:val="0"/>
        <w:adjustRightInd w:val="0"/>
        <w:snapToGrid w:val="0"/>
        <w:spacing w:before="0" w:after="0" w:line="360" w:lineRule="auto"/>
        <w:ind w:firstLine="480" w:firstLineChars="200"/>
        <w:jc w:val="left"/>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rPr>
        <w:t>2.2</w:t>
      </w:r>
      <w:r>
        <w:rPr>
          <w:rFonts w:hint="eastAsia" w:ascii="宋体" w:hAnsi="宋体" w:eastAsia="宋体" w:cs="宋体"/>
          <w:color w:val="auto"/>
          <w:kern w:val="0"/>
          <w:sz w:val="24"/>
          <w:szCs w:val="24"/>
          <w:highlight w:val="none"/>
          <w:lang w:eastAsia="zh-CN"/>
        </w:rPr>
        <w:t>项目</w:t>
      </w:r>
      <w:r>
        <w:rPr>
          <w:rFonts w:hint="eastAsia" w:ascii="宋体" w:hAnsi="宋体" w:eastAsia="宋体" w:cs="宋体"/>
          <w:color w:val="auto"/>
          <w:kern w:val="0"/>
          <w:sz w:val="24"/>
          <w:szCs w:val="24"/>
          <w:highlight w:val="none"/>
        </w:rPr>
        <w:t>地点：</w:t>
      </w:r>
      <w:r>
        <w:rPr>
          <w:rFonts w:hint="eastAsia" w:ascii="宋体" w:hAnsi="宋体" w:eastAsia="宋体" w:cs="宋体"/>
          <w:color w:val="auto"/>
          <w:sz w:val="24"/>
          <w:highlight w:val="none"/>
        </w:rPr>
        <w:t>扬州市，北起盐阜路，南至文昌中路，东起天宁门街—北柳巷沿线，西至石灰巷—十巷、九巷沿线</w:t>
      </w:r>
      <w:r>
        <w:rPr>
          <w:rFonts w:hint="eastAsia" w:ascii="宋体" w:hAnsi="宋体" w:eastAsia="宋体" w:cs="宋体"/>
          <w:color w:val="auto"/>
          <w:kern w:val="0"/>
          <w:sz w:val="24"/>
          <w:szCs w:val="24"/>
          <w:highlight w:val="none"/>
        </w:rPr>
        <w:t>。</w:t>
      </w:r>
    </w:p>
    <w:p>
      <w:pPr>
        <w:pageBreakBefore w:val="0"/>
        <w:kinsoku/>
        <w:wordWrap/>
        <w:overflowPunct/>
        <w:topLinePunct w:val="0"/>
        <w:autoSpaceDE/>
        <w:autoSpaceDN/>
        <w:bidi w:val="0"/>
        <w:adjustRightInd w:val="0"/>
        <w:snapToGrid w:val="0"/>
        <w:spacing w:before="0" w:after="0"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2.3计划工期：</w:t>
      </w:r>
      <w:r>
        <w:rPr>
          <w:rFonts w:hint="eastAsia" w:ascii="宋体" w:hAnsi="宋体" w:cs="宋体"/>
          <w:color w:val="auto"/>
          <w:kern w:val="0"/>
          <w:sz w:val="24"/>
          <w:szCs w:val="24"/>
          <w:highlight w:val="none"/>
          <w:lang w:val="en-US" w:eastAsia="zh-CN"/>
        </w:rPr>
        <w:t>45日历天</w:t>
      </w:r>
      <w:r>
        <w:rPr>
          <w:rFonts w:hint="eastAsia" w:ascii="宋体" w:hAnsi="宋体" w:eastAsia="宋体" w:cs="宋体"/>
          <w:color w:val="auto"/>
          <w:kern w:val="0"/>
          <w:sz w:val="24"/>
          <w:szCs w:val="24"/>
          <w:highlight w:val="none"/>
          <w:lang w:val="en-US" w:eastAsia="zh-CN"/>
        </w:rPr>
        <w:t>。</w:t>
      </w:r>
    </w:p>
    <w:p>
      <w:pPr>
        <w:pageBreakBefore w:val="0"/>
        <w:kinsoku/>
        <w:wordWrap/>
        <w:overflowPunct/>
        <w:topLinePunct w:val="0"/>
        <w:autoSpaceDE/>
        <w:autoSpaceDN/>
        <w:bidi w:val="0"/>
        <w:adjustRightInd w:val="0"/>
        <w:snapToGrid w:val="0"/>
        <w:spacing w:before="0" w:after="0" w:line="360" w:lineRule="auto"/>
        <w:ind w:firstLine="480" w:firstLineChars="200"/>
        <w:jc w:val="left"/>
        <w:textAlignment w:val="auto"/>
        <w:rPr>
          <w:rFonts w:hint="eastAsia" w:ascii="宋体" w:hAnsi="宋体" w:eastAsia="宋体" w:cs="宋体"/>
          <w:sz w:val="24"/>
          <w:szCs w:val="24"/>
          <w:highlight w:val="none"/>
          <w:lang w:val="en-GB"/>
        </w:rPr>
      </w:pPr>
      <w:r>
        <w:rPr>
          <w:rFonts w:hint="eastAsia" w:ascii="宋体" w:hAnsi="宋体" w:eastAsia="宋体" w:cs="宋体"/>
          <w:color w:val="auto"/>
          <w:kern w:val="0"/>
          <w:sz w:val="24"/>
          <w:szCs w:val="24"/>
          <w:highlight w:val="none"/>
        </w:rPr>
        <w:t>2.4招标范围：</w:t>
      </w:r>
      <w:r>
        <w:rPr>
          <w:rFonts w:hint="eastAsia" w:ascii="宋体" w:hAnsi="宋体" w:eastAsia="宋体" w:cs="宋体"/>
          <w:color w:val="auto"/>
          <w:sz w:val="24"/>
          <w:szCs w:val="24"/>
          <w:highlight w:val="yellow"/>
          <w:u w:val="none"/>
          <w:lang w:eastAsia="zh-CN"/>
        </w:rPr>
        <w:t>小秦淮河保护更新二期-漆器二厂及其周边</w:t>
      </w:r>
      <w:r>
        <w:rPr>
          <w:rFonts w:hint="eastAsia" w:ascii="宋体" w:hAnsi="宋体" w:cs="宋体"/>
          <w:color w:val="auto"/>
          <w:sz w:val="24"/>
          <w:szCs w:val="24"/>
          <w:highlight w:val="yellow"/>
          <w:u w:val="none"/>
          <w:lang w:val="en-US" w:eastAsia="zh-CN"/>
        </w:rPr>
        <w:t>等三个节点</w:t>
      </w:r>
      <w:r>
        <w:rPr>
          <w:rFonts w:hint="eastAsia" w:ascii="宋体" w:hAnsi="宋体" w:cs="宋体"/>
          <w:color w:val="auto"/>
          <w:sz w:val="24"/>
          <w:szCs w:val="24"/>
          <w:highlight w:val="yellow"/>
          <w:u w:val="none"/>
          <w:lang w:eastAsia="zh-CN"/>
        </w:rPr>
        <w:t>正式用电</w:t>
      </w:r>
      <w:r>
        <w:rPr>
          <w:rFonts w:hint="eastAsia" w:ascii="宋体" w:hAnsi="宋体" w:cs="宋体"/>
          <w:color w:val="auto"/>
          <w:sz w:val="24"/>
          <w:szCs w:val="24"/>
          <w:highlight w:val="yellow"/>
          <w:u w:val="none"/>
          <w:lang w:val="en-US" w:eastAsia="zh-CN"/>
        </w:rPr>
        <w:t>、杆线下地等</w:t>
      </w:r>
      <w:r>
        <w:rPr>
          <w:rFonts w:hint="eastAsia" w:ascii="宋体" w:hAnsi="宋体" w:eastAsia="宋体" w:cs="宋体"/>
          <w:color w:val="auto"/>
          <w:kern w:val="0"/>
          <w:sz w:val="24"/>
          <w:szCs w:val="24"/>
          <w:highlight w:val="yellow"/>
          <w:lang w:eastAsia="zh-CN"/>
        </w:rPr>
        <w:t>工程量清单范围内的所有施工内容</w:t>
      </w:r>
      <w:r>
        <w:rPr>
          <w:rFonts w:hint="eastAsia" w:ascii="宋体" w:hAnsi="宋体" w:eastAsia="宋体" w:cs="宋体"/>
          <w:color w:val="auto"/>
          <w:kern w:val="0"/>
          <w:sz w:val="24"/>
          <w:szCs w:val="24"/>
          <w:highlight w:val="none"/>
          <w:lang w:eastAsia="zh-CN"/>
        </w:rPr>
        <w:t>。</w:t>
      </w:r>
    </w:p>
    <w:p>
      <w:pPr>
        <w:pageBreakBefore w:val="0"/>
        <w:kinsoku/>
        <w:wordWrap/>
        <w:overflowPunct/>
        <w:topLinePunct w:val="0"/>
        <w:autoSpaceDE/>
        <w:autoSpaceDN/>
        <w:bidi w:val="0"/>
        <w:adjustRightInd w:val="0"/>
        <w:snapToGrid w:val="0"/>
        <w:spacing w:before="0" w:after="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2.5质量</w:t>
      </w:r>
      <w:r>
        <w:rPr>
          <w:rFonts w:hint="eastAsia" w:ascii="宋体" w:hAnsi="宋体" w:eastAsia="宋体" w:cs="宋体"/>
          <w:color w:val="auto"/>
          <w:kern w:val="0"/>
          <w:sz w:val="24"/>
          <w:szCs w:val="24"/>
          <w:highlight w:val="none"/>
          <w:lang w:val="en-US" w:eastAsia="zh-CN"/>
        </w:rPr>
        <w:t>标准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合格，符合国家现行相关规范的要求。</w:t>
      </w:r>
    </w:p>
    <w:p>
      <w:pPr>
        <w:pageBreakBefore w:val="0"/>
        <w:kinsoku/>
        <w:wordWrap/>
        <w:overflowPunct/>
        <w:topLinePunct w:val="0"/>
        <w:autoSpaceDE/>
        <w:autoSpaceDN/>
        <w:bidi w:val="0"/>
        <w:adjustRightInd w:val="0"/>
        <w:snapToGrid w:val="0"/>
        <w:spacing w:before="0" w:after="0" w:line="360" w:lineRule="auto"/>
        <w:ind w:firstLine="480" w:firstLineChars="200"/>
        <w:jc w:val="left"/>
        <w:textAlignment w:val="auto"/>
        <w:rPr>
          <w:rFonts w:hint="eastAsia" w:ascii="宋体" w:hAnsi="宋体" w:eastAsia="宋体" w:cs="宋体"/>
          <w:color w:val="auto"/>
          <w:kern w:val="0"/>
          <w:sz w:val="24"/>
          <w:szCs w:val="24"/>
          <w:highlight w:val="yellow"/>
        </w:rPr>
      </w:pPr>
      <w:r>
        <w:rPr>
          <w:rFonts w:hint="eastAsia" w:ascii="宋体" w:hAnsi="宋体" w:eastAsia="宋体" w:cs="宋体"/>
          <w:color w:val="auto"/>
          <w:kern w:val="0"/>
          <w:sz w:val="24"/>
          <w:szCs w:val="24"/>
          <w:highlight w:val="none"/>
        </w:rPr>
        <w:t>2.6</w:t>
      </w:r>
      <w:r>
        <w:rPr>
          <w:rFonts w:hint="eastAsia" w:ascii="宋体" w:hAnsi="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控制价：</w:t>
      </w:r>
      <w:r>
        <w:rPr>
          <w:rFonts w:hint="eastAsia" w:ascii="宋体" w:hAnsi="宋体" w:cs="宋体"/>
          <w:color w:val="auto"/>
          <w:kern w:val="0"/>
          <w:sz w:val="24"/>
          <w:szCs w:val="24"/>
          <w:highlight w:val="yellow"/>
          <w:u w:val="none"/>
          <w:lang w:val="en-US" w:eastAsia="zh-CN"/>
        </w:rPr>
        <w:t>157.98万元</w:t>
      </w:r>
      <w:r>
        <w:rPr>
          <w:rFonts w:hint="eastAsia" w:ascii="宋体" w:hAnsi="宋体" w:eastAsia="宋体" w:cs="宋体"/>
          <w:color w:val="auto"/>
          <w:kern w:val="0"/>
          <w:sz w:val="24"/>
          <w:szCs w:val="24"/>
          <w:highlight w:val="none"/>
          <w:lang w:eastAsia="zh-CN"/>
        </w:rPr>
        <w:t>。</w:t>
      </w:r>
    </w:p>
    <w:p>
      <w:pPr>
        <w:pStyle w:val="4"/>
        <w:pageBreakBefore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color w:val="auto"/>
          <w:kern w:val="0"/>
          <w:sz w:val="24"/>
          <w:szCs w:val="24"/>
          <w:highlight w:val="none"/>
        </w:rPr>
      </w:pPr>
      <w:bookmarkStart w:id="24" w:name="_Toc246996160"/>
      <w:bookmarkStart w:id="25" w:name="_Toc296602404"/>
      <w:bookmarkStart w:id="26" w:name="_Toc144974482"/>
      <w:bookmarkStart w:id="27" w:name="_Toc246996903"/>
      <w:bookmarkStart w:id="28" w:name="_Toc11043"/>
      <w:bookmarkStart w:id="29" w:name="_Toc152042290"/>
      <w:bookmarkStart w:id="30" w:name="_Toc179632530"/>
      <w:bookmarkStart w:id="31" w:name="_Toc247085674"/>
      <w:bookmarkStart w:id="32" w:name="_Toc152045514"/>
      <w:r>
        <w:rPr>
          <w:rFonts w:hint="eastAsia" w:ascii="宋体" w:hAnsi="宋体" w:eastAsia="宋体" w:cs="宋体"/>
          <w:color w:val="auto"/>
          <w:kern w:val="0"/>
          <w:sz w:val="24"/>
          <w:szCs w:val="24"/>
          <w:highlight w:val="none"/>
        </w:rPr>
        <w:t>3. 投标人资格要求</w:t>
      </w:r>
      <w:bookmarkEnd w:id="24"/>
      <w:bookmarkEnd w:id="25"/>
      <w:bookmarkEnd w:id="26"/>
      <w:bookmarkEnd w:id="27"/>
      <w:bookmarkEnd w:id="28"/>
      <w:bookmarkEnd w:id="29"/>
      <w:bookmarkEnd w:id="30"/>
      <w:bookmarkEnd w:id="31"/>
      <w:bookmarkEnd w:id="32"/>
    </w:p>
    <w:p>
      <w:pPr>
        <w:pageBreakBefore w:val="0"/>
        <w:kinsoku/>
        <w:wordWrap/>
        <w:overflowPunct/>
        <w:topLinePunct w:val="0"/>
        <w:autoSpaceDE/>
        <w:autoSpaceDN/>
        <w:bidi w:val="0"/>
        <w:adjustRightInd w:val="0"/>
        <w:snapToGrid w:val="0"/>
        <w:spacing w:before="0" w:after="0" w:line="360" w:lineRule="auto"/>
        <w:ind w:firstLine="480" w:firstLineChars="200"/>
        <w:jc w:val="left"/>
        <w:textAlignment w:val="auto"/>
        <w:rPr>
          <w:rFonts w:hint="eastAsia" w:ascii="宋体" w:hAnsi="宋体" w:eastAsia="宋体" w:cs="宋体"/>
          <w:b/>
          <w:bCs/>
          <w:color w:val="auto"/>
          <w:kern w:val="0"/>
          <w:sz w:val="24"/>
          <w:szCs w:val="24"/>
          <w:highlight w:val="none"/>
        </w:rPr>
      </w:pPr>
      <w:bookmarkStart w:id="33" w:name="_Toc144974483"/>
      <w:bookmarkStart w:id="34" w:name="_Toc152045515"/>
      <w:bookmarkStart w:id="35" w:name="_Toc246996904"/>
      <w:bookmarkStart w:id="36" w:name="_Toc179632531"/>
      <w:bookmarkStart w:id="37" w:name="_Toc247085675"/>
      <w:bookmarkStart w:id="38" w:name="_Toc246996161"/>
      <w:bookmarkStart w:id="39" w:name="_Toc152042291"/>
      <w:r>
        <w:rPr>
          <w:rFonts w:hint="eastAsia" w:ascii="宋体" w:hAnsi="宋体" w:eastAsia="宋体" w:cs="宋体"/>
          <w:color w:val="auto"/>
          <w:kern w:val="0"/>
          <w:sz w:val="24"/>
          <w:szCs w:val="24"/>
          <w:highlight w:val="none"/>
        </w:rPr>
        <w:t>3.1本次招标要求投标人具备独立法人资格，</w:t>
      </w:r>
      <w:r>
        <w:rPr>
          <w:rFonts w:hint="eastAsia" w:ascii="宋体" w:hAnsi="宋体" w:eastAsia="宋体" w:cs="宋体"/>
          <w:b w:val="0"/>
          <w:bCs w:val="0"/>
          <w:color w:val="auto"/>
          <w:kern w:val="0"/>
          <w:sz w:val="24"/>
          <w:szCs w:val="24"/>
          <w:highlight w:val="none"/>
        </w:rPr>
        <w:t>具备</w:t>
      </w:r>
      <w:r>
        <w:rPr>
          <w:rFonts w:hint="eastAsia" w:ascii="宋体" w:hAnsi="宋体" w:eastAsia="宋体" w:cs="宋体"/>
          <w:b w:val="0"/>
          <w:bCs w:val="0"/>
          <w:sz w:val="24"/>
          <w:szCs w:val="24"/>
          <w:highlight w:val="none"/>
          <w:shd w:val="clear" w:color="auto" w:fill="FFFFFF"/>
        </w:rPr>
        <w:t>电力工程施工总承包三级及以上或输变电工程专业承包三级及以上</w:t>
      </w:r>
      <w:r>
        <w:rPr>
          <w:rFonts w:hint="eastAsia" w:ascii="宋体" w:hAnsi="宋体" w:eastAsia="宋体" w:cs="宋体"/>
          <w:b w:val="0"/>
          <w:bCs w:val="0"/>
          <w:sz w:val="24"/>
          <w:szCs w:val="24"/>
          <w:highlight w:val="none"/>
          <w:shd w:val="clear" w:color="auto" w:fill="FFFFFF"/>
          <w:lang w:eastAsia="zh-CN"/>
        </w:rPr>
        <w:t>资质</w:t>
      </w:r>
      <w:r>
        <w:rPr>
          <w:rFonts w:hint="eastAsia" w:ascii="宋体" w:hAnsi="宋体" w:eastAsia="宋体" w:cs="宋体"/>
          <w:b w:val="0"/>
          <w:bCs w:val="0"/>
          <w:sz w:val="24"/>
          <w:szCs w:val="24"/>
          <w:highlight w:val="none"/>
          <w:shd w:val="clear" w:color="auto" w:fill="FFFFFF"/>
        </w:rPr>
        <w:t>，且同时具有承装电力设施许可证五级及以上和承试电力设施许可证五级及以上资质，</w:t>
      </w:r>
      <w:r>
        <w:rPr>
          <w:rFonts w:hint="eastAsia" w:ascii="宋体" w:hAnsi="宋体" w:cs="宋体"/>
          <w:b w:val="0"/>
          <w:bCs w:val="0"/>
          <w:sz w:val="24"/>
          <w:szCs w:val="24"/>
          <w:highlight w:val="none"/>
          <w:shd w:val="clear" w:color="auto" w:fill="FFFFFF"/>
          <w:lang w:eastAsia="zh-CN"/>
        </w:rPr>
        <w:t>同时</w:t>
      </w:r>
      <w:r>
        <w:rPr>
          <w:rFonts w:hint="eastAsia" w:ascii="宋体" w:hAnsi="宋体" w:eastAsia="宋体" w:cs="宋体"/>
          <w:b w:val="0"/>
          <w:bCs w:val="0"/>
          <w:color w:val="auto"/>
          <w:kern w:val="0"/>
          <w:sz w:val="24"/>
          <w:szCs w:val="24"/>
          <w:highlight w:val="none"/>
        </w:rPr>
        <w:t>具备有效的安全生产许可证。</w:t>
      </w:r>
    </w:p>
    <w:p>
      <w:pPr>
        <w:pageBreakBefore w:val="0"/>
        <w:widowControl/>
        <w:kinsoku/>
        <w:wordWrap/>
        <w:overflowPunct/>
        <w:topLinePunct w:val="0"/>
        <w:autoSpaceDE/>
        <w:autoSpaceDN/>
        <w:bidi w:val="0"/>
        <w:adjustRightInd w:val="0"/>
        <w:snapToGrid w:val="0"/>
        <w:spacing w:before="0" w:after="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3.2投标人拟派项目负责人须具备</w:t>
      </w:r>
      <w:r>
        <w:rPr>
          <w:rFonts w:hint="eastAsia" w:ascii="宋体" w:hAnsi="宋体" w:eastAsia="宋体" w:cs="宋体"/>
          <w:color w:val="auto"/>
          <w:kern w:val="0"/>
          <w:sz w:val="24"/>
          <w:szCs w:val="24"/>
          <w:highlight w:val="none"/>
          <w:lang w:eastAsia="zh-CN"/>
        </w:rPr>
        <w:t>机电专业二级及以上注册建造师执业资格</w:t>
      </w:r>
      <w:r>
        <w:rPr>
          <w:rFonts w:hint="eastAsia" w:ascii="宋体" w:hAnsi="宋体" w:eastAsia="宋体" w:cs="宋体"/>
          <w:color w:val="auto"/>
          <w:kern w:val="0"/>
          <w:sz w:val="24"/>
          <w:szCs w:val="24"/>
          <w:highlight w:val="none"/>
        </w:rPr>
        <w:t>，具备有效的安全生产考核合格证书（B证），且满足下列条件：</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项目负责人不得同时在两个或者两个以上单位受聘或者执业，包括：</w:t>
      </w:r>
      <w:r>
        <w:rPr>
          <w:rFonts w:hint="eastAsia" w:ascii="宋体" w:hAnsi="宋体" w:eastAsia="宋体" w:cs="宋体"/>
          <w:sz w:val="30"/>
          <w:szCs w:val="30"/>
        </w:rPr>
        <w:t>a.</w:t>
      </w:r>
      <w:r>
        <w:rPr>
          <w:rFonts w:hint="eastAsia" w:ascii="宋体" w:hAnsi="宋体" w:eastAsia="宋体" w:cs="宋体"/>
          <w:color w:val="auto"/>
          <w:kern w:val="0"/>
          <w:sz w:val="24"/>
          <w:szCs w:val="24"/>
          <w:highlight w:val="none"/>
        </w:rPr>
        <w:t>同时在两个及以上单位签订劳动合同或缴纳社会保险；b.将本人执（职）业资格证书同时注册在两个及以上单位）</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项目负责人无在建工程</w:t>
      </w:r>
      <w:r>
        <w:rPr>
          <w:rFonts w:hint="eastAsia" w:ascii="宋体" w:hAnsi="宋体" w:eastAsia="宋体" w:cs="宋体"/>
          <w:color w:val="auto"/>
          <w:kern w:val="0"/>
          <w:sz w:val="24"/>
          <w:szCs w:val="24"/>
          <w:highlight w:val="none"/>
        </w:rPr>
        <w:t>。</w:t>
      </w:r>
    </w:p>
    <w:p>
      <w:pPr>
        <w:pageBreakBefore w:val="0"/>
        <w:kinsoku/>
        <w:wordWrap/>
        <w:overflowPunct/>
        <w:topLinePunct w:val="0"/>
        <w:autoSpaceDE/>
        <w:autoSpaceDN/>
        <w:bidi w:val="0"/>
        <w:adjustRightInd w:val="0"/>
        <w:snapToGrid w:val="0"/>
        <w:spacing w:before="0" w:after="0"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3.3</w:t>
      </w:r>
      <w:bookmarkStart w:id="40" w:name="_Hlk514479753"/>
      <w:r>
        <w:rPr>
          <w:rFonts w:hint="eastAsia" w:ascii="宋体" w:hAnsi="宋体" w:eastAsia="宋体" w:cs="宋体"/>
          <w:color w:val="auto"/>
          <w:sz w:val="24"/>
          <w:highlight w:val="none"/>
        </w:rPr>
        <w:t>投标人须提供为授权委托人及拟派项目负责人缴纳近3个月养老保险（提供社保部门出具的</w:t>
      </w:r>
      <w:r>
        <w:rPr>
          <w:rFonts w:hint="eastAsia" w:ascii="宋体" w:hAnsi="宋体" w:cs="宋体"/>
          <w:color w:val="auto"/>
          <w:sz w:val="24"/>
          <w:highlight w:val="none"/>
          <w:lang w:eastAsia="zh-CN"/>
        </w:rPr>
        <w:t>2024年2月至2024年4月</w:t>
      </w:r>
      <w:r>
        <w:rPr>
          <w:rFonts w:hint="eastAsia" w:ascii="宋体" w:hAnsi="宋体" w:eastAsia="宋体" w:cs="宋体"/>
          <w:color w:val="auto"/>
          <w:sz w:val="24"/>
          <w:highlight w:val="none"/>
        </w:rPr>
        <w:t>在职职工养老保险的证明材料；采用网上自助查询方式的，如当地社保管理部门明确的最大查询期与招标文件规定的月份不一致时，须提供社保管理部门的文件）</w:t>
      </w:r>
      <w:r>
        <w:rPr>
          <w:rFonts w:hint="eastAsia" w:ascii="宋体" w:hAnsi="宋体" w:eastAsia="宋体" w:cs="宋体"/>
          <w:color w:val="auto"/>
          <w:sz w:val="24"/>
          <w:highlight w:val="none"/>
          <w:lang w:eastAsia="zh-CN"/>
        </w:rPr>
        <w:t>。</w:t>
      </w:r>
    </w:p>
    <w:bookmarkEnd w:id="40"/>
    <w:p>
      <w:pPr>
        <w:pageBreakBefore w:val="0"/>
        <w:kinsoku/>
        <w:wordWrap/>
        <w:overflowPunct/>
        <w:topLinePunct w:val="0"/>
        <w:autoSpaceDE/>
        <w:autoSpaceDN/>
        <w:bidi w:val="0"/>
        <w:adjustRightInd w:val="0"/>
        <w:snapToGrid w:val="0"/>
        <w:spacing w:before="0" w:after="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本项目不接受联合体投标。</w:t>
      </w:r>
    </w:p>
    <w:p>
      <w:pPr>
        <w:pStyle w:val="4"/>
        <w:pageBreakBefore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color w:val="auto"/>
          <w:kern w:val="0"/>
          <w:sz w:val="24"/>
          <w:szCs w:val="24"/>
          <w:highlight w:val="none"/>
        </w:rPr>
      </w:pPr>
      <w:bookmarkStart w:id="41" w:name="_Toc296602405"/>
      <w:bookmarkStart w:id="42" w:name="_Toc28180"/>
      <w:r>
        <w:rPr>
          <w:rFonts w:hint="eastAsia" w:ascii="宋体" w:hAnsi="宋体" w:eastAsia="宋体" w:cs="宋体"/>
          <w:color w:val="auto"/>
          <w:kern w:val="0"/>
          <w:sz w:val="24"/>
          <w:szCs w:val="24"/>
          <w:highlight w:val="none"/>
        </w:rPr>
        <w:t xml:space="preserve">4. </w:t>
      </w:r>
      <w:bookmarkEnd w:id="33"/>
      <w:bookmarkEnd w:id="34"/>
      <w:bookmarkEnd w:id="35"/>
      <w:bookmarkEnd w:id="36"/>
      <w:bookmarkEnd w:id="37"/>
      <w:bookmarkEnd w:id="38"/>
      <w:bookmarkEnd w:id="39"/>
      <w:bookmarkEnd w:id="41"/>
      <w:bookmarkEnd w:id="42"/>
      <w:bookmarkStart w:id="43" w:name="_Toc8136"/>
      <w:r>
        <w:rPr>
          <w:rFonts w:hint="eastAsia" w:ascii="宋体" w:hAnsi="宋体" w:eastAsia="宋体" w:cs="宋体"/>
          <w:color w:val="auto"/>
          <w:kern w:val="0"/>
          <w:sz w:val="24"/>
          <w:szCs w:val="24"/>
          <w:highlight w:val="none"/>
        </w:rPr>
        <w:t>获取招标文件文件</w:t>
      </w:r>
      <w:bookmarkEnd w:id="43"/>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bookmarkStart w:id="44" w:name="_Toc246996163"/>
      <w:bookmarkStart w:id="45" w:name="_Toc24457"/>
      <w:bookmarkStart w:id="46" w:name="_Toc247085677"/>
      <w:bookmarkStart w:id="47" w:name="_Toc179632533"/>
      <w:bookmarkStart w:id="48" w:name="_Toc157499355"/>
      <w:bookmarkStart w:id="49" w:name="_Toc246996906"/>
      <w:bookmarkStart w:id="50" w:name="_Toc296602407"/>
      <w:r>
        <w:rPr>
          <w:rFonts w:hint="eastAsia" w:ascii="宋体" w:hAnsi="宋体" w:eastAsia="宋体" w:cs="宋体"/>
          <w:color w:val="auto"/>
          <w:kern w:val="0"/>
          <w:sz w:val="24"/>
          <w:szCs w:val="24"/>
          <w:highlight w:val="none"/>
        </w:rPr>
        <w:t>4.1招标公告发布平台：</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扬州市城建国有资产控股（集团）有限责任公司网站</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网站</w:t>
      </w:r>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4.2招标文件获取时间：202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日至202</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月</w:t>
      </w:r>
      <w:r>
        <w:rPr>
          <w:rFonts w:hint="eastAsia" w:ascii="宋体" w:hAnsi="宋体" w:cs="宋体"/>
          <w:color w:val="auto"/>
          <w:kern w:val="0"/>
          <w:sz w:val="24"/>
          <w:szCs w:val="24"/>
          <w:highlight w:val="none"/>
          <w:u w:val="none"/>
          <w:lang w:val="en-US" w:eastAsia="zh-CN"/>
        </w:rPr>
        <w:t>6</w:t>
      </w:r>
      <w:r>
        <w:rPr>
          <w:rFonts w:hint="eastAsia" w:ascii="宋体" w:hAnsi="宋体" w:eastAsia="宋体" w:cs="宋体"/>
          <w:color w:val="auto"/>
          <w:kern w:val="0"/>
          <w:sz w:val="24"/>
          <w:szCs w:val="24"/>
          <w:highlight w:val="none"/>
        </w:rPr>
        <w:t>日。</w:t>
      </w:r>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4.3招标文件获取：如潜在投标人有意向参加投标，请授权委托人于2024年</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月</w:t>
      </w:r>
      <w:r>
        <w:rPr>
          <w:rFonts w:hint="eastAsia" w:ascii="宋体" w:hAnsi="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lang w:val="en-US" w:eastAsia="zh-CN"/>
        </w:rPr>
        <w:t>日至2024年</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月</w:t>
      </w:r>
      <w:r>
        <w:rPr>
          <w:rFonts w:hint="eastAsia" w:ascii="宋体" w:hAnsi="宋体" w:cs="宋体"/>
          <w:color w:val="auto"/>
          <w:kern w:val="0"/>
          <w:sz w:val="24"/>
          <w:szCs w:val="24"/>
          <w:highlight w:val="none"/>
          <w:u w:val="none"/>
          <w:lang w:val="en-US" w:eastAsia="zh-CN"/>
        </w:rPr>
        <w:t>6</w:t>
      </w:r>
      <w:r>
        <w:rPr>
          <w:rFonts w:hint="eastAsia" w:ascii="宋体" w:hAnsi="宋体" w:eastAsia="宋体" w:cs="宋体"/>
          <w:color w:val="auto"/>
          <w:kern w:val="0"/>
          <w:sz w:val="24"/>
          <w:szCs w:val="24"/>
          <w:highlight w:val="none"/>
          <w:lang w:val="en-US" w:eastAsia="zh-CN"/>
        </w:rPr>
        <w:t>日上午9:00-11:30，下午2:30-5:00，携带加盖公章的单位营业执照、授权委托书（格式自拟，需包含邮箱、联系电话）</w:t>
      </w:r>
      <w:r>
        <w:rPr>
          <w:rFonts w:hint="eastAsia" w:ascii="宋体" w:hAnsi="宋体" w:eastAsia="宋体" w:cs="宋体"/>
          <w:color w:val="auto"/>
          <w:kern w:val="0"/>
          <w:sz w:val="24"/>
          <w:szCs w:val="24"/>
          <w:highlight w:val="none"/>
          <w:lang w:val="en-US" w:eastAsia="zh-CN"/>
        </w:rPr>
        <w:fldChar w:fldCharType="begin"/>
      </w:r>
      <w:r>
        <w:rPr>
          <w:rFonts w:hint="eastAsia" w:ascii="宋体" w:hAnsi="宋体" w:eastAsia="宋体" w:cs="宋体"/>
          <w:color w:val="auto"/>
          <w:kern w:val="0"/>
          <w:sz w:val="24"/>
          <w:szCs w:val="24"/>
          <w:highlight w:val="none"/>
          <w:lang w:val="en-US" w:eastAsia="zh-CN"/>
        </w:rPr>
        <w:instrText xml:space="preserve"> HYPERLINK "mailto:%E5%8F%91%E9%80%81%E8%87%B3%E4%BB%A3%E7%90%86%E6%9C%BA%E6%9E%84%E9%82%AE%E7%AE%B11274847791@qq.com" </w:instrText>
      </w:r>
      <w:r>
        <w:rPr>
          <w:rFonts w:hint="eastAsia" w:ascii="宋体" w:hAnsi="宋体" w:eastAsia="宋体" w:cs="宋体"/>
          <w:color w:val="auto"/>
          <w:kern w:val="0"/>
          <w:sz w:val="24"/>
          <w:szCs w:val="24"/>
          <w:highlight w:val="none"/>
          <w:lang w:val="en-US" w:eastAsia="zh-CN"/>
        </w:rPr>
        <w:fldChar w:fldCharType="separate"/>
      </w:r>
      <w:r>
        <w:rPr>
          <w:rFonts w:hint="eastAsia" w:ascii="宋体" w:hAnsi="宋体" w:eastAsia="宋体" w:cs="宋体"/>
          <w:color w:val="auto"/>
          <w:kern w:val="0"/>
          <w:sz w:val="24"/>
          <w:szCs w:val="24"/>
          <w:highlight w:val="none"/>
          <w:lang w:val="en-US" w:eastAsia="zh-CN"/>
        </w:rPr>
        <w:t>至招标代理机构，</w:t>
      </w:r>
      <w:r>
        <w:rPr>
          <w:rFonts w:hint="eastAsia" w:ascii="宋体" w:hAnsi="宋体" w:eastAsia="宋体" w:cs="宋体"/>
          <w:color w:val="auto"/>
          <w:kern w:val="0"/>
          <w:sz w:val="24"/>
          <w:szCs w:val="24"/>
          <w:highlight w:val="none"/>
          <w:lang w:val="en-US" w:eastAsia="zh-CN"/>
        </w:rPr>
        <w:fldChar w:fldCharType="end"/>
      </w:r>
      <w:r>
        <w:rPr>
          <w:rFonts w:hint="eastAsia" w:ascii="宋体" w:hAnsi="宋体" w:eastAsia="宋体" w:cs="宋体"/>
          <w:color w:val="auto"/>
          <w:kern w:val="0"/>
          <w:sz w:val="24"/>
          <w:szCs w:val="24"/>
          <w:highlight w:val="none"/>
          <w:lang w:val="en-US" w:eastAsia="zh-CN"/>
        </w:rPr>
        <w:t>现场获取招标文件。联系人：刘书玲；联系电话：0514-87880356，逾期不再受理。</w:t>
      </w:r>
    </w:p>
    <w:p>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有关本次招标的事项若存在变动或修改，敬请及时关注</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扬州市城建国有资产控股（集团）有限责任公司网站</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sz w:val="24"/>
          <w:szCs w:val="24"/>
        </w:rPr>
        <w:t>网站</w:t>
      </w:r>
      <w:r>
        <w:rPr>
          <w:rFonts w:hint="eastAsia" w:ascii="宋体" w:hAnsi="宋体" w:eastAsia="宋体" w:cs="宋体"/>
          <w:color w:val="auto"/>
          <w:kern w:val="0"/>
          <w:sz w:val="24"/>
          <w:szCs w:val="24"/>
          <w:highlight w:val="none"/>
          <w:lang w:val="en-US" w:eastAsia="zh-CN" w:bidi="ar-SA"/>
        </w:rPr>
        <w:t>发布的信息或更正公告。</w:t>
      </w:r>
    </w:p>
    <w:p>
      <w:pPr>
        <w:pStyle w:val="1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 投标截止时间</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 投标截止时间：202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none"/>
          <w:lang w:val="en-US" w:eastAsia="zh-CN"/>
        </w:rPr>
        <w:t>20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0分。</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5.2开标地点：江苏唯诚建设咨询有限公司商城国际大厦19</w:t>
      </w:r>
      <w:r>
        <w:rPr>
          <w:rFonts w:hint="eastAsia" w:ascii="宋体" w:hAnsi="宋体" w:eastAsia="宋体" w:cs="宋体"/>
          <w:color w:val="auto"/>
          <w:kern w:val="0"/>
          <w:sz w:val="24"/>
          <w:szCs w:val="24"/>
          <w:highlight w:val="none"/>
          <w:lang w:val="en-US" w:eastAsia="zh-CN"/>
        </w:rPr>
        <w:t>F</w:t>
      </w:r>
      <w:r>
        <w:rPr>
          <w:rFonts w:hint="eastAsia" w:ascii="宋体" w:hAnsi="宋体" w:eastAsia="宋体" w:cs="宋体"/>
          <w:color w:val="auto"/>
          <w:kern w:val="0"/>
          <w:sz w:val="24"/>
          <w:szCs w:val="24"/>
          <w:highlight w:val="none"/>
          <w:lang w:eastAsia="zh-CN"/>
        </w:rPr>
        <w:t>开标</w:t>
      </w:r>
      <w:r>
        <w:rPr>
          <w:rFonts w:hint="eastAsia" w:ascii="宋体" w:hAnsi="宋体" w:eastAsia="宋体" w:cs="宋体"/>
          <w:color w:val="auto"/>
          <w:kern w:val="0"/>
          <w:sz w:val="24"/>
          <w:szCs w:val="24"/>
          <w:highlight w:val="none"/>
        </w:rPr>
        <w:t>室。</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5.3逾期送达的投标文件，招标人不予受理。</w:t>
      </w:r>
    </w:p>
    <w:p>
      <w:pPr>
        <w:pStyle w:val="4"/>
        <w:keepNext w:val="0"/>
        <w:keepLines w:val="0"/>
        <w:pageBreakBefore w:val="0"/>
        <w:widowControl/>
        <w:kinsoku/>
        <w:wordWrap/>
        <w:overflowPunct/>
        <w:topLinePunct w:val="0"/>
        <w:autoSpaceDE/>
        <w:autoSpaceDN/>
        <w:bidi w:val="0"/>
        <w:adjustRightInd w:val="0"/>
        <w:snapToGrid w:val="0"/>
        <w:spacing w:before="0" w:after="0" w:line="360" w:lineRule="auto"/>
        <w:ind w:lef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6.资格审查</w:t>
      </w:r>
    </w:p>
    <w:p>
      <w:pPr>
        <w:pageBreakBefore w:val="0"/>
        <w:kinsoku/>
        <w:wordWrap/>
        <w:overflowPunct/>
        <w:topLinePunct w:val="0"/>
        <w:autoSpaceDE/>
        <w:autoSpaceDN/>
        <w:bidi w:val="0"/>
        <w:adjustRightInd w:val="0"/>
        <w:snapToGrid w:val="0"/>
        <w:spacing w:before="0" w:after="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本次招标采用资格后审方式进行资格审查。</w:t>
      </w:r>
    </w:p>
    <w:p>
      <w:pPr>
        <w:pStyle w:val="4"/>
        <w:keepNext w:val="0"/>
        <w:keepLines w:val="0"/>
        <w:pageBreakBefore w:val="0"/>
        <w:widowControl/>
        <w:numPr>
          <w:ilvl w:val="0"/>
          <w:numId w:val="3"/>
        </w:numPr>
        <w:kinsoku/>
        <w:wordWrap/>
        <w:overflowPunct/>
        <w:topLinePunct w:val="0"/>
        <w:autoSpaceDE/>
        <w:autoSpaceDN/>
        <w:bidi w:val="0"/>
        <w:adjustRightInd w:val="0"/>
        <w:snapToGrid w:val="0"/>
        <w:spacing w:before="0" w:after="0" w:line="360" w:lineRule="auto"/>
        <w:ind w:left="0" w:firstLine="482"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评标方法</w:t>
      </w:r>
    </w:p>
    <w:p>
      <w:pPr>
        <w:pageBreakBefore w:val="0"/>
        <w:kinsoku/>
        <w:wordWrap/>
        <w:overflowPunct/>
        <w:topLinePunct w:val="0"/>
        <w:autoSpaceDE/>
        <w:autoSpaceDN/>
        <w:bidi w:val="0"/>
        <w:adjustRightInd w:val="0"/>
        <w:snapToGrid w:val="0"/>
        <w:spacing w:before="0" w:after="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采用</w:t>
      </w:r>
      <w:r>
        <w:rPr>
          <w:rFonts w:hint="eastAsia" w:ascii="宋体" w:hAnsi="宋体" w:cs="宋体"/>
          <w:color w:val="auto"/>
          <w:kern w:val="0"/>
          <w:sz w:val="24"/>
          <w:szCs w:val="24"/>
          <w:highlight w:val="none"/>
          <w:lang w:val="en-US" w:eastAsia="zh-CN"/>
        </w:rPr>
        <w:t>综合评估法</w:t>
      </w:r>
      <w:r>
        <w:rPr>
          <w:rFonts w:hint="eastAsia" w:ascii="宋体" w:hAnsi="宋体" w:eastAsia="宋体" w:cs="宋体"/>
          <w:color w:val="auto"/>
          <w:kern w:val="0"/>
          <w:sz w:val="24"/>
          <w:szCs w:val="24"/>
          <w:highlight w:val="none"/>
        </w:rPr>
        <w:t>。</w:t>
      </w:r>
    </w:p>
    <w:p>
      <w:pPr>
        <w:pStyle w:val="4"/>
        <w:keepNext w:val="0"/>
        <w:keepLines w:val="0"/>
        <w:pageBreakBefore w:val="0"/>
        <w:widowControl/>
        <w:numPr>
          <w:ilvl w:val="0"/>
          <w:numId w:val="3"/>
        </w:numPr>
        <w:kinsoku/>
        <w:wordWrap/>
        <w:overflowPunct/>
        <w:topLinePunct w:val="0"/>
        <w:autoSpaceDE/>
        <w:autoSpaceDN/>
        <w:bidi w:val="0"/>
        <w:adjustRightInd w:val="0"/>
        <w:snapToGrid w:val="0"/>
        <w:spacing w:before="0" w:after="0" w:line="360" w:lineRule="auto"/>
        <w:ind w:left="0" w:firstLine="482"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信息发布媒介</w:t>
      </w:r>
    </w:p>
    <w:bookmarkEnd w:id="44"/>
    <w:bookmarkEnd w:id="45"/>
    <w:bookmarkEnd w:id="46"/>
    <w:bookmarkEnd w:id="47"/>
    <w:bookmarkEnd w:id="48"/>
    <w:bookmarkEnd w:id="49"/>
    <w:bookmarkEnd w:id="50"/>
    <w:p>
      <w:pPr>
        <w:pStyle w:val="19"/>
        <w:adjustRightInd w:val="0"/>
        <w:snapToGrid w:val="0"/>
        <w:spacing w:before="0" w:beforeAutospacing="0" w:after="0" w:afterAutospacing="0"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本招标项目招标公告、中标结果公示等全部招标有关信息发布媒介：</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扬州市城建国有资产控股（集团）有限责任公司网站</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bidi="ar-SA"/>
        </w:rPr>
        <w:t>网站。</w:t>
      </w:r>
    </w:p>
    <w:p>
      <w:pPr>
        <w:pStyle w:val="4"/>
        <w:keepNext w:val="0"/>
        <w:keepLines w:val="0"/>
        <w:pageBreakBefore w:val="0"/>
        <w:widowControl/>
        <w:numPr>
          <w:ilvl w:val="0"/>
          <w:numId w:val="3"/>
        </w:numPr>
        <w:kinsoku/>
        <w:wordWrap/>
        <w:overflowPunct/>
        <w:topLinePunct w:val="0"/>
        <w:autoSpaceDE/>
        <w:autoSpaceDN/>
        <w:bidi w:val="0"/>
        <w:adjustRightInd w:val="0"/>
        <w:snapToGrid w:val="0"/>
        <w:spacing w:before="0" w:after="0" w:line="360" w:lineRule="auto"/>
        <w:ind w:left="0" w:firstLine="482" w:firstLineChars="200"/>
        <w:jc w:val="left"/>
        <w:textAlignment w:val="auto"/>
        <w:rPr>
          <w:rFonts w:hint="eastAsia" w:ascii="宋体" w:hAnsi="宋体" w:eastAsia="宋体" w:cs="宋体"/>
          <w:bCs/>
          <w:color w:val="auto"/>
          <w:sz w:val="24"/>
          <w:szCs w:val="24"/>
          <w:highlight w:val="none"/>
          <w:lang w:val="en-US" w:eastAsia="zh-CN"/>
        </w:rPr>
      </w:pPr>
      <w:bookmarkStart w:id="51" w:name="_Toc246996907"/>
      <w:bookmarkStart w:id="52" w:name="_Toc152042293"/>
      <w:bookmarkStart w:id="53" w:name="_Toc152045517"/>
      <w:bookmarkStart w:id="54" w:name="_Toc144974485"/>
      <w:bookmarkStart w:id="55" w:name="_Toc5214"/>
      <w:bookmarkStart w:id="56" w:name="_Toc179632534"/>
      <w:bookmarkStart w:id="57" w:name="_Toc247085678"/>
      <w:bookmarkStart w:id="58" w:name="_Toc296602408"/>
      <w:bookmarkStart w:id="59" w:name="_Toc246996164"/>
      <w:r>
        <w:rPr>
          <w:rFonts w:hint="eastAsia" w:ascii="宋体" w:hAnsi="宋体" w:eastAsia="宋体" w:cs="宋体"/>
          <w:bCs/>
          <w:color w:val="auto"/>
          <w:sz w:val="24"/>
          <w:szCs w:val="24"/>
          <w:highlight w:val="none"/>
          <w:lang w:val="en-US" w:eastAsia="zh-CN"/>
        </w:rPr>
        <w:t>联系方式</w:t>
      </w:r>
      <w:bookmarkEnd w:id="51"/>
      <w:bookmarkEnd w:id="52"/>
      <w:bookmarkEnd w:id="53"/>
      <w:bookmarkEnd w:id="54"/>
      <w:bookmarkEnd w:id="55"/>
      <w:bookmarkEnd w:id="56"/>
      <w:bookmarkEnd w:id="57"/>
      <w:bookmarkEnd w:id="58"/>
      <w:bookmarkEnd w:id="59"/>
    </w:p>
    <w:p>
      <w:pPr>
        <w:topLinePunct/>
        <w:adjustRightInd w:val="0"/>
        <w:snapToGrid w:val="0"/>
        <w:spacing w:before="0" w:after="0" w:line="360" w:lineRule="auto"/>
        <w:ind w:firstLine="480" w:firstLineChars="200"/>
        <w:jc w:val="left"/>
        <w:rPr>
          <w:rFonts w:hint="eastAsia" w:ascii="宋体" w:hAnsi="宋体" w:eastAsia="宋体" w:cs="宋体"/>
          <w:color w:val="auto"/>
          <w:kern w:val="0"/>
          <w:sz w:val="24"/>
          <w:szCs w:val="24"/>
          <w:highlight w:val="none"/>
          <w:u w:val="none"/>
          <w:lang w:eastAsia="zh-CN"/>
        </w:rPr>
      </w:pPr>
      <w:r>
        <w:rPr>
          <w:rFonts w:hint="eastAsia" w:ascii="宋体" w:hAnsi="宋体" w:eastAsia="宋体" w:cs="宋体"/>
          <w:color w:val="auto"/>
          <w:kern w:val="0"/>
          <w:sz w:val="24"/>
          <w:szCs w:val="24"/>
          <w:highlight w:val="none"/>
          <w:u w:val="none"/>
        </w:rPr>
        <w:t>招标</w:t>
      </w:r>
      <w:r>
        <w:rPr>
          <w:rFonts w:hint="eastAsia" w:ascii="宋体" w:hAnsi="宋体" w:eastAsia="宋体" w:cs="宋体"/>
          <w:color w:val="auto"/>
          <w:kern w:val="0"/>
          <w:sz w:val="24"/>
          <w:szCs w:val="24"/>
          <w:highlight w:val="none"/>
          <w:u w:val="none"/>
          <w:lang w:eastAsia="zh-CN"/>
        </w:rPr>
        <w:t>单位</w:t>
      </w:r>
      <w:r>
        <w:rPr>
          <w:rFonts w:hint="eastAsia" w:ascii="宋体" w:hAnsi="宋体" w:eastAsia="宋体" w:cs="宋体"/>
          <w:color w:val="auto"/>
          <w:kern w:val="0"/>
          <w:sz w:val="24"/>
          <w:szCs w:val="24"/>
          <w:highlight w:val="none"/>
          <w:u w:val="none"/>
        </w:rPr>
        <w:t>：</w:t>
      </w:r>
      <w:r>
        <w:rPr>
          <w:rFonts w:hint="eastAsia" w:ascii="宋体" w:hAnsi="宋体" w:eastAsia="宋体" w:cs="宋体"/>
          <w:bCs/>
          <w:color w:val="auto"/>
          <w:kern w:val="0"/>
          <w:sz w:val="24"/>
          <w:szCs w:val="24"/>
          <w:highlight w:val="none"/>
          <w:u w:val="none"/>
          <w:lang w:eastAsia="zh-CN"/>
        </w:rPr>
        <w:t>扬州古城历史文化保护建设有限公司</w:t>
      </w:r>
    </w:p>
    <w:p>
      <w:pPr>
        <w:topLinePunct/>
        <w:adjustRightInd w:val="0"/>
        <w:snapToGrid w:val="0"/>
        <w:spacing w:before="0" w:after="0" w:line="360" w:lineRule="auto"/>
        <w:ind w:firstLine="480" w:firstLineChars="200"/>
        <w:jc w:val="left"/>
        <w:rPr>
          <w:rFonts w:hint="eastAsia" w:ascii="宋体" w:hAnsi="宋体" w:eastAsia="宋体" w:cs="宋体"/>
          <w:bCs/>
          <w:color w:val="auto"/>
          <w:kern w:val="0"/>
          <w:sz w:val="24"/>
          <w:szCs w:val="24"/>
          <w:highlight w:val="none"/>
          <w:u w:val="none"/>
          <w:lang w:val="en-US" w:eastAsia="zh-CN"/>
        </w:rPr>
      </w:pPr>
      <w:r>
        <w:rPr>
          <w:rFonts w:hint="eastAsia" w:ascii="宋体" w:hAnsi="宋体" w:eastAsia="宋体" w:cs="宋体"/>
          <w:bCs/>
          <w:color w:val="auto"/>
          <w:kern w:val="0"/>
          <w:sz w:val="24"/>
          <w:szCs w:val="24"/>
          <w:highlight w:val="none"/>
          <w:u w:val="none"/>
          <w:lang w:eastAsia="zh-CN"/>
        </w:rPr>
        <w:t>联系人：</w:t>
      </w:r>
      <w:r>
        <w:rPr>
          <w:rFonts w:hint="eastAsia" w:ascii="宋体" w:hAnsi="宋体" w:eastAsia="宋体" w:cs="宋体"/>
          <w:bCs/>
          <w:color w:val="auto"/>
          <w:kern w:val="0"/>
          <w:sz w:val="24"/>
          <w:szCs w:val="24"/>
          <w:highlight w:val="none"/>
          <w:u w:val="none"/>
          <w:lang w:val="en-US" w:eastAsia="zh-CN"/>
        </w:rPr>
        <w:t>高先生</w:t>
      </w:r>
    </w:p>
    <w:p>
      <w:pPr>
        <w:topLinePunct/>
        <w:adjustRightInd w:val="0"/>
        <w:snapToGrid w:val="0"/>
        <w:spacing w:before="0" w:after="0" w:line="360" w:lineRule="auto"/>
        <w:ind w:firstLine="480" w:firstLineChars="200"/>
        <w:jc w:val="left"/>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招标代理机构：江苏唯诚建设咨询有限公司</w:t>
      </w:r>
    </w:p>
    <w:p>
      <w:pPr>
        <w:topLinePunct/>
        <w:adjustRightInd w:val="0"/>
        <w:snapToGrid w:val="0"/>
        <w:spacing w:before="0" w:after="0" w:line="360" w:lineRule="auto"/>
        <w:ind w:firstLine="480" w:firstLineChars="200"/>
        <w:jc w:val="left"/>
        <w:rPr>
          <w:rFonts w:hint="eastAsia" w:ascii="宋体" w:hAnsi="宋体" w:eastAsia="宋体" w:cs="宋体"/>
          <w:color w:val="auto"/>
          <w:kern w:val="0"/>
          <w:sz w:val="24"/>
          <w:szCs w:val="24"/>
          <w:highlight w:val="none"/>
          <w:u w:val="none"/>
          <w:lang w:eastAsia="zh-CN"/>
        </w:rPr>
      </w:pPr>
      <w:r>
        <w:rPr>
          <w:rFonts w:hint="eastAsia" w:ascii="宋体" w:hAnsi="宋体" w:eastAsia="宋体" w:cs="宋体"/>
          <w:color w:val="auto"/>
          <w:kern w:val="0"/>
          <w:sz w:val="24"/>
          <w:szCs w:val="24"/>
          <w:highlight w:val="none"/>
          <w:u w:val="none"/>
        </w:rPr>
        <w:t>地址：扬州市维扬路106#，商城国际大厦19F</w:t>
      </w:r>
      <w:r>
        <w:rPr>
          <w:rFonts w:hint="eastAsia" w:ascii="宋体" w:hAnsi="宋体" w:eastAsia="宋体" w:cs="宋体"/>
          <w:color w:val="auto"/>
          <w:kern w:val="0"/>
          <w:sz w:val="24"/>
          <w:szCs w:val="24"/>
          <w:highlight w:val="none"/>
          <w:u w:val="none"/>
          <w:lang w:eastAsia="zh-CN"/>
        </w:rPr>
        <w:t>1910</w:t>
      </w:r>
    </w:p>
    <w:p>
      <w:pPr>
        <w:topLinePunct/>
        <w:adjustRightInd w:val="0"/>
        <w:snapToGrid w:val="0"/>
        <w:spacing w:before="0" w:after="0" w:line="360" w:lineRule="auto"/>
        <w:ind w:firstLine="480" w:firstLineChars="200"/>
        <w:jc w:val="left"/>
        <w:rPr>
          <w:rFonts w:hint="eastAsia" w:ascii="宋体" w:hAnsi="宋体" w:eastAsia="宋体" w:cs="宋体"/>
          <w:color w:val="auto"/>
          <w:kern w:val="0"/>
          <w:sz w:val="24"/>
          <w:szCs w:val="24"/>
          <w:highlight w:val="none"/>
          <w:u w:val="none"/>
          <w:lang w:eastAsia="zh-CN"/>
        </w:rPr>
      </w:pPr>
      <w:r>
        <w:rPr>
          <w:rFonts w:hint="eastAsia" w:ascii="宋体" w:hAnsi="宋体" w:eastAsia="宋体" w:cs="宋体"/>
          <w:color w:val="auto"/>
          <w:kern w:val="0"/>
          <w:sz w:val="24"/>
          <w:szCs w:val="24"/>
          <w:highlight w:val="none"/>
          <w:u w:val="none"/>
        </w:rPr>
        <w:t>联系人：</w:t>
      </w:r>
      <w:r>
        <w:rPr>
          <w:rFonts w:hint="eastAsia" w:ascii="宋体" w:hAnsi="宋体" w:eastAsia="宋体" w:cs="宋体"/>
          <w:color w:val="auto"/>
          <w:kern w:val="0"/>
          <w:sz w:val="24"/>
          <w:szCs w:val="24"/>
          <w:highlight w:val="none"/>
          <w:u w:val="none"/>
          <w:lang w:eastAsia="zh-CN"/>
        </w:rPr>
        <w:t>刘书玲</w:t>
      </w:r>
    </w:p>
    <w:p>
      <w:pPr>
        <w:topLinePunct/>
        <w:adjustRightInd w:val="0"/>
        <w:snapToGrid w:val="0"/>
        <w:spacing w:before="0" w:after="0" w:line="360" w:lineRule="auto"/>
        <w:ind w:firstLine="480" w:firstLineChars="200"/>
        <w:jc w:val="left"/>
        <w:rPr>
          <w:color w:val="auto"/>
          <w:szCs w:val="21"/>
          <w:highlight w:val="none"/>
        </w:rPr>
      </w:pPr>
      <w:r>
        <w:rPr>
          <w:rFonts w:hint="eastAsia" w:ascii="宋体" w:hAnsi="宋体" w:eastAsia="宋体" w:cs="宋体"/>
          <w:color w:val="auto"/>
          <w:kern w:val="0"/>
          <w:sz w:val="24"/>
          <w:szCs w:val="24"/>
          <w:highlight w:val="none"/>
          <w:u w:val="none"/>
        </w:rPr>
        <w:t xml:space="preserve">电话： </w:t>
      </w:r>
      <w:r>
        <w:rPr>
          <w:rFonts w:hint="eastAsia" w:ascii="宋体" w:hAnsi="宋体" w:eastAsia="宋体" w:cs="宋体"/>
          <w:color w:val="auto"/>
          <w:kern w:val="0"/>
          <w:sz w:val="24"/>
          <w:szCs w:val="24"/>
          <w:highlight w:val="none"/>
          <w:u w:val="none"/>
          <w:lang w:val="en-US" w:eastAsia="zh-CN"/>
        </w:rPr>
        <w:t xml:space="preserve">0514-87880356 </w:t>
      </w:r>
      <w:r>
        <w:rPr>
          <w:rFonts w:hint="eastAsia" w:ascii="宋体" w:hAnsi="宋体" w:eastAsia="宋体" w:cs="宋体"/>
          <w:color w:val="auto"/>
          <w:sz w:val="24"/>
          <w:szCs w:val="24"/>
          <w:highlight w:val="none"/>
        </w:rPr>
        <w:t>　</w:t>
      </w:r>
      <w:r>
        <w:rPr>
          <w:rFonts w:hint="eastAsia"/>
          <w:color w:val="auto"/>
          <w:szCs w:val="21"/>
          <w:highlight w:val="none"/>
        </w:rPr>
        <w:t>　　　　　　　　　　　</w:t>
      </w:r>
    </w:p>
    <w:p>
      <w:pPr>
        <w:topLinePunct/>
        <w:adjustRightInd w:val="0"/>
        <w:snapToGrid w:val="0"/>
        <w:spacing w:before="0" w:after="0" w:line="360" w:lineRule="auto"/>
        <w:jc w:val="left"/>
        <w:rPr>
          <w:rFonts w:hint="eastAsia" w:ascii="宋体" w:hAnsi="宋体" w:cs="宋体"/>
          <w:color w:val="auto"/>
          <w:kern w:val="0"/>
          <w:sz w:val="24"/>
          <w:szCs w:val="24"/>
          <w:highlight w:val="none"/>
          <w:shd w:val="clear" w:color="auto" w:fill="FFFFFF"/>
        </w:rPr>
      </w:pPr>
    </w:p>
    <w:p>
      <w:pPr>
        <w:topLinePunct/>
        <w:adjustRightInd w:val="0"/>
        <w:snapToGrid w:val="0"/>
        <w:spacing w:before="0" w:after="0" w:line="360" w:lineRule="auto"/>
        <w:jc w:val="right"/>
        <w:rPr>
          <w:rFonts w:hint="eastAsia" w:ascii="宋体" w:hAnsi="宋体" w:cs="宋体"/>
          <w:color w:val="auto"/>
          <w:kern w:val="0"/>
          <w:sz w:val="24"/>
          <w:szCs w:val="24"/>
          <w:highlight w:val="none"/>
          <w:shd w:val="clear" w:color="auto" w:fill="FFFFFF"/>
        </w:rPr>
      </w:pPr>
    </w:p>
    <w:p>
      <w:pPr>
        <w:topLinePunct/>
        <w:adjustRightInd w:val="0"/>
        <w:snapToGrid w:val="0"/>
        <w:spacing w:before="0" w:after="0" w:line="360" w:lineRule="auto"/>
        <w:jc w:val="right"/>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rPr>
        <w:t>招标人：</w:t>
      </w:r>
      <w:r>
        <w:rPr>
          <w:rFonts w:hint="eastAsia" w:ascii="宋体" w:hAnsi="宋体" w:cs="宋体"/>
          <w:color w:val="auto"/>
          <w:kern w:val="0"/>
          <w:sz w:val="24"/>
          <w:szCs w:val="24"/>
          <w:highlight w:val="none"/>
          <w:shd w:val="clear" w:color="auto" w:fill="FFFFFF"/>
          <w:lang w:eastAsia="zh-CN"/>
        </w:rPr>
        <w:t>扬州古城历史文化保护建设有限公司</w:t>
      </w:r>
    </w:p>
    <w:p>
      <w:pPr>
        <w:topLinePunct/>
        <w:adjustRightInd w:val="0"/>
        <w:snapToGrid w:val="0"/>
        <w:spacing w:before="0" w:after="0" w:line="360" w:lineRule="auto"/>
        <w:jc w:val="right"/>
        <w:rPr>
          <w:rFonts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招标代理机构：江苏唯诚建设咨询有限公司</w:t>
      </w:r>
    </w:p>
    <w:p>
      <w:pPr>
        <w:pageBreakBefore w:val="0"/>
        <w:kinsoku/>
        <w:wordWrap/>
        <w:overflowPunct/>
        <w:topLinePunct w:val="0"/>
        <w:autoSpaceDE/>
        <w:autoSpaceDN/>
        <w:bidi w:val="0"/>
        <w:adjustRightInd w:val="0"/>
        <w:snapToGrid w:val="0"/>
        <w:spacing w:line="480" w:lineRule="exact"/>
        <w:ind w:left="0" w:leftChars="0" w:firstLine="480" w:firstLineChars="200"/>
        <w:jc w:val="right"/>
        <w:textAlignment w:val="auto"/>
        <w:rPr>
          <w:rFonts w:hint="eastAsia" w:ascii="宋体" w:hAnsi="宋体" w:eastAsia="宋体" w:cs="宋体"/>
          <w:b/>
          <w:bCs/>
          <w:sz w:val="24"/>
          <w:szCs w:val="24"/>
          <w:highlight w:val="none"/>
          <w:shd w:val="clear" w:color="auto" w:fill="FFFFFF"/>
        </w:rPr>
      </w:pPr>
      <w:r>
        <w:rPr>
          <w:rFonts w:hint="eastAsia" w:ascii="宋体" w:hAnsi="宋体" w:cs="宋体"/>
          <w:color w:val="auto"/>
          <w:kern w:val="0"/>
          <w:sz w:val="24"/>
          <w:szCs w:val="24"/>
          <w:highlight w:val="none"/>
          <w:shd w:val="clear" w:color="auto" w:fill="FFFFFF"/>
        </w:rPr>
        <w:t>202</w:t>
      </w:r>
      <w:r>
        <w:rPr>
          <w:rFonts w:hint="eastAsia" w:ascii="宋体" w:hAnsi="宋体" w:cs="宋体"/>
          <w:color w:val="auto"/>
          <w:kern w:val="0"/>
          <w:sz w:val="24"/>
          <w:szCs w:val="24"/>
          <w:highlight w:val="none"/>
          <w:shd w:val="clear" w:color="auto" w:fill="FFFFFF"/>
          <w:lang w:val="en-US" w:eastAsia="zh-CN"/>
        </w:rPr>
        <w:t>4</w:t>
      </w:r>
      <w:r>
        <w:rPr>
          <w:rFonts w:hint="eastAsia" w:ascii="宋体" w:hAnsi="宋体" w:cs="宋体"/>
          <w:color w:val="auto"/>
          <w:kern w:val="0"/>
          <w:sz w:val="24"/>
          <w:szCs w:val="24"/>
          <w:highlight w:val="none"/>
          <w:shd w:val="clear" w:color="auto" w:fill="FFFFFF"/>
        </w:rPr>
        <w:t xml:space="preserve"> 年</w:t>
      </w: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月</w:t>
      </w:r>
      <w:r>
        <w:rPr>
          <w:rFonts w:hint="eastAsia" w:ascii="宋体" w:hAnsi="宋体" w:cs="宋体"/>
          <w:color w:val="auto"/>
          <w:kern w:val="0"/>
          <w:sz w:val="24"/>
          <w:szCs w:val="24"/>
          <w:highlight w:val="none"/>
          <w:shd w:val="clear" w:color="auto" w:fill="FFFFFF"/>
          <w:lang w:val="en-US" w:eastAsia="zh-CN"/>
        </w:rPr>
        <w:t>30</w:t>
      </w:r>
      <w:r>
        <w:rPr>
          <w:rFonts w:hint="eastAsia" w:ascii="宋体" w:hAnsi="宋体" w:cs="宋体"/>
          <w:color w:val="auto"/>
          <w:kern w:val="0"/>
          <w:sz w:val="24"/>
          <w:szCs w:val="24"/>
          <w:highlight w:val="none"/>
          <w:shd w:val="clear" w:color="auto" w:fill="FFFFFF"/>
        </w:rPr>
        <w:t>日</w:t>
      </w:r>
    </w:p>
    <w:p>
      <w:pPr>
        <w:adjustRightInd w:val="0"/>
        <w:snapToGrid w:val="0"/>
        <w:spacing w:line="360" w:lineRule="auto"/>
        <w:rPr>
          <w:rFonts w:hint="eastAsia" w:ascii="宋体" w:hAnsi="宋体" w:eastAsia="宋体" w:cs="宋体"/>
          <w:snapToGrid w:val="0"/>
          <w:highlight w:val="none"/>
        </w:rPr>
      </w:pPr>
    </w:p>
    <w:p>
      <w:pPr>
        <w:adjustRightInd w:val="0"/>
        <w:snapToGrid w:val="0"/>
        <w:spacing w:before="0" w:after="0" w:line="360" w:lineRule="auto"/>
        <w:jc w:val="right"/>
        <w:rPr>
          <w:b/>
          <w:color w:val="auto"/>
          <w:sz w:val="32"/>
          <w:szCs w:val="32"/>
          <w:highlight w:val="none"/>
        </w:rPr>
      </w:pPr>
      <w:r>
        <w:rPr>
          <w:b/>
          <w:color w:val="auto"/>
          <w:sz w:val="32"/>
          <w:szCs w:val="32"/>
          <w:highlight w:val="none"/>
        </w:rPr>
        <w:br w:type="page"/>
      </w:r>
    </w:p>
    <w:p>
      <w:pPr>
        <w:keepNext w:val="0"/>
        <w:keepLines w:val="0"/>
        <w:pageBreakBefore w:val="0"/>
        <w:widowControl w:val="0"/>
        <w:kinsoku/>
        <w:wordWrap/>
        <w:overflowPunct/>
        <w:topLinePunct w:val="0"/>
        <w:autoSpaceDE/>
        <w:autoSpaceDN/>
        <w:bidi w:val="0"/>
        <w:adjustRightInd w:val="0"/>
        <w:snapToGrid w:val="0"/>
        <w:spacing w:line="360" w:lineRule="auto"/>
        <w:contextualSpacing/>
        <w:jc w:val="center"/>
        <w:textAlignment w:val="auto"/>
        <w:outlineLvl w:val="0"/>
        <w:rPr>
          <w:b/>
          <w:color w:val="auto"/>
          <w:sz w:val="32"/>
          <w:szCs w:val="32"/>
          <w:highlight w:val="none"/>
        </w:rPr>
      </w:pPr>
      <w:bookmarkStart w:id="60" w:name="_Toc30638"/>
      <w:r>
        <w:rPr>
          <w:rFonts w:hint="eastAsia"/>
          <w:b/>
          <w:color w:val="auto"/>
          <w:sz w:val="44"/>
          <w:szCs w:val="44"/>
          <w:highlight w:val="none"/>
        </w:rPr>
        <w:t>第二章</w:t>
      </w:r>
      <w:r>
        <w:rPr>
          <w:rFonts w:hint="eastAsia"/>
          <w:b/>
          <w:color w:val="auto"/>
          <w:sz w:val="44"/>
          <w:szCs w:val="44"/>
          <w:highlight w:val="none"/>
          <w:lang w:val="en-US" w:eastAsia="zh-CN"/>
        </w:rPr>
        <w:t xml:space="preserve"> </w:t>
      </w:r>
      <w:r>
        <w:rPr>
          <w:rFonts w:hint="eastAsia"/>
          <w:b/>
          <w:color w:val="auto"/>
          <w:sz w:val="44"/>
          <w:szCs w:val="44"/>
          <w:highlight w:val="none"/>
        </w:rPr>
        <w:t>投标须知</w:t>
      </w:r>
      <w:bookmarkEnd w:id="4"/>
      <w:bookmarkEnd w:id="60"/>
    </w:p>
    <w:p>
      <w:pPr>
        <w:keepNext w:val="0"/>
        <w:keepLines w:val="0"/>
        <w:pageBreakBefore w:val="0"/>
        <w:widowControl w:val="0"/>
        <w:kinsoku/>
        <w:wordWrap/>
        <w:overflowPunct/>
        <w:topLinePunct w:val="0"/>
        <w:autoSpaceDE/>
        <w:autoSpaceDN/>
        <w:bidi w:val="0"/>
        <w:adjustRightInd w:val="0"/>
        <w:snapToGrid w:val="0"/>
        <w:spacing w:line="360" w:lineRule="auto"/>
        <w:contextualSpacing/>
        <w:jc w:val="center"/>
        <w:textAlignment w:val="auto"/>
        <w:rPr>
          <w:b/>
          <w:color w:val="auto"/>
          <w:sz w:val="28"/>
          <w:szCs w:val="28"/>
          <w:highlight w:val="none"/>
        </w:rPr>
      </w:pPr>
      <w:bookmarkStart w:id="61" w:name="_Toc76707803"/>
      <w:r>
        <w:rPr>
          <w:rFonts w:hint="eastAsia"/>
          <w:b/>
          <w:color w:val="auto"/>
          <w:sz w:val="28"/>
          <w:szCs w:val="28"/>
          <w:highlight w:val="none"/>
        </w:rPr>
        <w:t>投标须知前附表</w:t>
      </w:r>
      <w:bookmarkEnd w:id="61"/>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1"/>
        <w:gridCol w:w="1489"/>
        <w:gridCol w:w="68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kinsoku/>
              <w:overflowPunct/>
              <w:topLinePunct w:val="0"/>
              <w:autoSpaceDE/>
              <w:autoSpaceDN/>
              <w:bidi w:val="0"/>
              <w:adjustRightInd w:val="0"/>
              <w:snapToGrid w:val="0"/>
              <w:spacing w:before="60" w:after="60" w:line="360" w:lineRule="auto"/>
              <w:ind w:firstLine="0"/>
              <w:contextualSpacing/>
              <w:rPr>
                <w:rFonts w:hint="eastAsia" w:ascii="宋体" w:hAnsi="宋体" w:eastAsia="宋体" w:cs="宋体"/>
                <w:b/>
                <w:color w:val="auto"/>
                <w:kern w:val="0"/>
                <w:sz w:val="24"/>
                <w:szCs w:val="24"/>
                <w:highlight w:val="none"/>
              </w:rPr>
            </w:pPr>
            <w:bookmarkStart w:id="62" w:name="_总则"/>
            <w:bookmarkEnd w:id="62"/>
            <w:r>
              <w:rPr>
                <w:rFonts w:hint="eastAsia" w:ascii="宋体" w:hAnsi="宋体" w:eastAsia="宋体" w:cs="宋体"/>
                <w:b/>
                <w:color w:val="auto"/>
                <w:kern w:val="0"/>
                <w:sz w:val="24"/>
                <w:szCs w:val="24"/>
                <w:highlight w:val="none"/>
              </w:rPr>
              <w:t>序号</w:t>
            </w:r>
          </w:p>
        </w:tc>
        <w:tc>
          <w:tcPr>
            <w:tcW w:w="1489" w:type="dxa"/>
            <w:vAlign w:val="center"/>
          </w:tcPr>
          <w:p>
            <w:pPr>
              <w:pStyle w:val="6"/>
              <w:keepNext w:val="0"/>
              <w:keepLines w:val="0"/>
              <w:pageBreakBefore w:val="0"/>
              <w:kinsoku/>
              <w:overflowPunct/>
              <w:topLinePunct w:val="0"/>
              <w:autoSpaceDE/>
              <w:autoSpaceDN/>
              <w:bidi w:val="0"/>
              <w:adjustRightInd w:val="0"/>
              <w:snapToGrid w:val="0"/>
              <w:spacing w:before="60" w:after="60" w:line="360" w:lineRule="auto"/>
              <w:ind w:firstLine="0"/>
              <w:contextualSpacing/>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条款名称</w:t>
            </w:r>
          </w:p>
        </w:tc>
        <w:tc>
          <w:tcPr>
            <w:tcW w:w="6826" w:type="dxa"/>
            <w:vAlign w:val="center"/>
          </w:tcPr>
          <w:p>
            <w:pPr>
              <w:pStyle w:val="6"/>
              <w:keepNext w:val="0"/>
              <w:keepLines w:val="0"/>
              <w:pageBreakBefore w:val="0"/>
              <w:kinsoku/>
              <w:overflowPunct/>
              <w:topLinePunct w:val="0"/>
              <w:autoSpaceDE/>
              <w:autoSpaceDN/>
              <w:bidi w:val="0"/>
              <w:adjustRightInd w:val="0"/>
              <w:snapToGrid w:val="0"/>
              <w:spacing w:before="60" w:after="60" w:line="360" w:lineRule="auto"/>
              <w:ind w:firstLine="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编列内容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89"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60" w:after="60" w:line="360" w:lineRule="auto"/>
              <w:ind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招标人</w:t>
            </w:r>
          </w:p>
        </w:tc>
        <w:tc>
          <w:tcPr>
            <w:tcW w:w="6826"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60" w:after="60" w:line="360" w:lineRule="auto"/>
              <w:ind w:firstLine="0"/>
              <w:contextualSpacing/>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招标人：</w:t>
            </w:r>
            <w:r>
              <w:rPr>
                <w:rFonts w:hint="eastAsia" w:ascii="宋体" w:hAnsi="宋体" w:cs="宋体"/>
                <w:color w:val="auto"/>
                <w:kern w:val="0"/>
                <w:sz w:val="21"/>
                <w:szCs w:val="21"/>
                <w:highlight w:val="none"/>
                <w:lang w:eastAsia="zh-CN"/>
              </w:rPr>
              <w:t>扬州古城历史文化保护建设有限公司</w:t>
            </w:r>
          </w:p>
          <w:p>
            <w:pPr>
              <w:pStyle w:val="6"/>
              <w:keepNext w:val="0"/>
              <w:keepLines w:val="0"/>
              <w:pageBreakBefore w:val="0"/>
              <w:widowControl w:val="0"/>
              <w:kinsoku/>
              <w:wordWrap/>
              <w:overflowPunct/>
              <w:topLinePunct w:val="0"/>
              <w:autoSpaceDE/>
              <w:autoSpaceDN/>
              <w:bidi w:val="0"/>
              <w:adjustRightInd w:val="0"/>
              <w:snapToGrid w:val="0"/>
              <w:spacing w:before="60" w:after="60" w:line="360" w:lineRule="auto"/>
              <w:ind w:firstLine="0"/>
              <w:contextualSpacing/>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联系人：</w:t>
            </w:r>
            <w:r>
              <w:rPr>
                <w:rFonts w:hint="eastAsia" w:ascii="宋体" w:hAnsi="宋体" w:cs="宋体"/>
                <w:color w:val="auto"/>
                <w:kern w:val="0"/>
                <w:sz w:val="21"/>
                <w:szCs w:val="21"/>
                <w:highlight w:val="none"/>
                <w:lang w:eastAsia="zh-CN"/>
              </w:rPr>
              <w:t>高先生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489"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60" w:after="60" w:line="360" w:lineRule="auto"/>
              <w:ind w:firstLine="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招标代理机构</w:t>
            </w:r>
          </w:p>
        </w:tc>
        <w:tc>
          <w:tcPr>
            <w:tcW w:w="6826" w:type="dxa"/>
            <w:vAlign w:val="center"/>
          </w:tcPr>
          <w:p>
            <w:pPr>
              <w:keepNext w:val="0"/>
              <w:keepLines w:val="0"/>
              <w:pageBreakBefore w:val="0"/>
              <w:widowControl w:val="0"/>
              <w:kinsoku/>
              <w:wordWrap/>
              <w:overflowPunct/>
              <w:topLinePunct w:val="0"/>
              <w:autoSpaceDE/>
              <w:autoSpaceDN/>
              <w:bidi w:val="0"/>
              <w:adjustRightInd w:val="0"/>
              <w:snapToGrid w:val="0"/>
              <w:spacing w:before="60" w:after="60" w:line="360" w:lineRule="auto"/>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招标代理机构：江苏唯诚建设咨询有限公司</w:t>
            </w:r>
          </w:p>
          <w:p>
            <w:pPr>
              <w:keepNext w:val="0"/>
              <w:keepLines w:val="0"/>
              <w:pageBreakBefore w:val="0"/>
              <w:widowControl w:val="0"/>
              <w:kinsoku/>
              <w:wordWrap/>
              <w:overflowPunct/>
              <w:topLinePunct w:val="0"/>
              <w:autoSpaceDE/>
              <w:autoSpaceDN/>
              <w:bidi w:val="0"/>
              <w:adjustRightInd w:val="0"/>
              <w:snapToGrid w:val="0"/>
              <w:spacing w:before="60" w:after="60" w:line="360" w:lineRule="auto"/>
              <w:contextualSpacing/>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eastAsia="zh-CN"/>
              </w:rPr>
              <w:t>刘书玲</w:t>
            </w:r>
          </w:p>
          <w:p>
            <w:pPr>
              <w:keepNext w:val="0"/>
              <w:keepLines w:val="0"/>
              <w:pageBreakBefore w:val="0"/>
              <w:widowControl w:val="0"/>
              <w:kinsoku/>
              <w:wordWrap/>
              <w:overflowPunct/>
              <w:topLinePunct w:val="0"/>
              <w:autoSpaceDE/>
              <w:autoSpaceDN/>
              <w:bidi w:val="0"/>
              <w:adjustRightInd w:val="0"/>
              <w:snapToGrid w:val="0"/>
              <w:spacing w:before="60" w:after="60" w:line="360" w:lineRule="auto"/>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电话：0514-87880356</w:t>
            </w:r>
          </w:p>
          <w:p>
            <w:pPr>
              <w:pStyle w:val="6"/>
              <w:keepNext w:val="0"/>
              <w:keepLines w:val="0"/>
              <w:pageBreakBefore w:val="0"/>
              <w:widowControl w:val="0"/>
              <w:kinsoku/>
              <w:wordWrap/>
              <w:overflowPunct/>
              <w:topLinePunct w:val="0"/>
              <w:autoSpaceDE/>
              <w:autoSpaceDN/>
              <w:bidi w:val="0"/>
              <w:adjustRightInd w:val="0"/>
              <w:snapToGrid w:val="0"/>
              <w:spacing w:before="60" w:after="60" w:line="360" w:lineRule="auto"/>
              <w:ind w:firstLine="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地址：扬州市维扬路106号，商城国际大厦19F</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489"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60" w:after="60" w:line="360" w:lineRule="auto"/>
              <w:ind w:firstLine="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6826"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60" w:after="60" w:line="360" w:lineRule="auto"/>
              <w:ind w:firstLine="0"/>
              <w:contextualSpacing/>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小秦淮河保护更新二期-漆器二厂及其周边正式用电工程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489"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60" w:after="60" w:line="360" w:lineRule="auto"/>
              <w:ind w:firstLine="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资金来源和落实情况</w:t>
            </w:r>
          </w:p>
        </w:tc>
        <w:tc>
          <w:tcPr>
            <w:tcW w:w="6826" w:type="dxa"/>
            <w:vAlign w:val="center"/>
          </w:tcPr>
          <w:p>
            <w:pPr>
              <w:keepNext w:val="0"/>
              <w:keepLines w:val="0"/>
              <w:pageBreakBefore w:val="0"/>
              <w:widowControl w:val="0"/>
              <w:kinsoku/>
              <w:wordWrap/>
              <w:overflowPunct/>
              <w:topLinePunct w:val="0"/>
              <w:autoSpaceDE/>
              <w:autoSpaceDN/>
              <w:bidi w:val="0"/>
              <w:adjustRightInd w:val="0"/>
              <w:snapToGrid w:val="0"/>
              <w:spacing w:before="60" w:after="60" w:line="360" w:lineRule="auto"/>
              <w:contextualSpacing/>
              <w:jc w:val="left"/>
              <w:rPr>
                <w:rFonts w:hint="eastAsia" w:ascii="宋体" w:hAnsi="宋体" w:eastAsia="宋体" w:cs="宋体"/>
                <w:i/>
                <w:color w:val="auto"/>
                <w:kern w:val="0"/>
                <w:sz w:val="21"/>
                <w:szCs w:val="21"/>
                <w:highlight w:val="none"/>
                <w:u w:val="single"/>
              </w:rPr>
            </w:pPr>
            <w:r>
              <w:rPr>
                <w:rFonts w:hint="eastAsia" w:ascii="宋体" w:hAnsi="宋体" w:eastAsia="宋体" w:cs="宋体"/>
                <w:color w:val="auto"/>
                <w:kern w:val="0"/>
                <w:sz w:val="21"/>
                <w:szCs w:val="21"/>
                <w:highlight w:val="none"/>
                <w:lang w:eastAsia="zh-CN"/>
              </w:rPr>
              <w:t>自筹</w:t>
            </w:r>
            <w:r>
              <w:rPr>
                <w:rFonts w:hint="eastAsia" w:ascii="宋体" w:hAnsi="宋体" w:eastAsia="宋体" w:cs="宋体"/>
                <w:color w:val="auto"/>
                <w:kern w:val="0"/>
                <w:sz w:val="21"/>
                <w:szCs w:val="21"/>
                <w:highlight w:val="none"/>
              </w:rPr>
              <w:t>，已落实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489"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60" w:after="60" w:line="360" w:lineRule="auto"/>
              <w:ind w:firstLine="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6826"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60" w:after="60" w:line="360" w:lineRule="auto"/>
              <w:ind w:firstLine="0"/>
              <w:contextualSpacing/>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489"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60" w:after="60" w:line="360" w:lineRule="auto"/>
              <w:ind w:firstLine="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建设规模</w:t>
            </w:r>
          </w:p>
        </w:tc>
        <w:tc>
          <w:tcPr>
            <w:tcW w:w="6826"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60" w:after="60" w:line="360" w:lineRule="auto"/>
              <w:ind w:firstLine="0"/>
              <w:contextualSpacing/>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489"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60" w:after="60" w:line="360" w:lineRule="auto"/>
              <w:ind w:firstLine="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6826"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60" w:after="60" w:line="360" w:lineRule="auto"/>
              <w:ind w:firstLine="0"/>
              <w:contextualSpacing/>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489"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60" w:after="60" w:line="360" w:lineRule="auto"/>
              <w:ind w:firstLine="0" w:firstLineChars="0"/>
              <w:contextualSpacing/>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计划开工日期</w:t>
            </w:r>
          </w:p>
        </w:tc>
        <w:tc>
          <w:tcPr>
            <w:tcW w:w="6826"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60" w:after="60" w:line="360" w:lineRule="auto"/>
              <w:ind w:firstLine="0" w:firstLineChars="0"/>
              <w:contextualSpacing/>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本工程计划于</w:t>
            </w:r>
            <w:r>
              <w:rPr>
                <w:rFonts w:hint="eastAsia" w:ascii="宋体" w:hAnsi="宋体" w:eastAsia="宋体" w:cs="宋体"/>
                <w:color w:val="auto"/>
                <w:kern w:val="0"/>
                <w:sz w:val="21"/>
                <w:szCs w:val="21"/>
                <w:highlight w:val="none"/>
                <w:u w:val="single"/>
              </w:rPr>
              <w:t>202</w:t>
            </w:r>
            <w:r>
              <w:rPr>
                <w:rFonts w:hint="eastAsia" w:ascii="宋体" w:hAnsi="宋体" w:cs="宋体"/>
                <w:color w:val="auto"/>
                <w:kern w:val="0"/>
                <w:sz w:val="21"/>
                <w:szCs w:val="21"/>
                <w:highlight w:val="none"/>
                <w:u w:val="single"/>
                <w:lang w:val="en-US" w:eastAsia="zh-CN"/>
              </w:rPr>
              <w:t>4</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月开工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1489" w:type="dxa"/>
            <w:tcMar>
              <w:left w:w="57" w:type="dxa"/>
              <w:right w:w="57" w:type="dxa"/>
            </w:tcMar>
            <w:vAlign w:val="center"/>
          </w:tcPr>
          <w:p>
            <w:pPr>
              <w:pStyle w:val="6"/>
              <w:keepNext w:val="0"/>
              <w:keepLines w:val="0"/>
              <w:pageBreakBefore w:val="0"/>
              <w:widowControl w:val="0"/>
              <w:kinsoku/>
              <w:wordWrap/>
              <w:overflowPunct/>
              <w:topLinePunct w:val="0"/>
              <w:autoSpaceDE/>
              <w:autoSpaceDN/>
              <w:bidi w:val="0"/>
              <w:adjustRightInd w:val="0"/>
              <w:snapToGrid w:val="0"/>
              <w:spacing w:before="60" w:after="60" w:line="360" w:lineRule="auto"/>
              <w:ind w:firstLine="0"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服务周期</w:t>
            </w:r>
          </w:p>
        </w:tc>
        <w:tc>
          <w:tcPr>
            <w:tcW w:w="6826"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60" w:after="60" w:line="360" w:lineRule="auto"/>
              <w:ind w:firstLine="0" w:firstLineChars="0"/>
              <w:contextualSpacing/>
              <w:jc w:val="left"/>
              <w:rPr>
                <w:rFonts w:hint="eastAsia" w:ascii="宋体" w:hAnsi="宋体" w:eastAsia="宋体" w:cs="宋体"/>
                <w:b/>
                <w:i/>
                <w:color w:val="auto"/>
                <w:kern w:val="0"/>
                <w:sz w:val="21"/>
                <w:szCs w:val="21"/>
                <w:highlight w:val="none"/>
                <w:u w:val="single"/>
                <w:lang w:val="en-US" w:eastAsia="zh-CN" w:bidi="ar-SA"/>
              </w:rPr>
            </w:pPr>
            <w:r>
              <w:rPr>
                <w:rFonts w:hint="eastAsia" w:ascii="宋体" w:hAnsi="宋体" w:eastAsia="宋体" w:cs="宋体"/>
                <w:color w:val="auto"/>
                <w:kern w:val="0"/>
                <w:sz w:val="21"/>
                <w:szCs w:val="21"/>
                <w:highlight w:val="none"/>
              </w:rPr>
              <w:t>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1489"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60" w:after="60" w:line="360" w:lineRule="auto"/>
              <w:ind w:firstLine="0"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质量要求</w:t>
            </w:r>
          </w:p>
        </w:tc>
        <w:tc>
          <w:tcPr>
            <w:tcW w:w="6826"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60" w:after="60" w:line="360" w:lineRule="auto"/>
              <w:ind w:firstLine="0" w:firstLineChars="0"/>
              <w:contextualSpacing/>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合格，符合国家现行相关规范的要求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489"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60" w:after="60" w:line="360" w:lineRule="auto"/>
              <w:ind w:firstLine="0"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投标人资质条件、能力和信誉</w:t>
            </w:r>
          </w:p>
        </w:tc>
        <w:tc>
          <w:tcPr>
            <w:tcW w:w="6826" w:type="dxa"/>
            <w:vAlign w:val="center"/>
          </w:tcPr>
          <w:p>
            <w:pPr>
              <w:pStyle w:val="6"/>
              <w:keepNext w:val="0"/>
              <w:keepLines w:val="0"/>
              <w:pageBreakBefore w:val="0"/>
              <w:widowControl w:val="0"/>
              <w:kinsoku/>
              <w:wordWrap/>
              <w:overflowPunct/>
              <w:topLinePunct w:val="0"/>
              <w:autoSpaceDE/>
              <w:autoSpaceDN/>
              <w:bidi w:val="0"/>
              <w:adjustRightInd w:val="0"/>
              <w:snapToGrid w:val="0"/>
              <w:spacing w:before="60" w:after="60" w:line="360" w:lineRule="auto"/>
              <w:ind w:firstLine="0" w:firstLineChars="0"/>
              <w:contextualSpacing/>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489" w:type="dxa"/>
            <w:vAlign w:val="center"/>
          </w:tcPr>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firstLineChars="0"/>
              <w:contextualSpacing/>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踏勘现场和标前会时间地点</w:t>
            </w:r>
          </w:p>
        </w:tc>
        <w:tc>
          <w:tcPr>
            <w:tcW w:w="6826" w:type="dxa"/>
            <w:vAlign w:val="center"/>
          </w:tcPr>
          <w:p>
            <w:pPr>
              <w:pStyle w:val="6"/>
              <w:keepNext w:val="0"/>
              <w:keepLines w:val="0"/>
              <w:pageBreakBefore w:val="0"/>
              <w:numPr>
                <w:ilvl w:val="0"/>
                <w:numId w:val="4"/>
              </w:numPr>
              <w:kinsoku/>
              <w:wordWrap/>
              <w:overflowPunct/>
              <w:topLinePunct w:val="0"/>
              <w:autoSpaceDE/>
              <w:autoSpaceDN/>
              <w:bidi w:val="0"/>
              <w:adjustRightInd w:val="0"/>
              <w:snapToGrid w:val="0"/>
              <w:spacing w:before="60" w:after="60" w:line="360" w:lineRule="auto"/>
              <w:ind w:firstLine="0"/>
              <w:contextualSpacing/>
              <w:rPr>
                <w:rFonts w:hint="eastAsia" w:ascii="宋体" w:hAnsi="宋体" w:cs="宋体"/>
                <w:szCs w:val="21"/>
                <w:highlight w:val="none"/>
              </w:rPr>
            </w:pPr>
            <w:r>
              <w:rPr>
                <w:rFonts w:hint="eastAsia" w:ascii="宋体" w:hAnsi="宋体" w:eastAsia="宋体" w:cs="宋体"/>
                <w:color w:val="auto"/>
                <w:kern w:val="0"/>
                <w:sz w:val="21"/>
                <w:szCs w:val="21"/>
                <w:highlight w:val="none"/>
              </w:rPr>
              <w:t>招标人不组织投标人踏勘现场，投标人应自行到现场踏勘</w:t>
            </w:r>
            <w:r>
              <w:rPr>
                <w:rFonts w:hint="eastAsia" w:ascii="宋体" w:hAnsi="宋体" w:cs="宋体"/>
                <w:szCs w:val="21"/>
                <w:highlight w:val="none"/>
              </w:rPr>
              <w:t>，充分了解现场场地、周边环境、招标范围、质量要求、工期要求、工艺要求、工作界面、道路装卸限制，现场水源、电源情况，以获取编制投标文件和签署合同所需的所有资料。</w:t>
            </w:r>
          </w:p>
          <w:p>
            <w:pPr>
              <w:keepNext w:val="0"/>
              <w:keepLines w:val="0"/>
              <w:pageBreakBefore w:val="0"/>
              <w:kinsoku/>
              <w:overflowPunct/>
              <w:topLinePunct w:val="0"/>
              <w:autoSpaceDE/>
              <w:autoSpaceDN/>
              <w:bidi w:val="0"/>
              <w:adjustRightInd w:val="0"/>
              <w:snapToGrid w:val="0"/>
              <w:spacing w:before="60" w:after="60" w:line="360" w:lineRule="auto"/>
              <w:jc w:val="left"/>
              <w:rPr>
                <w:rFonts w:hint="eastAsia" w:ascii="宋体" w:hAnsi="宋体" w:eastAsia="宋体" w:cs="宋体"/>
                <w:kern w:val="2"/>
                <w:sz w:val="21"/>
                <w:szCs w:val="21"/>
                <w:highlight w:val="none"/>
                <w:lang w:val="en-US" w:eastAsia="zh-CN" w:bidi="ar-SA"/>
              </w:rPr>
            </w:pPr>
            <w:r>
              <w:rPr>
                <w:rFonts w:hint="eastAsia"/>
                <w:highlight w:val="none"/>
                <w:lang w:val="en-US" w:eastAsia="zh-CN"/>
              </w:rPr>
              <w:t>2、</w:t>
            </w:r>
            <w:r>
              <w:rPr>
                <w:rFonts w:hint="eastAsia"/>
                <w:highlight w:val="none"/>
              </w:rPr>
              <w:t>投标人因根据情况和有关要求判断场地情况，如不能完全满足工程建设需求的应自行采取必要措施，</w:t>
            </w:r>
            <w:r>
              <w:rPr>
                <w:rFonts w:hint="eastAsia" w:ascii="宋体" w:hAnsi="宋体" w:cs="宋体"/>
                <w:szCs w:val="21"/>
                <w:highlight w:val="none"/>
              </w:rPr>
              <w:t>上述因素投标人应充分考虑，任何因误解</w:t>
            </w:r>
            <w:r>
              <w:rPr>
                <w:rFonts w:hint="eastAsia" w:ascii="宋体" w:hAnsi="宋体" w:cs="宋体"/>
                <w:szCs w:val="21"/>
                <w:highlight w:val="none"/>
                <w:lang w:val="en-US" w:eastAsia="zh-CN"/>
              </w:rPr>
              <w:t>场</w:t>
            </w:r>
            <w:r>
              <w:rPr>
                <w:rFonts w:hint="eastAsia" w:ascii="宋体" w:hAnsi="宋体" w:cs="宋体"/>
                <w:szCs w:val="21"/>
                <w:highlight w:val="none"/>
              </w:rPr>
              <w:t>地情况导致的费用索赔招标人不予接受。投标人踏勘现场发生的费用自理。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1489" w:type="dxa"/>
            <w:vAlign w:val="center"/>
          </w:tcPr>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招标文件的澄清</w:t>
            </w:r>
          </w:p>
        </w:tc>
        <w:tc>
          <w:tcPr>
            <w:tcW w:w="6826" w:type="dxa"/>
            <w:vAlign w:val="center"/>
          </w:tcPr>
          <w:p>
            <w:pPr>
              <w:keepNext w:val="0"/>
              <w:keepLines w:val="0"/>
              <w:pageBreakBefore w:val="0"/>
              <w:kinsoku/>
              <w:wordWrap/>
              <w:overflowPunct/>
              <w:topLinePunct w:val="0"/>
              <w:autoSpaceDE/>
              <w:autoSpaceDN/>
              <w:bidi w:val="0"/>
              <w:adjustRightInd w:val="0"/>
              <w:snapToGrid w:val="0"/>
              <w:spacing w:before="60" w:after="60" w:line="360" w:lineRule="auto"/>
              <w:contextualSpacing/>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本次招标不举行集中答疑</w:t>
            </w:r>
          </w:p>
          <w:p>
            <w:pPr>
              <w:keepNext w:val="0"/>
              <w:keepLines w:val="0"/>
              <w:pageBreakBefore w:val="0"/>
              <w:kinsoku/>
              <w:wordWrap/>
              <w:overflowPunct/>
              <w:topLinePunct w:val="0"/>
              <w:autoSpaceDE/>
              <w:autoSpaceDN/>
              <w:bidi w:val="0"/>
              <w:adjustRightInd w:val="0"/>
              <w:snapToGrid w:val="0"/>
              <w:spacing w:before="60" w:after="60" w:line="360" w:lineRule="auto"/>
              <w:contextualSpacing/>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投标人提出问题的截止时间:</w:t>
            </w:r>
            <w:r>
              <w:rPr>
                <w:rFonts w:hint="eastAsia" w:ascii="宋体" w:hAnsi="宋体" w:eastAsia="宋体" w:cs="宋体"/>
                <w:snapToGrid w:val="0"/>
                <w:color w:val="auto"/>
                <w:kern w:val="0"/>
                <w:sz w:val="21"/>
                <w:szCs w:val="21"/>
                <w:highlight w:val="none"/>
                <w:lang w:eastAsia="zh-CN"/>
              </w:rPr>
              <w:t>202</w:t>
            </w:r>
            <w:r>
              <w:rPr>
                <w:rFonts w:hint="eastAsia" w:ascii="宋体" w:hAnsi="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年</w:t>
            </w:r>
            <w:r>
              <w:rPr>
                <w:rFonts w:hint="eastAsia" w:ascii="宋体" w:hAnsi="宋体" w:cs="宋体"/>
                <w:snapToGrid w:val="0"/>
                <w:color w:val="auto"/>
                <w:kern w:val="0"/>
                <w:sz w:val="21"/>
                <w:szCs w:val="21"/>
                <w:highlight w:val="none"/>
                <w:u w:val="single"/>
                <w:lang w:val="en-US" w:eastAsia="zh-CN"/>
              </w:rPr>
              <w:t>6</w:t>
            </w:r>
            <w:r>
              <w:rPr>
                <w:rFonts w:hint="eastAsia" w:ascii="宋体" w:hAnsi="宋体" w:eastAsia="宋体" w:cs="宋体"/>
                <w:snapToGrid w:val="0"/>
                <w:color w:val="auto"/>
                <w:kern w:val="0"/>
                <w:sz w:val="21"/>
                <w:szCs w:val="21"/>
                <w:highlight w:val="none"/>
              </w:rPr>
              <w:t>月</w:t>
            </w:r>
            <w:r>
              <w:rPr>
                <w:rFonts w:hint="eastAsia" w:ascii="宋体" w:hAnsi="宋体" w:cs="宋体"/>
                <w:snapToGrid w:val="0"/>
                <w:color w:val="auto"/>
                <w:kern w:val="0"/>
                <w:sz w:val="21"/>
                <w:szCs w:val="21"/>
                <w:highlight w:val="none"/>
                <w:u w:val="single"/>
                <w:lang w:val="en-US" w:eastAsia="zh-CN"/>
              </w:rPr>
              <w:t>7</w:t>
            </w:r>
            <w:r>
              <w:rPr>
                <w:rFonts w:hint="eastAsia" w:ascii="宋体" w:hAnsi="宋体" w:eastAsia="宋体" w:cs="宋体"/>
                <w:snapToGrid w:val="0"/>
                <w:color w:val="auto"/>
                <w:kern w:val="0"/>
                <w:sz w:val="21"/>
                <w:szCs w:val="21"/>
                <w:highlight w:val="none"/>
              </w:rPr>
              <w:t>日11：00</w:t>
            </w:r>
          </w:p>
          <w:p>
            <w:pPr>
              <w:keepNext w:val="0"/>
              <w:keepLines w:val="0"/>
              <w:pageBreakBefore w:val="0"/>
              <w:kinsoku/>
              <w:wordWrap/>
              <w:overflowPunct/>
              <w:topLinePunct w:val="0"/>
              <w:autoSpaceDE/>
              <w:autoSpaceDN/>
              <w:bidi w:val="0"/>
              <w:adjustRightInd w:val="0"/>
              <w:snapToGrid w:val="0"/>
              <w:spacing w:before="60" w:after="60" w:line="360" w:lineRule="auto"/>
              <w:contextualSpacing/>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方式：发至邮箱 </w:t>
            </w:r>
            <w:r>
              <w:rPr>
                <w:rFonts w:hint="eastAsia" w:ascii="宋体" w:hAnsi="宋体" w:eastAsia="宋体" w:cs="宋体"/>
                <w:snapToGrid w:val="0"/>
                <w:color w:val="auto"/>
                <w:kern w:val="0"/>
                <w:sz w:val="21"/>
                <w:szCs w:val="21"/>
                <w:highlight w:val="none"/>
                <w:lang w:eastAsia="zh-CN"/>
              </w:rPr>
              <w:t>310491687</w:t>
            </w:r>
            <w:r>
              <w:rPr>
                <w:rFonts w:hint="eastAsia" w:ascii="宋体" w:hAnsi="宋体" w:eastAsia="宋体" w:cs="宋体"/>
                <w:snapToGrid w:val="0"/>
                <w:color w:val="auto"/>
                <w:kern w:val="0"/>
                <w:sz w:val="21"/>
                <w:szCs w:val="21"/>
                <w:highlight w:val="none"/>
              </w:rPr>
              <w:t>@qq.com</w:t>
            </w:r>
          </w:p>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rPr>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rPr>
              <w:t>招标人书面澄清的时间：</w:t>
            </w:r>
            <w:r>
              <w:rPr>
                <w:rFonts w:hint="eastAsia" w:ascii="宋体" w:hAnsi="宋体" w:eastAsia="宋体" w:cs="宋体"/>
                <w:snapToGrid w:val="0"/>
                <w:color w:val="auto"/>
                <w:kern w:val="0"/>
                <w:sz w:val="21"/>
                <w:szCs w:val="21"/>
                <w:highlight w:val="none"/>
                <w:lang w:eastAsia="zh-CN"/>
              </w:rPr>
              <w:t>202</w:t>
            </w:r>
            <w:r>
              <w:rPr>
                <w:rFonts w:hint="eastAsia" w:ascii="宋体" w:hAnsi="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年</w:t>
            </w:r>
            <w:r>
              <w:rPr>
                <w:rFonts w:hint="eastAsia" w:ascii="宋体" w:hAnsi="宋体" w:cs="宋体"/>
                <w:snapToGrid w:val="0"/>
                <w:color w:val="auto"/>
                <w:kern w:val="0"/>
                <w:sz w:val="21"/>
                <w:szCs w:val="21"/>
                <w:highlight w:val="none"/>
                <w:u w:val="single"/>
                <w:lang w:val="en-US" w:eastAsia="zh-CN"/>
              </w:rPr>
              <w:t>6</w:t>
            </w:r>
            <w:r>
              <w:rPr>
                <w:rFonts w:hint="eastAsia" w:ascii="宋体" w:hAnsi="宋体" w:eastAsia="宋体" w:cs="宋体"/>
                <w:snapToGrid w:val="0"/>
                <w:color w:val="auto"/>
                <w:kern w:val="0"/>
                <w:sz w:val="21"/>
                <w:szCs w:val="21"/>
                <w:highlight w:val="none"/>
              </w:rPr>
              <w:t>月</w:t>
            </w:r>
            <w:r>
              <w:rPr>
                <w:rFonts w:hint="eastAsia" w:ascii="宋体" w:hAnsi="宋体" w:cs="宋体"/>
                <w:snapToGrid w:val="0"/>
                <w:color w:val="auto"/>
                <w:kern w:val="0"/>
                <w:sz w:val="21"/>
                <w:szCs w:val="21"/>
                <w:highlight w:val="none"/>
                <w:u w:val="single"/>
                <w:lang w:val="en-US" w:eastAsia="zh-CN"/>
              </w:rPr>
              <w:t>7</w:t>
            </w:r>
            <w:r>
              <w:rPr>
                <w:rFonts w:hint="eastAsia" w:ascii="宋体" w:hAnsi="宋体" w:eastAsia="宋体" w:cs="宋体"/>
                <w:snapToGrid w:val="0"/>
                <w:color w:val="auto"/>
                <w:kern w:val="0"/>
                <w:sz w:val="21"/>
                <w:szCs w:val="21"/>
                <w:highlight w:val="none"/>
              </w:rPr>
              <w:t>日 17：00</w:t>
            </w:r>
          </w:p>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firstLineChars="0"/>
              <w:contextualSpacing/>
              <w:rPr>
                <w:rFonts w:hint="eastAsia" w:ascii="宋体" w:hAnsi="宋体" w:eastAsia="宋体" w:cs="宋体"/>
                <w:i/>
                <w:color w:val="auto"/>
                <w:kern w:val="0"/>
                <w:sz w:val="21"/>
                <w:szCs w:val="21"/>
                <w:highlight w:val="none"/>
                <w:u w:val="single"/>
                <w:lang w:val="en-US" w:eastAsia="zh-CN" w:bidi="ar-SA"/>
              </w:rPr>
            </w:pPr>
            <w:r>
              <w:rPr>
                <w:rFonts w:hint="eastAsia" w:ascii="宋体" w:hAnsi="宋体" w:eastAsia="宋体" w:cs="宋体"/>
                <w:color w:val="auto"/>
                <w:kern w:val="0"/>
                <w:sz w:val="21"/>
                <w:szCs w:val="21"/>
                <w:highlight w:val="none"/>
              </w:rPr>
              <w:t>招标人发送澄清的方式：</w:t>
            </w:r>
            <w:r>
              <w:rPr>
                <w:rFonts w:hint="eastAsia" w:ascii="宋体" w:hAnsi="宋体" w:eastAsia="宋体" w:cs="宋体"/>
                <w:color w:val="auto"/>
                <w:kern w:val="0"/>
                <w:sz w:val="21"/>
                <w:szCs w:val="21"/>
                <w:highlight w:val="none"/>
                <w:u w:val="single"/>
              </w:rPr>
              <w:t>书面方式回复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1489" w:type="dxa"/>
            <w:vAlign w:val="center"/>
          </w:tcPr>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firstLineChars="0"/>
              <w:contextualSpacing/>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最高限价</w:t>
            </w:r>
          </w:p>
        </w:tc>
        <w:tc>
          <w:tcPr>
            <w:tcW w:w="6826" w:type="dxa"/>
            <w:vAlign w:val="center"/>
          </w:tcPr>
          <w:p>
            <w:pPr>
              <w:keepNext w:val="0"/>
              <w:keepLines w:val="0"/>
              <w:pageBreakBefore w:val="0"/>
              <w:widowControl/>
              <w:tabs>
                <w:tab w:val="left" w:pos="900"/>
                <w:tab w:val="left" w:pos="1100"/>
              </w:tabs>
              <w:kinsoku/>
              <w:wordWrap/>
              <w:overflowPunct/>
              <w:topLinePunct w:val="0"/>
              <w:autoSpaceDE/>
              <w:autoSpaceDN/>
              <w:bidi w:val="0"/>
              <w:adjustRightInd w:val="0"/>
              <w:snapToGrid w:val="0"/>
              <w:spacing w:before="60" w:after="60" w:line="360" w:lineRule="auto"/>
              <w:contextualSpacing/>
              <w:jc w:val="left"/>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val="en-US" w:eastAsia="zh-CN" w:bidi="ar-SA"/>
              </w:rPr>
              <w:t>57</w:t>
            </w:r>
            <w:r>
              <w:rPr>
                <w:rFonts w:hint="eastAsia" w:ascii="宋体" w:hAnsi="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zh-CN" w:bidi="ar-SA"/>
              </w:rPr>
              <w:t>98</w:t>
            </w:r>
            <w:r>
              <w:rPr>
                <w:rFonts w:hint="eastAsia" w:ascii="宋体" w:hAnsi="宋体" w:cs="宋体"/>
                <w:snapToGrid w:val="0"/>
                <w:color w:val="auto"/>
                <w:kern w:val="0"/>
                <w:sz w:val="21"/>
                <w:szCs w:val="21"/>
                <w:highlight w:val="none"/>
                <w:lang w:val="en-US" w:eastAsia="zh-CN" w:bidi="ar-SA"/>
              </w:rPr>
              <w:t>万</w:t>
            </w:r>
            <w:bookmarkStart w:id="97" w:name="_GoBack"/>
            <w:bookmarkEnd w:id="97"/>
            <w:r>
              <w:rPr>
                <w:rFonts w:hint="eastAsia" w:ascii="宋体" w:hAnsi="宋体" w:eastAsia="宋体" w:cs="宋体"/>
                <w:snapToGrid w:val="0"/>
                <w:color w:val="auto"/>
                <w:kern w:val="0"/>
                <w:sz w:val="21"/>
                <w:szCs w:val="21"/>
                <w:highlight w:val="none"/>
                <w:lang w:val="en-US" w:eastAsia="zh-CN" w:bidi="ar-SA"/>
              </w:rPr>
              <w:t>元，投标报价高于最高限价的作为废标处理。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1489" w:type="dxa"/>
            <w:vAlign w:val="center"/>
          </w:tcPr>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投标有效期</w:t>
            </w:r>
          </w:p>
        </w:tc>
        <w:tc>
          <w:tcPr>
            <w:tcW w:w="6826" w:type="dxa"/>
            <w:vAlign w:val="center"/>
          </w:tcPr>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jc w:val="left"/>
              <w:rPr>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rPr>
              <w:t>投标截止日后45日内有效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1489" w:type="dxa"/>
            <w:vAlign w:val="center"/>
          </w:tcPr>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投标文件组成</w:t>
            </w:r>
          </w:p>
        </w:tc>
        <w:tc>
          <w:tcPr>
            <w:tcW w:w="6826" w:type="dxa"/>
            <w:vAlign w:val="center"/>
          </w:tcPr>
          <w:p>
            <w:pPr>
              <w:keepNext w:val="0"/>
              <w:keepLines w:val="0"/>
              <w:pageBreakBefore w:val="0"/>
              <w:kinsoku/>
              <w:wordWrap/>
              <w:overflowPunct/>
              <w:topLinePunct w:val="0"/>
              <w:autoSpaceDE/>
              <w:autoSpaceDN/>
              <w:bidi w:val="0"/>
              <w:adjustRightInd w:val="0"/>
              <w:snapToGrid w:val="0"/>
              <w:spacing w:before="60" w:after="60" w:line="360" w:lineRule="auto"/>
              <w:contextualSpacing/>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第一部分资格证明文件</w:t>
            </w:r>
          </w:p>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一</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 xml:space="preserve"> </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资格审查申请书；</w:t>
            </w:r>
          </w:p>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2</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 xml:space="preserve"> 针对本工程的授权委托书原件；</w:t>
            </w:r>
          </w:p>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3</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申请资格审查人简介；</w:t>
            </w:r>
          </w:p>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4</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项目负责人</w:t>
            </w:r>
            <w:r>
              <w:rPr>
                <w:rFonts w:hint="eastAsia" w:ascii="宋体" w:hAnsi="宋体" w:eastAsia="宋体" w:cs="宋体"/>
                <w:snapToGrid w:val="0"/>
                <w:color w:val="auto"/>
                <w:kern w:val="0"/>
                <w:sz w:val="21"/>
                <w:szCs w:val="21"/>
                <w:highlight w:val="none"/>
              </w:rPr>
              <w:t>近两年已完成工程、在建工程情况；</w:t>
            </w:r>
          </w:p>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（5）承诺书（无在建工程、材料真实性）。</w:t>
            </w:r>
          </w:p>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二</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 xml:space="preserve"> </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企业法人营业执照；</w:t>
            </w:r>
          </w:p>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2</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 xml:space="preserve">企业资质证书； </w:t>
            </w:r>
          </w:p>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3</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注册建造师执业证书及安全生产考核合格证（B证）；</w:t>
            </w:r>
          </w:p>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（4）企业安全生产许可证；</w:t>
            </w:r>
          </w:p>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（5）由社保部门出具的投标人为授权委托人及投标报名项目经理缴纳的202</w:t>
            </w:r>
            <w:r>
              <w:rPr>
                <w:rFonts w:hint="eastAsia" w:ascii="宋体" w:hAnsi="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年</w:t>
            </w:r>
            <w:r>
              <w:rPr>
                <w:rFonts w:hint="eastAsia" w:ascii="宋体"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月至202</w:t>
            </w:r>
            <w:r>
              <w:rPr>
                <w:rFonts w:hint="eastAsia" w:ascii="宋体" w:hAnsi="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年</w:t>
            </w:r>
            <w:r>
              <w:rPr>
                <w:rFonts w:hint="eastAsia" w:ascii="宋体" w:hAnsi="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月养老保险费用的证明材料；</w:t>
            </w:r>
            <w:r>
              <w:rPr>
                <w:rFonts w:hint="eastAsia" w:ascii="宋体" w:hAnsi="宋体" w:cs="宋体"/>
                <w:snapToGrid w:val="0"/>
                <w:color w:val="auto"/>
                <w:kern w:val="0"/>
                <w:sz w:val="21"/>
                <w:szCs w:val="21"/>
                <w:highlight w:val="none"/>
                <w:lang w:val="en-US" w:eastAsia="zh-CN"/>
              </w:rPr>
              <w:t>注：</w:t>
            </w:r>
            <w:r>
              <w:rPr>
                <w:rFonts w:hint="eastAsia" w:ascii="宋体" w:hAnsi="宋体" w:eastAsia="宋体" w:cs="宋体"/>
                <w:snapToGrid w:val="0"/>
                <w:color w:val="auto"/>
                <w:kern w:val="0"/>
                <w:sz w:val="21"/>
                <w:szCs w:val="21"/>
                <w:highlight w:val="none"/>
              </w:rPr>
              <w:t>以上资料提供复印件加盖投标单位公章。</w:t>
            </w:r>
          </w:p>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第二部分商务文件</w:t>
            </w:r>
          </w:p>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rPr>
                <w:rFonts w:hint="eastAsia" w:ascii="宋体" w:hAnsi="宋体" w:eastAsia="宋体" w:cs="宋体"/>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kern w:val="0"/>
                <w:sz w:val="21"/>
                <w:szCs w:val="21"/>
                <w:highlight w:val="none"/>
                <w:lang w:eastAsia="zh-CN"/>
              </w:rPr>
              <w:t>1）投标函</w:t>
            </w:r>
            <w:r>
              <w:rPr>
                <w:rFonts w:hint="eastAsia" w:ascii="宋体" w:hAnsi="宋体" w:cs="宋体"/>
                <w:kern w:val="0"/>
                <w:sz w:val="21"/>
                <w:szCs w:val="21"/>
                <w:highlight w:val="none"/>
                <w:lang w:eastAsia="zh-CN"/>
              </w:rPr>
              <w:t>；</w:t>
            </w:r>
          </w:p>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eastAsia="zh-CN"/>
              </w:rPr>
              <w:t>（2）</w:t>
            </w:r>
            <w:r>
              <w:rPr>
                <w:rFonts w:hint="eastAsia" w:ascii="宋体" w:hAnsi="宋体" w:eastAsia="宋体" w:cs="宋体"/>
                <w:kern w:val="0"/>
                <w:sz w:val="21"/>
                <w:szCs w:val="21"/>
                <w:highlight w:val="none"/>
                <w:lang w:val="en-US" w:eastAsia="zh-CN"/>
              </w:rPr>
              <w:t>投标函附表</w:t>
            </w:r>
            <w:r>
              <w:rPr>
                <w:rFonts w:hint="eastAsia" w:ascii="宋体" w:hAnsi="宋体" w:cs="宋体"/>
                <w:kern w:val="0"/>
                <w:sz w:val="21"/>
                <w:szCs w:val="21"/>
                <w:highlight w:val="none"/>
                <w:lang w:val="en-US" w:eastAsia="zh-CN"/>
              </w:rPr>
              <w:t>；</w:t>
            </w:r>
          </w:p>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（3）投标报价书</w:t>
            </w:r>
            <w:r>
              <w:rPr>
                <w:rFonts w:hint="eastAsia" w:ascii="宋体" w:hAnsi="宋体" w:cs="宋体"/>
                <w:kern w:val="0"/>
                <w:sz w:val="21"/>
                <w:szCs w:val="21"/>
                <w:highlight w:val="none"/>
                <w:lang w:eastAsia="zh-CN"/>
              </w:rPr>
              <w:t>；</w:t>
            </w:r>
          </w:p>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）企业</w:t>
            </w:r>
            <w:r>
              <w:rPr>
                <w:rFonts w:hint="eastAsia" w:ascii="宋体" w:hAnsi="宋体" w:cs="宋体"/>
                <w:color w:val="auto"/>
                <w:kern w:val="0"/>
                <w:sz w:val="21"/>
                <w:szCs w:val="21"/>
                <w:highlight w:val="none"/>
                <w:lang w:val="en-US" w:eastAsia="zh-CN"/>
              </w:rPr>
              <w:t>业绩证明</w:t>
            </w:r>
            <w:r>
              <w:rPr>
                <w:rFonts w:hint="eastAsia" w:ascii="宋体" w:hAnsi="宋体" w:eastAsia="宋体" w:cs="宋体"/>
                <w:kern w:val="0"/>
                <w:sz w:val="21"/>
                <w:szCs w:val="21"/>
                <w:highlight w:val="none"/>
              </w:rPr>
              <w:t>材料；</w:t>
            </w:r>
          </w:p>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投标人认为需要提供的其他证明材料。</w:t>
            </w:r>
          </w:p>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rPr>
                <w:rFonts w:hint="default"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第三部分技术方案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w:t>
            </w:r>
          </w:p>
        </w:tc>
        <w:tc>
          <w:tcPr>
            <w:tcW w:w="1489" w:type="dxa"/>
            <w:vAlign w:val="center"/>
          </w:tcPr>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投标文件份数</w:t>
            </w:r>
          </w:p>
        </w:tc>
        <w:tc>
          <w:tcPr>
            <w:tcW w:w="6826" w:type="dxa"/>
            <w:vAlign w:val="center"/>
          </w:tcPr>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1、投标文件份数：正本一份，副本四份。当副本和正本不一致时，以正本为准，但副本和正本内容不一致造成的评标差错由投标人自行承担。</w:t>
            </w:r>
          </w:p>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2、装订要求：采用用 A4 纸编制。投标文件的正本和副本应采用胶装方式左侧装订，不得采用活页夹等可随时拆换的方式装订，不得有零散页。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keepNext w:val="0"/>
              <w:keepLines w:val="0"/>
              <w:pageBreakBefore w:val="0"/>
              <w:widowControl/>
              <w:kinsoku/>
              <w:wordWrap/>
              <w:overflowPunct/>
              <w:topLinePunct w:val="0"/>
              <w:autoSpaceDE/>
              <w:autoSpaceDN/>
              <w:bidi w:val="0"/>
              <w:adjustRightInd w:val="0"/>
              <w:snapToGrid w:val="0"/>
              <w:spacing w:before="60" w:after="60"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19</w:t>
            </w:r>
          </w:p>
        </w:tc>
        <w:tc>
          <w:tcPr>
            <w:tcW w:w="1489" w:type="dxa"/>
            <w:vAlign w:val="center"/>
          </w:tcPr>
          <w:p>
            <w:pPr>
              <w:keepNext w:val="0"/>
              <w:keepLines w:val="0"/>
              <w:pageBreakBefore w:val="0"/>
              <w:widowControl w:val="0"/>
              <w:kinsoku/>
              <w:wordWrap/>
              <w:overflowPunct/>
              <w:topLinePunct w:val="0"/>
              <w:autoSpaceDE/>
              <w:autoSpaceDN/>
              <w:bidi w:val="0"/>
              <w:adjustRightInd w:val="0"/>
              <w:snapToGrid w:val="0"/>
              <w:spacing w:before="60" w:after="60" w:line="360" w:lineRule="auto"/>
              <w:ind w:left="0" w:leftChars="0" w:firstLine="0" w:firstLineChars="0"/>
              <w:jc w:val="left"/>
              <w:textAlignment w:val="auto"/>
              <w:rPr>
                <w:rFonts w:hint="default" w:ascii="宋体" w:hAnsi="宋体" w:eastAsia="宋体" w:cs="宋体"/>
                <w:snapToGrid w:val="0"/>
                <w:color w:val="auto"/>
                <w:sz w:val="21"/>
                <w:szCs w:val="21"/>
                <w:highlight w:val="none"/>
                <w:lang w:val="en-US" w:eastAsia="zh-CN"/>
              </w:rPr>
            </w:pPr>
            <w:r>
              <w:rPr>
                <w:rFonts w:hint="eastAsia" w:ascii="宋体" w:hAnsi="宋体" w:cs="宋体"/>
                <w:snapToGrid w:val="0"/>
                <w:color w:val="auto"/>
                <w:sz w:val="21"/>
                <w:szCs w:val="21"/>
                <w:highlight w:val="none"/>
                <w:lang w:val="en-US" w:eastAsia="zh-CN"/>
              </w:rPr>
              <w:t>投标保证金的递交</w:t>
            </w:r>
          </w:p>
        </w:tc>
        <w:tc>
          <w:tcPr>
            <w:tcW w:w="6826" w:type="dxa"/>
            <w:vAlign w:val="center"/>
          </w:tcPr>
          <w:p>
            <w:pPr>
              <w:keepNext w:val="0"/>
              <w:keepLines w:val="0"/>
              <w:pageBreakBefore w:val="0"/>
              <w:widowControl w:val="0"/>
              <w:kinsoku/>
              <w:wordWrap/>
              <w:overflowPunct/>
              <w:topLinePunct w:val="0"/>
              <w:autoSpaceDE/>
              <w:autoSpaceDN/>
              <w:bidi w:val="0"/>
              <w:adjustRightInd/>
              <w:snapToGrid w:val="0"/>
              <w:spacing w:before="60" w:after="60" w:line="360" w:lineRule="auto"/>
              <w:ind w:right="0"/>
              <w:jc w:val="both"/>
              <w:textAlignment w:val="auto"/>
              <w:outlineLvl w:val="9"/>
              <w:rPr>
                <w:rFonts w:hint="default"/>
                <w:highlight w:val="none"/>
                <w:lang w:val="en-US" w:eastAsia="zh-CN"/>
              </w:rPr>
            </w:pPr>
            <w:r>
              <w:rPr>
                <w:rFonts w:hint="eastAsia" w:ascii="宋体" w:hAnsi="宋体" w:eastAsia="宋体" w:cs="Times New Roman"/>
                <w:szCs w:val="21"/>
                <w:highlight w:val="none"/>
              </w:rPr>
              <w:t>本次招标</w:t>
            </w:r>
            <w:r>
              <w:rPr>
                <w:rFonts w:hint="eastAsia" w:ascii="宋体" w:hAnsi="宋体" w:cs="Times New Roman"/>
                <w:szCs w:val="21"/>
                <w:highlight w:val="none"/>
                <w:lang w:eastAsia="zh-CN"/>
              </w:rPr>
              <w:t>不</w:t>
            </w:r>
            <w:r>
              <w:rPr>
                <w:rFonts w:hint="eastAsia" w:ascii="宋体" w:hAnsi="宋体" w:eastAsia="宋体" w:cs="Times New Roman"/>
                <w:szCs w:val="21"/>
                <w:highlight w:val="none"/>
              </w:rPr>
              <w:t>收取投标保证金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keepNext w:val="0"/>
              <w:keepLines w:val="0"/>
              <w:pageBreakBefore w:val="0"/>
              <w:widowControl/>
              <w:kinsoku/>
              <w:wordWrap/>
              <w:overflowPunct/>
              <w:topLinePunct w:val="0"/>
              <w:autoSpaceDE/>
              <w:autoSpaceDN/>
              <w:bidi w:val="0"/>
              <w:adjustRightInd w:val="0"/>
              <w:snapToGrid w:val="0"/>
              <w:spacing w:before="60" w:after="60" w:line="360" w:lineRule="auto"/>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20</w:t>
            </w:r>
          </w:p>
        </w:tc>
        <w:tc>
          <w:tcPr>
            <w:tcW w:w="1489" w:type="dxa"/>
            <w:vAlign w:val="center"/>
          </w:tcPr>
          <w:p>
            <w:pPr>
              <w:keepNext w:val="0"/>
              <w:keepLines w:val="0"/>
              <w:pageBreakBefore w:val="0"/>
              <w:widowControl w:val="0"/>
              <w:kinsoku/>
              <w:wordWrap/>
              <w:overflowPunct/>
              <w:topLinePunct w:val="0"/>
              <w:autoSpaceDE/>
              <w:autoSpaceDN/>
              <w:bidi w:val="0"/>
              <w:adjustRightInd w:val="0"/>
              <w:snapToGrid w:val="0"/>
              <w:spacing w:before="60" w:after="60" w:line="360" w:lineRule="auto"/>
              <w:ind w:left="0" w:leftChars="0" w:firstLine="0" w:firstLineChars="0"/>
              <w:jc w:val="left"/>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snapToGrid w:val="0"/>
                <w:color w:val="auto"/>
                <w:sz w:val="21"/>
                <w:szCs w:val="21"/>
                <w:highlight w:val="none"/>
              </w:rPr>
              <w:t>投标截止时间</w:t>
            </w:r>
          </w:p>
        </w:tc>
        <w:tc>
          <w:tcPr>
            <w:tcW w:w="6826" w:type="dxa"/>
            <w:vAlign w:val="center"/>
          </w:tcPr>
          <w:p>
            <w:pPr>
              <w:keepNext w:val="0"/>
              <w:keepLines w:val="0"/>
              <w:pageBreakBefore w:val="0"/>
              <w:widowControl w:val="0"/>
              <w:kinsoku/>
              <w:wordWrap/>
              <w:overflowPunct/>
              <w:topLinePunct w:val="0"/>
              <w:autoSpaceDE/>
              <w:autoSpaceDN/>
              <w:bidi w:val="0"/>
              <w:adjustRightInd w:val="0"/>
              <w:snapToGrid w:val="0"/>
              <w:spacing w:before="60" w:after="60" w:line="360" w:lineRule="auto"/>
              <w:ind w:left="0" w:leftChars="0" w:firstLine="0" w:firstLineChars="0"/>
              <w:jc w:val="left"/>
              <w:textAlignment w:val="auto"/>
              <w:rPr>
                <w:rFonts w:hint="default" w:ascii="宋体" w:hAnsi="宋体" w:eastAsia="宋体" w:cs="宋体"/>
                <w:b/>
                <w:color w:val="auto"/>
                <w:kern w:val="0"/>
                <w:sz w:val="21"/>
                <w:szCs w:val="21"/>
                <w:highlight w:val="none"/>
                <w:lang w:val="en-US" w:eastAsia="zh-CN" w:bidi="ar-SA"/>
              </w:rPr>
            </w:pPr>
            <w:r>
              <w:rPr>
                <w:rFonts w:hint="eastAsia" w:ascii="宋体" w:hAnsi="宋体" w:eastAsia="宋体" w:cs="宋体"/>
                <w:b/>
                <w:snapToGrid w:val="0"/>
                <w:color w:val="auto"/>
                <w:sz w:val="21"/>
                <w:szCs w:val="21"/>
                <w:highlight w:val="none"/>
                <w:u w:val="single"/>
              </w:rPr>
              <w:t>202</w:t>
            </w:r>
            <w:r>
              <w:rPr>
                <w:rFonts w:hint="eastAsia" w:ascii="宋体" w:hAnsi="宋体" w:cs="宋体"/>
                <w:b/>
                <w:snapToGrid w:val="0"/>
                <w:color w:val="auto"/>
                <w:sz w:val="21"/>
                <w:szCs w:val="21"/>
                <w:highlight w:val="none"/>
                <w:u w:val="single"/>
                <w:lang w:val="en-US" w:eastAsia="zh-CN"/>
              </w:rPr>
              <w:t>4</w:t>
            </w:r>
            <w:r>
              <w:rPr>
                <w:rFonts w:hint="eastAsia" w:ascii="宋体" w:hAnsi="宋体" w:eastAsia="宋体" w:cs="宋体"/>
                <w:b/>
                <w:bCs/>
                <w:snapToGrid w:val="0"/>
                <w:color w:val="auto"/>
                <w:sz w:val="21"/>
                <w:szCs w:val="21"/>
                <w:highlight w:val="none"/>
              </w:rPr>
              <w:t>年</w:t>
            </w:r>
            <w:r>
              <w:rPr>
                <w:rFonts w:hint="eastAsia" w:ascii="宋体" w:hAnsi="宋体" w:cs="宋体"/>
                <w:b/>
                <w:bCs/>
                <w:snapToGrid w:val="0"/>
                <w:color w:val="auto"/>
                <w:sz w:val="21"/>
                <w:szCs w:val="21"/>
                <w:highlight w:val="none"/>
                <w:u w:val="single"/>
                <w:lang w:val="en-US" w:eastAsia="zh-CN"/>
              </w:rPr>
              <w:t>6</w:t>
            </w:r>
            <w:r>
              <w:rPr>
                <w:rFonts w:hint="eastAsia" w:ascii="宋体" w:hAnsi="宋体" w:eastAsia="宋体" w:cs="宋体"/>
                <w:b/>
                <w:bCs/>
                <w:snapToGrid w:val="0"/>
                <w:color w:val="auto"/>
                <w:sz w:val="21"/>
                <w:szCs w:val="21"/>
                <w:highlight w:val="none"/>
              </w:rPr>
              <w:t>月</w:t>
            </w:r>
            <w:r>
              <w:rPr>
                <w:rFonts w:hint="eastAsia" w:ascii="宋体" w:hAnsi="宋体" w:cs="宋体"/>
                <w:b/>
                <w:bCs/>
                <w:snapToGrid w:val="0"/>
                <w:color w:val="auto"/>
                <w:sz w:val="21"/>
                <w:szCs w:val="21"/>
                <w:highlight w:val="none"/>
                <w:u w:val="single"/>
                <w:lang w:val="en-US" w:eastAsia="zh-CN"/>
              </w:rPr>
              <w:t>20</w:t>
            </w:r>
            <w:r>
              <w:rPr>
                <w:rFonts w:hint="eastAsia" w:ascii="宋体" w:hAnsi="宋体" w:eastAsia="宋体" w:cs="宋体"/>
                <w:b/>
                <w:bCs/>
                <w:snapToGrid w:val="0"/>
                <w:color w:val="auto"/>
                <w:sz w:val="21"/>
                <w:szCs w:val="21"/>
                <w:highlight w:val="none"/>
              </w:rPr>
              <w:t>日</w:t>
            </w:r>
            <w:r>
              <w:rPr>
                <w:rFonts w:hint="eastAsia" w:ascii="宋体" w:hAnsi="宋体" w:eastAsia="宋体" w:cs="宋体"/>
                <w:b/>
                <w:bCs/>
                <w:snapToGrid w:val="0"/>
                <w:color w:val="auto"/>
                <w:sz w:val="21"/>
                <w:szCs w:val="21"/>
                <w:highlight w:val="none"/>
                <w:u w:val="single"/>
                <w:lang w:val="en-US" w:eastAsia="zh-CN"/>
              </w:rPr>
              <w:t>14</w:t>
            </w:r>
            <w:r>
              <w:rPr>
                <w:rFonts w:hint="eastAsia" w:ascii="宋体" w:hAnsi="宋体" w:eastAsia="宋体" w:cs="宋体"/>
                <w:b/>
                <w:bCs/>
                <w:snapToGrid w:val="0"/>
                <w:color w:val="auto"/>
                <w:sz w:val="21"/>
                <w:szCs w:val="21"/>
                <w:highlight w:val="none"/>
              </w:rPr>
              <w:t>时</w:t>
            </w:r>
            <w:r>
              <w:rPr>
                <w:rFonts w:hint="eastAsia" w:ascii="宋体" w:hAnsi="宋体" w:eastAsia="宋体" w:cs="宋体"/>
                <w:b/>
                <w:bCs/>
                <w:snapToGrid w:val="0"/>
                <w:color w:val="auto"/>
                <w:sz w:val="21"/>
                <w:szCs w:val="21"/>
                <w:highlight w:val="none"/>
                <w:u w:val="single"/>
                <w:lang w:val="en-US" w:eastAsia="zh-CN"/>
              </w:rPr>
              <w:t>3</w:t>
            </w:r>
            <w:r>
              <w:rPr>
                <w:rFonts w:hint="eastAsia" w:ascii="宋体" w:hAnsi="宋体" w:eastAsia="宋体" w:cs="宋体"/>
                <w:b/>
                <w:bCs/>
                <w:snapToGrid w:val="0"/>
                <w:color w:val="auto"/>
                <w:sz w:val="21"/>
                <w:szCs w:val="21"/>
                <w:highlight w:val="none"/>
                <w:u w:val="single"/>
              </w:rPr>
              <w:t>0</w:t>
            </w:r>
            <w:r>
              <w:rPr>
                <w:rFonts w:hint="eastAsia" w:ascii="宋体" w:hAnsi="宋体" w:eastAsia="宋体" w:cs="宋体"/>
                <w:b/>
                <w:bCs/>
                <w:snapToGrid w:val="0"/>
                <w:color w:val="auto"/>
                <w:sz w:val="21"/>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keepNext w:val="0"/>
              <w:keepLines w:val="0"/>
              <w:pageBreakBefore w:val="0"/>
              <w:widowControl/>
              <w:kinsoku/>
              <w:wordWrap/>
              <w:overflowPunct/>
              <w:topLinePunct w:val="0"/>
              <w:autoSpaceDE/>
              <w:autoSpaceDN/>
              <w:bidi w:val="0"/>
              <w:adjustRightInd w:val="0"/>
              <w:snapToGrid w:val="0"/>
              <w:spacing w:before="60" w:after="60"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21</w:t>
            </w:r>
          </w:p>
        </w:tc>
        <w:tc>
          <w:tcPr>
            <w:tcW w:w="1489" w:type="dxa"/>
            <w:vAlign w:val="center"/>
          </w:tcPr>
          <w:p>
            <w:pPr>
              <w:keepNext w:val="0"/>
              <w:keepLines w:val="0"/>
              <w:pageBreakBefore w:val="0"/>
              <w:widowControl w:val="0"/>
              <w:kinsoku/>
              <w:wordWrap/>
              <w:overflowPunct/>
              <w:topLinePunct w:val="0"/>
              <w:autoSpaceDE/>
              <w:autoSpaceDN/>
              <w:bidi w:val="0"/>
              <w:adjustRightInd w:val="0"/>
              <w:snapToGrid w:val="0"/>
              <w:spacing w:before="60" w:after="60"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投标文件递交地点</w:t>
            </w:r>
          </w:p>
        </w:tc>
        <w:tc>
          <w:tcPr>
            <w:tcW w:w="6826" w:type="dxa"/>
            <w:vAlign w:val="center"/>
          </w:tcPr>
          <w:p>
            <w:pPr>
              <w:keepNext w:val="0"/>
              <w:keepLines w:val="0"/>
              <w:pageBreakBefore w:val="0"/>
              <w:widowControl w:val="0"/>
              <w:kinsoku/>
              <w:wordWrap/>
              <w:overflowPunct/>
              <w:topLinePunct w:val="0"/>
              <w:autoSpaceDE/>
              <w:autoSpaceDN/>
              <w:bidi w:val="0"/>
              <w:adjustRightInd w:val="0"/>
              <w:snapToGrid w:val="0"/>
              <w:spacing w:before="60" w:after="60"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江苏唯诚建设咨询有限公司开标室（扬州市维扬路106号，商城国际大厦19F）</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23</w:t>
            </w:r>
          </w:p>
        </w:tc>
        <w:tc>
          <w:tcPr>
            <w:tcW w:w="1489" w:type="dxa"/>
            <w:vAlign w:val="center"/>
          </w:tcPr>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开标会时间</w:t>
            </w:r>
          </w:p>
        </w:tc>
        <w:tc>
          <w:tcPr>
            <w:tcW w:w="6826" w:type="dxa"/>
            <w:vAlign w:val="center"/>
          </w:tcPr>
          <w:p>
            <w:pPr>
              <w:pStyle w:val="6"/>
              <w:keepNext w:val="0"/>
              <w:keepLines w:val="0"/>
              <w:pageBreakBefore w:val="0"/>
              <w:kinsoku/>
              <w:wordWrap/>
              <w:overflowPunct/>
              <w:topLinePunct w:val="0"/>
              <w:autoSpaceDE/>
              <w:autoSpaceDN/>
              <w:bidi w:val="0"/>
              <w:adjustRightInd w:val="0"/>
              <w:snapToGrid w:val="0"/>
              <w:spacing w:before="60" w:after="60" w:line="360" w:lineRule="auto"/>
              <w:ind w:firstLine="0"/>
              <w:contextualSpacing/>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同投标截止时间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4</w:t>
            </w:r>
          </w:p>
        </w:tc>
        <w:tc>
          <w:tcPr>
            <w:tcW w:w="1489" w:type="dxa"/>
            <w:vAlign w:val="center"/>
          </w:tcPr>
          <w:p>
            <w:pPr>
              <w:keepNext w:val="0"/>
              <w:keepLines w:val="0"/>
              <w:pageBreakBefore w:val="0"/>
              <w:widowControl w:val="0"/>
              <w:kinsoku/>
              <w:wordWrap/>
              <w:overflowPunct/>
              <w:topLinePunct w:val="0"/>
              <w:autoSpaceDE/>
              <w:autoSpaceDN/>
              <w:bidi w:val="0"/>
              <w:adjustRightInd w:val="0"/>
              <w:snapToGrid w:val="0"/>
              <w:spacing w:before="60" w:after="60"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napToGrid w:val="0"/>
                <w:color w:val="auto"/>
                <w:sz w:val="21"/>
                <w:szCs w:val="21"/>
                <w:highlight w:val="none"/>
              </w:rPr>
              <w:t>开标</w:t>
            </w:r>
          </w:p>
        </w:tc>
        <w:tc>
          <w:tcPr>
            <w:tcW w:w="6826" w:type="dxa"/>
            <w:vAlign w:val="center"/>
          </w:tcPr>
          <w:p>
            <w:pPr>
              <w:keepNext w:val="0"/>
              <w:keepLines w:val="0"/>
              <w:pageBreakBefore w:val="0"/>
              <w:widowControl w:val="0"/>
              <w:kinsoku/>
              <w:wordWrap/>
              <w:overflowPunct/>
              <w:topLinePunct w:val="0"/>
              <w:autoSpaceDE/>
              <w:autoSpaceDN/>
              <w:bidi w:val="0"/>
              <w:adjustRightInd w:val="0"/>
              <w:snapToGrid w:val="0"/>
              <w:spacing w:before="60" w:after="60"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开标会由招标人或招标代理机构主持，邀请所有投标人参加，投标人法定代表人或者授权代表未出席开标会的，视为其认同开标结果</w:t>
            </w:r>
            <w:r>
              <w:rPr>
                <w:rFonts w:hint="eastAsia" w:ascii="宋体" w:hAnsi="宋体" w:eastAsia="宋体" w:cs="宋体"/>
                <w:snapToGrid w:val="0"/>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5</w:t>
            </w:r>
          </w:p>
        </w:tc>
        <w:tc>
          <w:tcPr>
            <w:tcW w:w="1489" w:type="dxa"/>
            <w:vAlign w:val="center"/>
          </w:tcPr>
          <w:p>
            <w:pPr>
              <w:keepNext w:val="0"/>
              <w:keepLines w:val="0"/>
              <w:pageBreakBefore w:val="0"/>
              <w:widowControl w:val="0"/>
              <w:kinsoku/>
              <w:wordWrap/>
              <w:overflowPunct/>
              <w:topLinePunct w:val="0"/>
              <w:autoSpaceDE/>
              <w:autoSpaceDN/>
              <w:bidi w:val="0"/>
              <w:adjustRightInd w:val="0"/>
              <w:snapToGrid w:val="0"/>
              <w:spacing w:before="60" w:after="60" w:line="360" w:lineRule="auto"/>
              <w:ind w:left="0" w:leftChars="0" w:firstLine="0" w:firstLineChars="0"/>
              <w:jc w:val="left"/>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评标办法</w:t>
            </w:r>
          </w:p>
        </w:tc>
        <w:tc>
          <w:tcPr>
            <w:tcW w:w="6826" w:type="dxa"/>
            <w:vAlign w:val="center"/>
          </w:tcPr>
          <w:p>
            <w:pPr>
              <w:keepNext w:val="0"/>
              <w:keepLines w:val="0"/>
              <w:pageBreakBefore w:val="0"/>
              <w:widowControl w:val="0"/>
              <w:kinsoku/>
              <w:wordWrap/>
              <w:overflowPunct/>
              <w:topLinePunct w:val="0"/>
              <w:autoSpaceDE/>
              <w:autoSpaceDN/>
              <w:bidi w:val="0"/>
              <w:adjustRightInd w:val="0"/>
              <w:snapToGrid w:val="0"/>
              <w:spacing w:before="60" w:after="60" w:line="360" w:lineRule="auto"/>
              <w:ind w:left="0" w:leftChars="0" w:firstLine="0" w:firstLineChars="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综合评估法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6</w:t>
            </w:r>
          </w:p>
        </w:tc>
        <w:tc>
          <w:tcPr>
            <w:tcW w:w="1489" w:type="dxa"/>
            <w:vAlign w:val="center"/>
          </w:tcPr>
          <w:p>
            <w:pPr>
              <w:keepNext w:val="0"/>
              <w:keepLines w:val="0"/>
              <w:pageBreakBefore w:val="0"/>
              <w:widowControl w:val="0"/>
              <w:kinsoku/>
              <w:wordWrap/>
              <w:overflowPunct/>
              <w:topLinePunct w:val="0"/>
              <w:autoSpaceDE/>
              <w:autoSpaceDN/>
              <w:bidi w:val="0"/>
              <w:adjustRightInd w:val="0"/>
              <w:snapToGrid w:val="0"/>
              <w:spacing w:before="60" w:after="60" w:line="360" w:lineRule="auto"/>
              <w:ind w:left="0" w:leftChars="0" w:firstLine="0" w:firstLineChars="0"/>
              <w:jc w:val="left"/>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是否授权评委会确定中标人</w:t>
            </w:r>
          </w:p>
        </w:tc>
        <w:tc>
          <w:tcPr>
            <w:tcW w:w="6826" w:type="dxa"/>
            <w:vAlign w:val="center"/>
          </w:tcPr>
          <w:p>
            <w:pPr>
              <w:keepNext w:val="0"/>
              <w:keepLines w:val="0"/>
              <w:pageBreakBefore w:val="0"/>
              <w:widowControl w:val="0"/>
              <w:kinsoku/>
              <w:wordWrap/>
              <w:overflowPunct/>
              <w:topLinePunct w:val="0"/>
              <w:autoSpaceDE/>
              <w:autoSpaceDN/>
              <w:bidi w:val="0"/>
              <w:adjustRightInd w:val="0"/>
              <w:snapToGrid w:val="0"/>
              <w:spacing w:before="60" w:after="60" w:line="360" w:lineRule="auto"/>
              <w:ind w:left="0" w:lef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snapToGrid w:val="0"/>
                <w:color w:val="auto"/>
                <w:sz w:val="21"/>
                <w:szCs w:val="21"/>
                <w:highlight w:val="none"/>
              </w:rPr>
              <w:t>否：</w:t>
            </w:r>
            <w:r>
              <w:rPr>
                <w:rFonts w:hint="eastAsia" w:ascii="宋体" w:hAnsi="宋体" w:eastAsia="宋体" w:cs="宋体"/>
                <w:snapToGrid w:val="0"/>
                <w:color w:val="auto"/>
                <w:sz w:val="21"/>
                <w:szCs w:val="21"/>
                <w:highlight w:val="none"/>
                <w:lang w:eastAsia="zh-CN"/>
              </w:rPr>
              <w:t>推荐中标人</w:t>
            </w:r>
            <w:r>
              <w:rPr>
                <w:rFonts w:hint="eastAsia" w:ascii="宋体" w:hAnsi="宋体" w:cs="宋体"/>
                <w:snapToGrid w:val="0"/>
                <w:color w:val="auto"/>
                <w:sz w:val="21"/>
                <w:szCs w:val="21"/>
                <w:highlight w:val="none"/>
                <w:lang w:eastAsia="zh-CN"/>
              </w:rPr>
              <w:t>候选人</w:t>
            </w:r>
            <w:r>
              <w:rPr>
                <w:rFonts w:hint="eastAsia" w:ascii="宋体" w:hAnsi="宋体" w:eastAsia="宋体" w:cs="宋体"/>
                <w:snapToGrid w:val="0"/>
                <w:color w:val="auto"/>
                <w:sz w:val="21"/>
                <w:szCs w:val="21"/>
                <w:highlight w:val="none"/>
                <w:lang w:eastAsia="zh-CN"/>
              </w:rPr>
              <w:t>人数：</w:t>
            </w:r>
            <w:r>
              <w:rPr>
                <w:rFonts w:hint="eastAsia" w:ascii="宋体" w:hAnsi="宋体" w:eastAsia="宋体" w:cs="宋体"/>
                <w:snapToGrid w:val="0"/>
                <w:color w:val="auto"/>
                <w:sz w:val="21"/>
                <w:szCs w:val="21"/>
                <w:highlight w:val="none"/>
                <w:lang w:val="en-US" w:eastAsia="zh-CN"/>
              </w:rPr>
              <w:t>3名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27</w:t>
            </w:r>
          </w:p>
        </w:tc>
        <w:tc>
          <w:tcPr>
            <w:tcW w:w="1489" w:type="dxa"/>
            <w:vAlign w:val="center"/>
          </w:tcPr>
          <w:p>
            <w:pPr>
              <w:keepNext w:val="0"/>
              <w:keepLines w:val="0"/>
              <w:pageBreakBefore w:val="0"/>
              <w:kinsoku/>
              <w:overflowPunct/>
              <w:topLinePunct w:val="0"/>
              <w:autoSpaceDE/>
              <w:autoSpaceDN/>
              <w:bidi w:val="0"/>
              <w:adjustRightInd w:val="0"/>
              <w:snapToGrid w:val="0"/>
              <w:spacing w:before="60" w:after="60" w:line="360" w:lineRule="auto"/>
              <w:ind w:firstLine="420" w:firstLineChars="200"/>
              <w:jc w:val="both"/>
              <w:rPr>
                <w:rFonts w:hint="eastAsia" w:ascii="宋体" w:hAnsi="宋体" w:eastAsia="宋体" w:cs="宋体"/>
                <w:snapToGrid w:val="0"/>
                <w:color w:val="auto"/>
                <w:sz w:val="21"/>
                <w:szCs w:val="21"/>
                <w:highlight w:val="none"/>
              </w:rPr>
            </w:pPr>
            <w:r>
              <w:rPr>
                <w:rFonts w:hint="eastAsia" w:ascii="宋体" w:hAnsi="宋体" w:eastAsia="宋体" w:cs="宋体"/>
                <w:snapToGrid w:val="0"/>
                <w:highlight w:val="none"/>
              </w:rPr>
              <w:t>分包</w:t>
            </w:r>
          </w:p>
        </w:tc>
        <w:tc>
          <w:tcPr>
            <w:tcW w:w="6826" w:type="dxa"/>
            <w:vAlign w:val="top"/>
          </w:tcPr>
          <w:p>
            <w:pPr>
              <w:keepNext w:val="0"/>
              <w:keepLines w:val="0"/>
              <w:pageBreakBefore w:val="0"/>
              <w:kinsoku/>
              <w:overflowPunct/>
              <w:topLinePunct w:val="0"/>
              <w:autoSpaceDE/>
              <w:autoSpaceDN/>
              <w:bidi w:val="0"/>
              <w:adjustRightInd w:val="0"/>
              <w:snapToGrid w:val="0"/>
              <w:spacing w:before="60" w:after="60" w:line="360" w:lineRule="auto"/>
              <w:jc w:val="both"/>
              <w:rPr>
                <w:rFonts w:hint="eastAsia" w:ascii="宋体" w:hAnsi="宋体" w:eastAsia="宋体" w:cs="宋体"/>
                <w:snapToGrid w:val="0"/>
                <w:color w:val="auto"/>
                <w:sz w:val="21"/>
                <w:szCs w:val="21"/>
                <w:highlight w:val="none"/>
              </w:rPr>
            </w:pPr>
            <w:r>
              <w:rPr>
                <w:rFonts w:hint="eastAsia" w:ascii="宋体" w:hAnsi="宋体" w:cs="宋体"/>
                <w:highlight w:val="none"/>
                <w:lang w:eastAsia="zh-CN"/>
              </w:rPr>
              <w:t>☑</w:t>
            </w:r>
            <w:r>
              <w:rPr>
                <w:rFonts w:hint="eastAsia" w:ascii="宋体" w:hAnsi="宋体" w:eastAsia="宋体" w:cs="宋体"/>
                <w:highlight w:val="none"/>
              </w:rPr>
              <w:t xml:space="preserve"> 允许，分包内容要求：</w:t>
            </w:r>
            <w:r>
              <w:rPr>
                <w:rFonts w:hint="eastAsia" w:ascii="宋体" w:hAnsi="宋体" w:cs="宋体"/>
                <w:snapToGrid w:val="0"/>
                <w:color w:val="auto"/>
                <w:sz w:val="21"/>
                <w:szCs w:val="21"/>
                <w:highlight w:val="none"/>
                <w:lang w:eastAsia="zh-CN"/>
              </w:rPr>
              <w:t>本工程渣土外运须发包给具备《道路运输经营许可证》且符合扬州关于渣土运输管理有关规定的渣土运输企业</w:t>
            </w:r>
            <w:r>
              <w:rPr>
                <w:rFonts w:hint="eastAsia" w:ascii="宋体" w:hAnsi="宋体" w:eastAsia="宋体" w:cs="宋体"/>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8</w:t>
            </w:r>
          </w:p>
        </w:tc>
        <w:tc>
          <w:tcPr>
            <w:tcW w:w="1489" w:type="dxa"/>
            <w:vAlign w:val="center"/>
          </w:tcPr>
          <w:p>
            <w:pPr>
              <w:keepNext w:val="0"/>
              <w:keepLines w:val="0"/>
              <w:pageBreakBefore w:val="0"/>
              <w:widowControl w:val="0"/>
              <w:kinsoku/>
              <w:wordWrap/>
              <w:overflowPunct/>
              <w:topLinePunct w:val="0"/>
              <w:autoSpaceDE/>
              <w:autoSpaceDN/>
              <w:bidi w:val="0"/>
              <w:adjustRightInd w:val="0"/>
              <w:snapToGrid w:val="0"/>
              <w:spacing w:before="60" w:after="60" w:line="360" w:lineRule="auto"/>
              <w:ind w:left="0" w:leftChars="0" w:firstLine="0" w:firstLineChars="0"/>
              <w:jc w:val="left"/>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合同结算方式</w:t>
            </w:r>
          </w:p>
        </w:tc>
        <w:tc>
          <w:tcPr>
            <w:tcW w:w="6826" w:type="dxa"/>
            <w:vAlign w:val="center"/>
          </w:tcPr>
          <w:p>
            <w:pPr>
              <w:keepNext w:val="0"/>
              <w:keepLines w:val="0"/>
              <w:pageBreakBefore w:val="0"/>
              <w:widowControl w:val="0"/>
              <w:kinsoku/>
              <w:wordWrap/>
              <w:overflowPunct/>
              <w:topLinePunct w:val="0"/>
              <w:autoSpaceDE/>
              <w:autoSpaceDN/>
              <w:bidi w:val="0"/>
              <w:adjustRightInd w:val="0"/>
              <w:snapToGrid w:val="0"/>
              <w:spacing w:before="60" w:after="60" w:line="360" w:lineRule="auto"/>
              <w:ind w:left="0" w:leftChars="0" w:firstLine="0" w:firstLineChars="0"/>
              <w:jc w:val="left"/>
              <w:textAlignment w:val="auto"/>
              <w:rPr>
                <w:rFonts w:hint="default" w:ascii="宋体" w:hAnsi="宋体" w:eastAsia="宋体" w:cs="宋体"/>
                <w:color w:val="auto"/>
                <w:sz w:val="21"/>
                <w:szCs w:val="21"/>
                <w:highlight w:val="none"/>
                <w:lang w:val="en-US"/>
              </w:rPr>
            </w:pPr>
            <w:r>
              <w:rPr>
                <w:rFonts w:hint="eastAsia" w:ascii="宋体" w:hAnsi="宋体" w:eastAsia="宋体" w:cs="宋体"/>
                <w:kern w:val="2"/>
                <w:sz w:val="21"/>
                <w:szCs w:val="24"/>
                <w:highlight w:val="none"/>
                <w:lang w:val="en-US" w:eastAsia="zh-CN" w:bidi="ar-SA"/>
              </w:rPr>
              <w:t>固定</w:t>
            </w:r>
            <w:r>
              <w:rPr>
                <w:rFonts w:hint="eastAsia" w:ascii="宋体" w:hAnsi="宋体" w:cs="宋体"/>
                <w:kern w:val="2"/>
                <w:sz w:val="21"/>
                <w:szCs w:val="24"/>
                <w:highlight w:val="none"/>
                <w:lang w:val="en-US" w:eastAsia="zh-CN" w:bidi="ar-SA"/>
              </w:rPr>
              <w:t>单价合同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9</w:t>
            </w:r>
          </w:p>
        </w:tc>
        <w:tc>
          <w:tcPr>
            <w:tcW w:w="1489" w:type="dxa"/>
            <w:vAlign w:val="center"/>
          </w:tcPr>
          <w:p>
            <w:pPr>
              <w:keepNext w:val="0"/>
              <w:keepLines w:val="0"/>
              <w:pageBreakBefore w:val="0"/>
              <w:widowControl w:val="0"/>
              <w:kinsoku/>
              <w:wordWrap/>
              <w:overflowPunct/>
              <w:topLinePunct w:val="0"/>
              <w:autoSpaceDE/>
              <w:autoSpaceDN/>
              <w:bidi w:val="0"/>
              <w:adjustRightInd w:val="0"/>
              <w:snapToGrid w:val="0"/>
              <w:spacing w:before="60" w:after="60" w:line="360" w:lineRule="auto"/>
              <w:ind w:left="0" w:leftChars="0" w:firstLine="0" w:firstLineChars="0"/>
              <w:jc w:val="left"/>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费用支付</w:t>
            </w:r>
          </w:p>
        </w:tc>
        <w:tc>
          <w:tcPr>
            <w:tcW w:w="6826" w:type="dxa"/>
            <w:vAlign w:val="center"/>
          </w:tcPr>
          <w:p>
            <w:pPr>
              <w:keepNext w:val="0"/>
              <w:keepLines w:val="0"/>
              <w:pageBreakBefore w:val="0"/>
              <w:widowControl w:val="0"/>
              <w:kinsoku/>
              <w:wordWrap/>
              <w:overflowPunct/>
              <w:topLinePunct w:val="0"/>
              <w:autoSpaceDE/>
              <w:autoSpaceDN/>
              <w:bidi w:val="0"/>
              <w:adjustRightInd w:val="0"/>
              <w:snapToGrid w:val="0"/>
              <w:spacing w:before="60" w:after="60" w:line="360" w:lineRule="auto"/>
              <w:ind w:left="0" w:leftChars="0" w:firstLine="0" w:firstLineChars="0"/>
              <w:jc w:val="left"/>
              <w:textAlignment w:val="auto"/>
              <w:rPr>
                <w:rFonts w:hint="eastAsia" w:ascii="宋体" w:hAnsi="宋体" w:eastAsia="宋体" w:cs="宋体"/>
                <w:snapToGrid w:val="0"/>
                <w:color w:val="auto"/>
                <w:sz w:val="21"/>
                <w:szCs w:val="21"/>
                <w:highlight w:val="none"/>
                <w:lang w:val="en-US" w:eastAsia="zh-CN"/>
              </w:rPr>
            </w:pPr>
            <w:r>
              <w:rPr>
                <w:rFonts w:hint="eastAsia" w:ascii="宋体" w:hAnsi="宋体" w:eastAsia="宋体" w:cs="宋体"/>
                <w:highlight w:val="none"/>
                <w:lang w:val="en-US" w:eastAsia="zh-CN"/>
              </w:rPr>
              <w:t>工程竣工验收合格且完成送电付至合同价（扣除暂列金额及其规费税金）的70%，终审完成后付至终审价的97%，剩余款项（不计息）待缺陷责任期满甲乙双方无争议后付清。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30</w:t>
            </w:r>
          </w:p>
        </w:tc>
        <w:tc>
          <w:tcPr>
            <w:tcW w:w="1489" w:type="dxa"/>
            <w:vAlign w:val="center"/>
          </w:tcPr>
          <w:p>
            <w:pPr>
              <w:keepNext w:val="0"/>
              <w:keepLines w:val="0"/>
              <w:pageBreakBefore w:val="0"/>
              <w:widowControl w:val="0"/>
              <w:kinsoku/>
              <w:wordWrap/>
              <w:overflowPunct/>
              <w:topLinePunct w:val="0"/>
              <w:autoSpaceDE/>
              <w:autoSpaceDN/>
              <w:bidi w:val="0"/>
              <w:adjustRightInd w:val="0"/>
              <w:snapToGrid w:val="0"/>
              <w:spacing w:before="60" w:after="60" w:line="360" w:lineRule="auto"/>
              <w:ind w:left="0" w:leftChars="0" w:firstLine="0" w:firstLineChars="0"/>
              <w:jc w:val="left"/>
              <w:textAlignment w:val="auto"/>
              <w:rPr>
                <w:rFonts w:hint="default" w:ascii="宋体" w:hAnsi="宋体" w:eastAsia="宋体" w:cs="宋体"/>
                <w:snapToGrid w:val="0"/>
                <w:color w:val="auto"/>
                <w:sz w:val="21"/>
                <w:szCs w:val="21"/>
                <w:highlight w:val="none"/>
                <w:lang w:val="en-US" w:eastAsia="zh-CN"/>
              </w:rPr>
            </w:pPr>
            <w:r>
              <w:rPr>
                <w:rFonts w:hint="eastAsia" w:ascii="宋体" w:hAnsi="宋体" w:cs="宋体"/>
                <w:snapToGrid w:val="0"/>
                <w:color w:val="auto"/>
                <w:sz w:val="21"/>
                <w:szCs w:val="21"/>
                <w:highlight w:val="none"/>
                <w:lang w:val="en-US" w:eastAsia="zh-CN"/>
              </w:rPr>
              <w:t>履约保证金</w:t>
            </w:r>
          </w:p>
        </w:tc>
        <w:tc>
          <w:tcPr>
            <w:tcW w:w="6826" w:type="dxa"/>
            <w:vAlign w:val="center"/>
          </w:tcPr>
          <w:p>
            <w:pPr>
              <w:keepNext w:val="0"/>
              <w:keepLines w:val="0"/>
              <w:pageBreakBefore w:val="0"/>
              <w:widowControl/>
              <w:kinsoku/>
              <w:overflowPunct/>
              <w:topLinePunct w:val="0"/>
              <w:autoSpaceDE/>
              <w:autoSpaceDN/>
              <w:bidi w:val="0"/>
              <w:snapToGrid w:val="0"/>
              <w:spacing w:before="60" w:after="60" w:line="360" w:lineRule="auto"/>
              <w:textAlignment w:val="center"/>
              <w:rPr>
                <w:rFonts w:hint="eastAsia" w:ascii="宋体" w:hAnsi="宋体" w:eastAsia="宋体" w:cs="宋体"/>
                <w:color w:val="0000FF"/>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否  </w:t>
            </w:r>
            <w:r>
              <w:rPr>
                <w:rFonts w:hint="eastAsia" w:ascii="宋体" w:hAnsi="宋体" w:cs="宋体"/>
                <w:color w:val="0000FF"/>
                <w:highlight w:val="none"/>
              </w:rPr>
              <w:t>履约保证金的形式：</w:t>
            </w:r>
            <w:r>
              <w:rPr>
                <w:rFonts w:hint="eastAsia" w:ascii="宋体" w:hAnsi="宋体" w:cs="宋体"/>
                <w:color w:val="0000FF"/>
                <w:highlight w:val="none"/>
                <w:u w:val="single"/>
                <w:lang w:val="en-US" w:eastAsia="zh-CN"/>
              </w:rPr>
              <w:t>/</w:t>
            </w:r>
          </w:p>
          <w:p>
            <w:pPr>
              <w:keepNext w:val="0"/>
              <w:keepLines w:val="0"/>
              <w:pageBreakBefore w:val="0"/>
              <w:widowControl/>
              <w:kinsoku/>
              <w:overflowPunct/>
              <w:topLinePunct w:val="0"/>
              <w:autoSpaceDE/>
              <w:autoSpaceDN/>
              <w:bidi w:val="0"/>
              <w:snapToGrid w:val="0"/>
              <w:spacing w:before="60" w:after="60" w:line="360" w:lineRule="auto"/>
              <w:textAlignment w:val="center"/>
              <w:rPr>
                <w:rFonts w:hint="eastAsia" w:ascii="宋体" w:hAnsi="宋体" w:eastAsia="宋体" w:cs="宋体"/>
                <w:highlight w:val="none"/>
              </w:rPr>
            </w:pPr>
            <w:r>
              <w:rPr>
                <w:rFonts w:hint="eastAsia" w:ascii="宋体" w:hAnsi="宋体" w:cs="宋体"/>
                <w:color w:val="0000FF"/>
                <w:highlight w:val="none"/>
              </w:rPr>
              <w:t>履约保证金的金额：</w:t>
            </w:r>
            <w:r>
              <w:rPr>
                <w:rFonts w:hint="eastAsia" w:ascii="宋体" w:hAnsi="宋体" w:cs="宋体"/>
                <w:color w:val="0000FF"/>
                <w:highlight w:val="none"/>
                <w:u w:val="single"/>
                <w:lang w:val="en-US" w:eastAsia="zh-CN"/>
              </w:rPr>
              <w:t>/</w:t>
            </w:r>
            <w:r>
              <w:rPr>
                <w:rFonts w:hint="eastAsia" w:ascii="宋体" w:hAnsi="宋体" w:cs="宋体"/>
                <w:color w:val="0000FF"/>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31</w:t>
            </w:r>
          </w:p>
        </w:tc>
        <w:tc>
          <w:tcPr>
            <w:tcW w:w="1489" w:type="dxa"/>
            <w:vAlign w:val="center"/>
          </w:tcPr>
          <w:p>
            <w:pPr>
              <w:keepNext w:val="0"/>
              <w:keepLines w:val="0"/>
              <w:pageBreakBefore w:val="0"/>
              <w:widowControl w:val="0"/>
              <w:kinsoku/>
              <w:wordWrap/>
              <w:overflowPunct/>
              <w:topLinePunct w:val="0"/>
              <w:autoSpaceDE/>
              <w:autoSpaceDN/>
              <w:bidi w:val="0"/>
              <w:adjustRightInd w:val="0"/>
              <w:snapToGrid w:val="0"/>
              <w:spacing w:before="60" w:after="60" w:line="360" w:lineRule="auto"/>
              <w:ind w:left="0" w:leftChars="0" w:firstLine="0" w:firstLineChars="0"/>
              <w:jc w:val="left"/>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其他</w:t>
            </w:r>
          </w:p>
        </w:tc>
        <w:tc>
          <w:tcPr>
            <w:tcW w:w="6826" w:type="dxa"/>
            <w:vAlign w:val="center"/>
          </w:tcPr>
          <w:p>
            <w:pPr>
              <w:keepNext w:val="0"/>
              <w:keepLines w:val="0"/>
              <w:pageBreakBefore w:val="0"/>
              <w:widowControl w:val="0"/>
              <w:kinsoku/>
              <w:wordWrap/>
              <w:overflowPunct/>
              <w:topLinePunct w:val="0"/>
              <w:autoSpaceDE/>
              <w:autoSpaceDN/>
              <w:bidi w:val="0"/>
              <w:adjustRightInd w:val="0"/>
              <w:snapToGrid w:val="0"/>
              <w:spacing w:before="60" w:after="60" w:line="360" w:lineRule="auto"/>
              <w:ind w:left="0" w:leftChars="0" w:firstLine="0" w:firstLineChars="0"/>
              <w:jc w:val="left"/>
              <w:textAlignment w:val="auto"/>
              <w:rPr>
                <w:rStyle w:val="33"/>
                <w:rFonts w:hint="eastAsia" w:ascii="宋体" w:hAnsi="宋体" w:eastAsia="宋体" w:cs="宋体"/>
                <w:bCs/>
                <w:color w:val="auto"/>
                <w:sz w:val="21"/>
                <w:szCs w:val="21"/>
                <w:highlight w:val="none"/>
                <w:lang w:eastAsia="zh-CN"/>
              </w:rPr>
            </w:pPr>
            <w:r>
              <w:rPr>
                <w:rFonts w:hint="eastAsia" w:ascii="宋体" w:hAnsi="宋体" w:eastAsia="宋体" w:cs="宋体"/>
                <w:snapToGrid w:val="0"/>
                <w:color w:val="auto"/>
                <w:sz w:val="21"/>
                <w:szCs w:val="21"/>
                <w:highlight w:val="none"/>
              </w:rPr>
              <w:t>下文中与</w:t>
            </w:r>
            <w:r>
              <w:rPr>
                <w:rFonts w:hint="eastAsia" w:ascii="宋体" w:hAnsi="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前附表</w:t>
            </w:r>
            <w:r>
              <w:rPr>
                <w:rFonts w:hint="eastAsia" w:ascii="宋体" w:hAnsi="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内容不一致的，以</w:t>
            </w:r>
            <w:r>
              <w:rPr>
                <w:rFonts w:hint="eastAsia" w:ascii="宋体" w:hAnsi="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前附表</w:t>
            </w:r>
            <w:r>
              <w:rPr>
                <w:rFonts w:hint="eastAsia" w:ascii="宋体" w:hAnsi="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581" w:type="dxa"/>
            <w:vAlign w:val="center"/>
          </w:tcPr>
          <w:p>
            <w:pPr>
              <w:pStyle w:val="6"/>
              <w:keepNext w:val="0"/>
              <w:keepLines w:val="0"/>
              <w:pageBreakBefore w:val="0"/>
              <w:tabs>
                <w:tab w:val="center" w:pos="0"/>
              </w:tabs>
              <w:kinsoku/>
              <w:wordWrap/>
              <w:overflowPunct/>
              <w:topLinePunct w:val="0"/>
              <w:autoSpaceDE/>
              <w:autoSpaceDN/>
              <w:bidi w:val="0"/>
              <w:adjustRightInd w:val="0"/>
              <w:snapToGrid w:val="0"/>
              <w:spacing w:before="60" w:after="60" w:line="360" w:lineRule="auto"/>
              <w:ind w:firstLine="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32</w:t>
            </w:r>
          </w:p>
        </w:tc>
        <w:tc>
          <w:tcPr>
            <w:tcW w:w="1489" w:type="dxa"/>
            <w:vAlign w:val="center"/>
          </w:tcPr>
          <w:p>
            <w:pPr>
              <w:keepNext w:val="0"/>
              <w:keepLines w:val="0"/>
              <w:pageBreakBefore w:val="0"/>
              <w:widowControl w:val="0"/>
              <w:kinsoku/>
              <w:wordWrap/>
              <w:overflowPunct/>
              <w:topLinePunct w:val="0"/>
              <w:autoSpaceDE/>
              <w:autoSpaceDN/>
              <w:bidi w:val="0"/>
              <w:adjustRightInd w:val="0"/>
              <w:snapToGrid w:val="0"/>
              <w:spacing w:before="60" w:after="60" w:line="360" w:lineRule="auto"/>
              <w:ind w:left="0" w:leftChars="0" w:firstLine="0" w:firstLineChars="0"/>
              <w:jc w:val="left"/>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解释权</w:t>
            </w:r>
          </w:p>
        </w:tc>
        <w:tc>
          <w:tcPr>
            <w:tcW w:w="6826" w:type="dxa"/>
            <w:vAlign w:val="center"/>
          </w:tcPr>
          <w:p>
            <w:pPr>
              <w:keepNext w:val="0"/>
              <w:keepLines w:val="0"/>
              <w:pageBreakBefore w:val="0"/>
              <w:widowControl w:val="0"/>
              <w:kinsoku/>
              <w:wordWrap/>
              <w:overflowPunct/>
              <w:topLinePunct w:val="0"/>
              <w:autoSpaceDE/>
              <w:autoSpaceDN/>
              <w:bidi w:val="0"/>
              <w:adjustRightInd w:val="0"/>
              <w:snapToGrid w:val="0"/>
              <w:spacing w:before="60" w:after="60" w:line="360" w:lineRule="auto"/>
              <w:ind w:left="0" w:leftChars="0" w:firstLine="0" w:firstLineChars="0"/>
              <w:jc w:val="left"/>
              <w:textAlignment w:val="auto"/>
              <w:rPr>
                <w:rStyle w:val="33"/>
                <w:rFonts w:hint="eastAsia" w:ascii="宋体" w:hAnsi="宋体" w:eastAsia="宋体" w:cs="宋体"/>
                <w:bCs/>
                <w:color w:val="auto"/>
                <w:sz w:val="21"/>
                <w:szCs w:val="21"/>
                <w:highlight w:val="none"/>
                <w:lang w:eastAsia="zh-CN"/>
              </w:rPr>
            </w:pPr>
            <w:r>
              <w:rPr>
                <w:rFonts w:hint="eastAsia" w:ascii="宋体" w:hAnsi="宋体" w:eastAsia="宋体" w:cs="宋体"/>
                <w:snapToGrid w:val="0"/>
                <w:color w:val="auto"/>
                <w:sz w:val="21"/>
                <w:szCs w:val="21"/>
                <w:highlight w:val="none"/>
              </w:rPr>
              <w:t>构成本招标文件的各个组成文件应互为解释，互为说明；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按本款前述规定仍不能形成结论的，由招标人负责解释。</w:t>
            </w:r>
          </w:p>
        </w:tc>
      </w:tr>
    </w:tbl>
    <w:p>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adjustRightInd w:val="0"/>
        <w:snapToGrid w:val="0"/>
        <w:spacing w:line="312" w:lineRule="auto"/>
        <w:jc w:val="center"/>
        <w:rPr>
          <w:rFonts w:hint="eastAsia" w:ascii="宋体"/>
          <w:b/>
          <w:bCs/>
          <w:snapToGrid w:val="0"/>
          <w:sz w:val="30"/>
          <w:highlight w:val="none"/>
        </w:rPr>
      </w:pPr>
      <w:bookmarkStart w:id="63" w:name="_招标文件"/>
      <w:bookmarkEnd w:id="63"/>
      <w:bookmarkStart w:id="64" w:name="_Toc76707811"/>
      <w:r>
        <w:rPr>
          <w:rFonts w:hint="eastAsia" w:ascii="宋体"/>
          <w:b/>
          <w:bCs/>
          <w:snapToGrid w:val="0"/>
          <w:sz w:val="32"/>
          <w:szCs w:val="32"/>
          <w:highlight w:val="none"/>
        </w:rPr>
        <w:t>一、总    则</w:t>
      </w:r>
    </w:p>
    <w:p>
      <w:pPr>
        <w:adjustRightInd w:val="0"/>
        <w:snapToGrid w:val="0"/>
        <w:spacing w:line="360" w:lineRule="auto"/>
        <w:ind w:firstLine="420" w:firstLineChars="200"/>
        <w:jc w:val="both"/>
        <w:rPr>
          <w:rFonts w:hint="eastAsia" w:ascii="宋体"/>
          <w:snapToGrid w:val="0"/>
          <w:sz w:val="21"/>
          <w:szCs w:val="21"/>
          <w:highlight w:val="none"/>
        </w:rPr>
      </w:pPr>
      <w:r>
        <w:rPr>
          <w:rFonts w:hint="eastAsia" w:ascii="宋体"/>
          <w:snapToGrid w:val="0"/>
          <w:sz w:val="21"/>
          <w:szCs w:val="21"/>
          <w:highlight w:val="none"/>
        </w:rPr>
        <w:t>1、招标项目概况</w:t>
      </w:r>
    </w:p>
    <w:p>
      <w:pPr>
        <w:widowControl w:val="0"/>
        <w:autoSpaceDE w:val="0"/>
        <w:autoSpaceDN w:val="0"/>
        <w:adjustRightInd w:val="0"/>
        <w:snapToGrid w:val="0"/>
        <w:spacing w:line="360" w:lineRule="auto"/>
        <w:ind w:firstLine="420" w:firstLineChars="200"/>
        <w:rPr>
          <w:rFonts w:hint="eastAsia" w:ascii="宋体" w:eastAsia="宋体"/>
          <w:snapToGrid w:val="0"/>
          <w:sz w:val="21"/>
          <w:szCs w:val="21"/>
          <w:highlight w:val="none"/>
          <w:lang w:val="en-US" w:eastAsia="zh-CN"/>
        </w:rPr>
      </w:pPr>
      <w:r>
        <w:rPr>
          <w:rFonts w:hint="eastAsia" w:ascii="宋体"/>
          <w:snapToGrid w:val="0"/>
          <w:sz w:val="21"/>
          <w:szCs w:val="21"/>
          <w:highlight w:val="none"/>
        </w:rPr>
        <w:t>1.1根据《中华人民共和国招标投标法》等有关</w:t>
      </w:r>
      <w:r>
        <w:rPr>
          <w:rFonts w:hint="eastAsia" w:ascii="宋体" w:eastAsia="宋体"/>
          <w:snapToGrid w:val="0"/>
          <w:sz w:val="21"/>
          <w:szCs w:val="21"/>
          <w:highlight w:val="none"/>
        </w:rPr>
        <w:t>法律法规</w:t>
      </w:r>
      <w:r>
        <w:rPr>
          <w:rFonts w:hint="eastAsia" w:ascii="宋体"/>
          <w:snapToGrid w:val="0"/>
          <w:sz w:val="21"/>
          <w:szCs w:val="21"/>
          <w:highlight w:val="none"/>
        </w:rPr>
        <w:t>和规章的规定，本招标项目已具备招标条件，现对本工程进行招标</w:t>
      </w:r>
      <w:r>
        <w:rPr>
          <w:rFonts w:hint="eastAsia" w:ascii="宋体"/>
          <w:snapToGrid w:val="0"/>
          <w:sz w:val="21"/>
          <w:szCs w:val="21"/>
          <w:highlight w:val="none"/>
          <w:lang w:eastAsia="zh-CN"/>
        </w:rPr>
        <w:t>。</w:t>
      </w:r>
    </w:p>
    <w:p>
      <w:pPr>
        <w:adjustRightInd w:val="0"/>
        <w:snapToGrid w:val="0"/>
        <w:spacing w:line="360" w:lineRule="auto"/>
        <w:ind w:firstLine="420" w:firstLineChars="200"/>
        <w:jc w:val="both"/>
        <w:rPr>
          <w:rFonts w:hint="eastAsia" w:ascii="宋体"/>
          <w:snapToGrid w:val="0"/>
          <w:sz w:val="21"/>
          <w:szCs w:val="21"/>
          <w:highlight w:val="none"/>
        </w:rPr>
      </w:pPr>
      <w:r>
        <w:rPr>
          <w:rFonts w:hint="eastAsia" w:ascii="宋体"/>
          <w:snapToGrid w:val="0"/>
          <w:sz w:val="21"/>
          <w:szCs w:val="21"/>
          <w:highlight w:val="none"/>
        </w:rPr>
        <w:t>1.1项目名称:见投标人须知前附表。</w:t>
      </w:r>
    </w:p>
    <w:p>
      <w:pPr>
        <w:adjustRightInd w:val="0"/>
        <w:snapToGrid w:val="0"/>
        <w:spacing w:line="360" w:lineRule="auto"/>
        <w:ind w:firstLine="420" w:firstLineChars="200"/>
        <w:jc w:val="both"/>
        <w:rPr>
          <w:rFonts w:hint="eastAsia" w:ascii="宋体"/>
          <w:snapToGrid w:val="0"/>
          <w:sz w:val="21"/>
          <w:szCs w:val="21"/>
          <w:highlight w:val="none"/>
        </w:rPr>
      </w:pPr>
      <w:r>
        <w:rPr>
          <w:rFonts w:hint="eastAsia" w:ascii="宋体"/>
          <w:snapToGrid w:val="0"/>
          <w:sz w:val="21"/>
          <w:szCs w:val="21"/>
          <w:highlight w:val="none"/>
        </w:rPr>
        <w:t>1.2建设地点：见投标人须知前附表。</w:t>
      </w:r>
    </w:p>
    <w:p>
      <w:pPr>
        <w:adjustRightInd w:val="0"/>
        <w:snapToGrid w:val="0"/>
        <w:spacing w:line="360" w:lineRule="auto"/>
        <w:ind w:firstLine="420" w:firstLineChars="200"/>
        <w:jc w:val="both"/>
        <w:rPr>
          <w:rFonts w:hint="eastAsia" w:ascii="宋体"/>
          <w:snapToGrid w:val="0"/>
          <w:sz w:val="21"/>
          <w:szCs w:val="21"/>
          <w:highlight w:val="none"/>
        </w:rPr>
      </w:pPr>
      <w:r>
        <w:rPr>
          <w:rFonts w:hint="eastAsia" w:ascii="宋体"/>
          <w:snapToGrid w:val="0"/>
          <w:sz w:val="21"/>
          <w:szCs w:val="21"/>
          <w:highlight w:val="none"/>
        </w:rPr>
        <w:t>1.3招标范围：见投标人须知前附表。</w:t>
      </w:r>
    </w:p>
    <w:p>
      <w:pPr>
        <w:adjustRightInd w:val="0"/>
        <w:snapToGrid w:val="0"/>
        <w:spacing w:line="360" w:lineRule="auto"/>
        <w:ind w:firstLine="420" w:firstLineChars="200"/>
        <w:jc w:val="both"/>
        <w:rPr>
          <w:rFonts w:hint="eastAsia" w:ascii="宋体" w:eastAsia="宋体"/>
          <w:snapToGrid w:val="0"/>
          <w:sz w:val="21"/>
          <w:szCs w:val="21"/>
          <w:highlight w:val="none"/>
        </w:rPr>
      </w:pPr>
      <w:r>
        <w:rPr>
          <w:rFonts w:hint="eastAsia" w:ascii="宋体"/>
          <w:snapToGrid w:val="0"/>
          <w:sz w:val="21"/>
          <w:szCs w:val="21"/>
          <w:highlight w:val="none"/>
        </w:rPr>
        <w:t>1.4工期要求：见投标人须知前附表</w:t>
      </w:r>
      <w:r>
        <w:rPr>
          <w:rFonts w:hint="eastAsia" w:ascii="宋体" w:eastAsia="宋体"/>
          <w:snapToGrid w:val="0"/>
          <w:sz w:val="21"/>
          <w:szCs w:val="21"/>
          <w:highlight w:val="none"/>
        </w:rPr>
        <w:t>。</w:t>
      </w:r>
    </w:p>
    <w:p>
      <w:pPr>
        <w:adjustRightInd w:val="0"/>
        <w:snapToGrid w:val="0"/>
        <w:spacing w:line="360" w:lineRule="auto"/>
        <w:ind w:firstLine="420" w:firstLineChars="200"/>
        <w:jc w:val="both"/>
        <w:rPr>
          <w:rFonts w:hint="eastAsia" w:ascii="宋体"/>
          <w:snapToGrid w:val="0"/>
          <w:sz w:val="21"/>
          <w:szCs w:val="21"/>
          <w:highlight w:val="none"/>
        </w:rPr>
      </w:pPr>
      <w:r>
        <w:rPr>
          <w:rFonts w:hint="eastAsia" w:ascii="宋体"/>
          <w:snapToGrid w:val="0"/>
          <w:sz w:val="21"/>
          <w:szCs w:val="21"/>
          <w:highlight w:val="none"/>
        </w:rPr>
        <w:t>1.5质量要求：见投标人须知前附表。</w:t>
      </w:r>
    </w:p>
    <w:p>
      <w:pPr>
        <w:adjustRightInd w:val="0"/>
        <w:snapToGrid w:val="0"/>
        <w:spacing w:line="360" w:lineRule="auto"/>
        <w:ind w:firstLine="420" w:firstLineChars="200"/>
        <w:jc w:val="both"/>
        <w:rPr>
          <w:rFonts w:hint="eastAsia" w:ascii="宋体"/>
          <w:snapToGrid w:val="0"/>
          <w:sz w:val="21"/>
          <w:szCs w:val="21"/>
          <w:highlight w:val="none"/>
        </w:rPr>
      </w:pPr>
      <w:r>
        <w:rPr>
          <w:rFonts w:hint="eastAsia" w:ascii="宋体"/>
          <w:snapToGrid w:val="0"/>
          <w:sz w:val="21"/>
          <w:szCs w:val="21"/>
          <w:highlight w:val="none"/>
        </w:rPr>
        <w:t>1.6资金来源及落实情况：见投标人须知前附表</w:t>
      </w:r>
    </w:p>
    <w:p>
      <w:pPr>
        <w:adjustRightInd w:val="0"/>
        <w:snapToGrid w:val="0"/>
        <w:spacing w:line="360" w:lineRule="auto"/>
        <w:ind w:firstLine="420" w:firstLineChars="200"/>
        <w:jc w:val="both"/>
        <w:rPr>
          <w:rFonts w:hint="eastAsia" w:ascii="宋体"/>
          <w:snapToGrid w:val="0"/>
          <w:sz w:val="21"/>
          <w:szCs w:val="21"/>
          <w:highlight w:val="none"/>
        </w:rPr>
      </w:pPr>
      <w:r>
        <w:rPr>
          <w:rFonts w:hint="eastAsia" w:ascii="宋体"/>
          <w:snapToGrid w:val="0"/>
          <w:sz w:val="21"/>
          <w:szCs w:val="21"/>
          <w:highlight w:val="none"/>
        </w:rPr>
        <w:t>1.7招标方式：见投标人须知前附表。</w:t>
      </w:r>
    </w:p>
    <w:p>
      <w:pPr>
        <w:adjustRightInd w:val="0"/>
        <w:snapToGrid w:val="0"/>
        <w:spacing w:line="360" w:lineRule="auto"/>
        <w:ind w:firstLine="420" w:firstLineChars="200"/>
        <w:jc w:val="both"/>
        <w:rPr>
          <w:rFonts w:hint="eastAsia" w:ascii="宋体"/>
          <w:snapToGrid w:val="0"/>
          <w:sz w:val="21"/>
          <w:szCs w:val="21"/>
          <w:highlight w:val="none"/>
        </w:rPr>
      </w:pPr>
      <w:r>
        <w:rPr>
          <w:rFonts w:hint="eastAsia" w:ascii="宋体"/>
          <w:snapToGrid w:val="0"/>
          <w:sz w:val="21"/>
          <w:szCs w:val="21"/>
          <w:highlight w:val="none"/>
        </w:rPr>
        <w:t>1.8承包方式：见投标人须知前附表。</w:t>
      </w:r>
    </w:p>
    <w:p>
      <w:pPr>
        <w:widowControl w:val="0"/>
        <w:autoSpaceDE w:val="0"/>
        <w:autoSpaceDN w:val="0"/>
        <w:adjustRightInd w:val="0"/>
        <w:snapToGrid w:val="0"/>
        <w:spacing w:line="360" w:lineRule="auto"/>
        <w:ind w:firstLine="420" w:firstLineChars="200"/>
        <w:rPr>
          <w:rFonts w:hint="eastAsia" w:ascii="宋体"/>
          <w:snapToGrid w:val="0"/>
          <w:sz w:val="21"/>
          <w:szCs w:val="21"/>
          <w:highlight w:val="none"/>
        </w:rPr>
      </w:pPr>
      <w:r>
        <w:rPr>
          <w:rFonts w:hint="eastAsia" w:ascii="宋体"/>
          <w:snapToGrid w:val="0"/>
          <w:sz w:val="21"/>
          <w:szCs w:val="21"/>
          <w:highlight w:val="none"/>
        </w:rPr>
        <w:t>1.9 投标人资格要求：见投标人须知前附表。</w:t>
      </w:r>
    </w:p>
    <w:p>
      <w:pPr>
        <w:adjustRightInd w:val="0"/>
        <w:snapToGrid w:val="0"/>
        <w:spacing w:line="360" w:lineRule="auto"/>
        <w:ind w:firstLine="420" w:firstLineChars="200"/>
        <w:jc w:val="both"/>
        <w:rPr>
          <w:rFonts w:hint="eastAsia" w:ascii="宋体"/>
          <w:snapToGrid w:val="0"/>
          <w:sz w:val="21"/>
          <w:szCs w:val="21"/>
          <w:highlight w:val="none"/>
        </w:rPr>
      </w:pPr>
      <w:r>
        <w:rPr>
          <w:rFonts w:hint="eastAsia" w:ascii="宋体"/>
          <w:snapToGrid w:val="0"/>
          <w:sz w:val="21"/>
          <w:szCs w:val="21"/>
          <w:highlight w:val="none"/>
        </w:rPr>
        <w:t>1.</w:t>
      </w:r>
      <w:r>
        <w:rPr>
          <w:rFonts w:hint="eastAsia" w:ascii="宋体" w:eastAsia="宋体"/>
          <w:snapToGrid w:val="0"/>
          <w:sz w:val="21"/>
          <w:szCs w:val="21"/>
          <w:highlight w:val="none"/>
        </w:rPr>
        <w:t>9</w:t>
      </w:r>
      <w:r>
        <w:rPr>
          <w:rFonts w:hint="eastAsia" w:ascii="宋体"/>
          <w:snapToGrid w:val="0"/>
          <w:sz w:val="21"/>
          <w:szCs w:val="21"/>
          <w:highlight w:val="none"/>
        </w:rPr>
        <w:t>.1投标人必须具有独立法人资格。</w:t>
      </w:r>
    </w:p>
    <w:p>
      <w:pPr>
        <w:snapToGrid w:val="0"/>
        <w:spacing w:line="360" w:lineRule="auto"/>
        <w:ind w:firstLine="420" w:firstLineChars="200"/>
        <w:jc w:val="both"/>
        <w:rPr>
          <w:rFonts w:hint="eastAsia" w:ascii="宋体" w:eastAsia="宋体"/>
          <w:snapToGrid w:val="0"/>
          <w:sz w:val="21"/>
          <w:szCs w:val="21"/>
          <w:highlight w:val="none"/>
        </w:rPr>
      </w:pPr>
      <w:r>
        <w:rPr>
          <w:rFonts w:hint="eastAsia" w:ascii="宋体"/>
          <w:snapToGrid w:val="0"/>
          <w:sz w:val="21"/>
          <w:szCs w:val="21"/>
          <w:highlight w:val="none"/>
        </w:rPr>
        <w:t>1.</w:t>
      </w:r>
      <w:r>
        <w:rPr>
          <w:rFonts w:hint="eastAsia" w:ascii="宋体" w:eastAsia="宋体"/>
          <w:snapToGrid w:val="0"/>
          <w:sz w:val="21"/>
          <w:szCs w:val="21"/>
          <w:highlight w:val="none"/>
        </w:rPr>
        <w:t>9</w:t>
      </w:r>
      <w:r>
        <w:rPr>
          <w:rFonts w:hint="eastAsia" w:ascii="宋体"/>
          <w:snapToGrid w:val="0"/>
          <w:sz w:val="21"/>
          <w:szCs w:val="21"/>
          <w:highlight w:val="none"/>
        </w:rPr>
        <w:t>.2投标项目经理无在手工程，项目经理未经招标人书面同意不得更换。</w:t>
      </w:r>
    </w:p>
    <w:p>
      <w:pPr>
        <w:adjustRightInd w:val="0"/>
        <w:snapToGrid w:val="0"/>
        <w:spacing w:line="360" w:lineRule="auto"/>
        <w:ind w:firstLine="420" w:firstLineChars="200"/>
        <w:jc w:val="both"/>
        <w:rPr>
          <w:rFonts w:hint="eastAsia" w:ascii="宋体"/>
          <w:snapToGrid w:val="0"/>
          <w:sz w:val="21"/>
          <w:szCs w:val="21"/>
          <w:highlight w:val="none"/>
        </w:rPr>
      </w:pPr>
      <w:r>
        <w:rPr>
          <w:rFonts w:hint="eastAsia" w:ascii="宋体"/>
          <w:snapToGrid w:val="0"/>
          <w:sz w:val="21"/>
          <w:szCs w:val="21"/>
          <w:highlight w:val="none"/>
        </w:rPr>
        <w:t>2、投标费用</w:t>
      </w:r>
    </w:p>
    <w:p>
      <w:pPr>
        <w:adjustRightInd w:val="0"/>
        <w:snapToGrid w:val="0"/>
        <w:spacing w:line="360" w:lineRule="auto"/>
        <w:ind w:firstLine="420" w:firstLineChars="200"/>
        <w:jc w:val="both"/>
        <w:rPr>
          <w:rFonts w:hint="eastAsia" w:ascii="宋体"/>
          <w:snapToGrid w:val="0"/>
          <w:sz w:val="21"/>
          <w:szCs w:val="21"/>
          <w:highlight w:val="none"/>
        </w:rPr>
      </w:pPr>
      <w:r>
        <w:rPr>
          <w:rFonts w:hint="eastAsia" w:ascii="宋体"/>
          <w:snapToGrid w:val="0"/>
          <w:sz w:val="21"/>
          <w:szCs w:val="21"/>
          <w:highlight w:val="none"/>
        </w:rPr>
        <w:t>2.1招标文件售出后</w:t>
      </w:r>
      <w:r>
        <w:rPr>
          <w:rFonts w:hint="eastAsia" w:ascii="宋体"/>
          <w:snapToGrid w:val="0"/>
          <w:sz w:val="21"/>
          <w:szCs w:val="21"/>
          <w:highlight w:val="none"/>
          <w:lang w:eastAsia="zh-CN"/>
        </w:rPr>
        <w:t>，</w:t>
      </w:r>
      <w:r>
        <w:rPr>
          <w:rFonts w:hint="eastAsia" w:ascii="宋体"/>
          <w:snapToGrid w:val="0"/>
          <w:sz w:val="21"/>
          <w:szCs w:val="21"/>
          <w:highlight w:val="none"/>
        </w:rPr>
        <w:t>概不退还。</w:t>
      </w:r>
    </w:p>
    <w:p>
      <w:pPr>
        <w:adjustRightInd w:val="0"/>
        <w:snapToGrid w:val="0"/>
        <w:spacing w:line="360" w:lineRule="auto"/>
        <w:ind w:firstLine="420" w:firstLineChars="200"/>
        <w:jc w:val="both"/>
        <w:rPr>
          <w:rFonts w:hint="eastAsia" w:ascii="宋体" w:eastAsia="宋体"/>
          <w:snapToGrid w:val="0"/>
          <w:sz w:val="21"/>
          <w:szCs w:val="21"/>
          <w:highlight w:val="none"/>
          <w:lang w:eastAsia="zh-CN"/>
        </w:rPr>
      </w:pPr>
      <w:r>
        <w:rPr>
          <w:rFonts w:hint="eastAsia" w:ascii="宋体"/>
          <w:snapToGrid w:val="0"/>
          <w:sz w:val="21"/>
          <w:szCs w:val="21"/>
          <w:highlight w:val="none"/>
        </w:rPr>
        <w:t>2.2投标人应承担其编制投标文件与递交投标文件所涉及的一切费用。不管投标结果如何，招标人对上述费用不负任何责任。</w:t>
      </w:r>
      <w:r>
        <w:rPr>
          <w:rFonts w:hint="eastAsia" w:ascii="宋体"/>
          <w:snapToGrid w:val="0"/>
          <w:sz w:val="21"/>
          <w:szCs w:val="21"/>
          <w:highlight w:val="none"/>
          <w:lang w:eastAsia="zh-CN"/>
        </w:rPr>
        <w:t>专家评审费由中标单位支付（按实结算）。</w:t>
      </w:r>
    </w:p>
    <w:p>
      <w:pPr>
        <w:adjustRightInd w:val="0"/>
        <w:snapToGrid w:val="0"/>
        <w:spacing w:line="360" w:lineRule="auto"/>
        <w:ind w:firstLine="420" w:firstLineChars="200"/>
        <w:jc w:val="both"/>
        <w:rPr>
          <w:rFonts w:hint="eastAsia" w:ascii="宋体" w:hAnsi="Times New Roman" w:eastAsia="宋体" w:cs="Times New Roman"/>
          <w:snapToGrid w:val="0"/>
          <w:sz w:val="21"/>
          <w:szCs w:val="21"/>
          <w:highlight w:val="none"/>
        </w:rPr>
      </w:pPr>
      <w:r>
        <w:rPr>
          <w:rFonts w:hint="eastAsia" w:ascii="宋体" w:hAnsi="Times New Roman" w:eastAsia="宋体" w:cs="Times New Roman"/>
          <w:snapToGrid w:val="0"/>
          <w:sz w:val="21"/>
          <w:szCs w:val="21"/>
          <w:highlight w:val="none"/>
          <w:lang w:val="en-US" w:eastAsia="zh-CN"/>
        </w:rPr>
        <w:t>3、</w:t>
      </w:r>
      <w:r>
        <w:rPr>
          <w:rFonts w:hint="eastAsia" w:ascii="宋体" w:hAnsi="Times New Roman" w:eastAsia="宋体" w:cs="Times New Roman"/>
          <w:snapToGrid w:val="0"/>
          <w:sz w:val="21"/>
          <w:szCs w:val="21"/>
          <w:highlight w:val="none"/>
        </w:rPr>
        <w:t>本工程不接受联合体投标。</w:t>
      </w:r>
      <w:bookmarkStart w:id="65" w:name="_Toc7921"/>
      <w:bookmarkStart w:id="66" w:name="_Toc14385"/>
      <w:bookmarkStart w:id="67" w:name="_Toc29906"/>
      <w:bookmarkStart w:id="68" w:name="_Toc4648"/>
      <w:bookmarkStart w:id="69" w:name="_Toc5014"/>
      <w:bookmarkStart w:id="70" w:name="_Toc508286091"/>
      <w:bookmarkStart w:id="71" w:name="_Toc24845"/>
      <w:bookmarkStart w:id="72" w:name="_Toc923"/>
      <w:bookmarkStart w:id="73" w:name="_Toc13350"/>
      <w:bookmarkStart w:id="74" w:name="_Toc389065166"/>
      <w:bookmarkStart w:id="75" w:name="_Toc14603"/>
      <w:bookmarkStart w:id="76" w:name="_Toc10353"/>
      <w:bookmarkStart w:id="77" w:name="_Toc144553203"/>
      <w:bookmarkStart w:id="78" w:name="_Toc16161"/>
    </w:p>
    <w:p>
      <w:pPr>
        <w:adjustRightInd w:val="0"/>
        <w:snapToGrid w:val="0"/>
        <w:spacing w:line="360" w:lineRule="auto"/>
        <w:ind w:firstLine="420" w:firstLineChars="200"/>
        <w:jc w:val="both"/>
        <w:rPr>
          <w:rFonts w:hint="eastAsia" w:ascii="宋体" w:eastAsia="宋体"/>
          <w:b/>
          <w:snapToGrid w:val="0"/>
          <w:sz w:val="32"/>
          <w:szCs w:val="32"/>
          <w:highlight w:val="none"/>
          <w:lang w:eastAsia="zh-CN"/>
        </w:rPr>
      </w:pPr>
      <w:r>
        <w:rPr>
          <w:rFonts w:hint="eastAsia" w:ascii="宋体" w:hAnsi="Times New Roman" w:eastAsia="宋体" w:cs="Times New Roman"/>
          <w:snapToGrid w:val="0"/>
          <w:sz w:val="21"/>
          <w:szCs w:val="21"/>
          <w:highlight w:val="none"/>
        </w:rPr>
        <w:t xml:space="preserve">4 </w:t>
      </w:r>
      <w:r>
        <w:rPr>
          <w:rFonts w:hint="eastAsia" w:ascii="宋体" w:cs="Times New Roman"/>
          <w:snapToGrid w:val="0"/>
          <w:sz w:val="21"/>
          <w:szCs w:val="21"/>
          <w:highlight w:val="none"/>
          <w:lang w:eastAsia="zh-CN"/>
        </w:rPr>
        <w:t>、</w:t>
      </w:r>
      <w:bookmarkEnd w:id="65"/>
      <w:bookmarkEnd w:id="66"/>
      <w:bookmarkEnd w:id="67"/>
      <w:bookmarkEnd w:id="68"/>
      <w:bookmarkEnd w:id="69"/>
      <w:bookmarkEnd w:id="70"/>
      <w:bookmarkEnd w:id="71"/>
      <w:bookmarkEnd w:id="72"/>
      <w:bookmarkEnd w:id="73"/>
      <w:bookmarkEnd w:id="74"/>
      <w:bookmarkEnd w:id="75"/>
      <w:bookmarkEnd w:id="76"/>
      <w:bookmarkEnd w:id="77"/>
      <w:bookmarkEnd w:id="78"/>
      <w:r>
        <w:rPr>
          <w:rFonts w:hint="eastAsia" w:ascii="宋体" w:hAnsi="宋体"/>
          <w:szCs w:val="21"/>
          <w:highlight w:val="none"/>
          <w:lang w:eastAsia="zh-CN"/>
        </w:rPr>
        <w:t>本次不缴纳投标保证金</w:t>
      </w:r>
    </w:p>
    <w:p>
      <w:pPr>
        <w:adjustRightInd w:val="0"/>
        <w:snapToGrid w:val="0"/>
        <w:spacing w:line="312" w:lineRule="auto"/>
        <w:ind w:firstLine="643" w:firstLineChars="200"/>
        <w:jc w:val="center"/>
        <w:rPr>
          <w:rFonts w:hint="eastAsia" w:ascii="宋体"/>
          <w:b/>
          <w:snapToGrid w:val="0"/>
          <w:sz w:val="32"/>
          <w:szCs w:val="32"/>
          <w:highlight w:val="none"/>
        </w:rPr>
      </w:pPr>
    </w:p>
    <w:p>
      <w:pPr>
        <w:adjustRightInd w:val="0"/>
        <w:snapToGrid w:val="0"/>
        <w:spacing w:line="312" w:lineRule="auto"/>
        <w:ind w:firstLine="643" w:firstLineChars="200"/>
        <w:jc w:val="center"/>
        <w:rPr>
          <w:rFonts w:hint="eastAsia" w:ascii="宋体"/>
          <w:b/>
          <w:snapToGrid w:val="0"/>
          <w:sz w:val="32"/>
          <w:szCs w:val="32"/>
          <w:highlight w:val="none"/>
        </w:rPr>
      </w:pPr>
      <w:r>
        <w:rPr>
          <w:rFonts w:hint="eastAsia" w:ascii="宋体"/>
          <w:b/>
          <w:snapToGrid w:val="0"/>
          <w:sz w:val="32"/>
          <w:szCs w:val="32"/>
          <w:highlight w:val="none"/>
        </w:rPr>
        <w:t>二、资格审查要求</w:t>
      </w:r>
    </w:p>
    <w:p>
      <w:pPr>
        <w:autoSpaceDE w:val="0"/>
        <w:autoSpaceDN w:val="0"/>
        <w:adjustRightInd w:val="0"/>
        <w:snapToGrid w:val="0"/>
        <w:spacing w:before="60" w:after="60" w:line="400" w:lineRule="exact"/>
        <w:ind w:firstLine="422" w:firstLineChars="200"/>
        <w:rPr>
          <w:rFonts w:hint="eastAsia" w:ascii="宋体"/>
          <w:b/>
          <w:sz w:val="21"/>
          <w:szCs w:val="21"/>
          <w:highlight w:val="none"/>
        </w:rPr>
      </w:pPr>
      <w:r>
        <w:rPr>
          <w:rFonts w:hint="eastAsia" w:ascii="宋体"/>
          <w:b/>
          <w:sz w:val="21"/>
          <w:szCs w:val="21"/>
          <w:highlight w:val="none"/>
          <w:lang w:val="en-US" w:eastAsia="zh-CN"/>
        </w:rPr>
        <w:t>5</w:t>
      </w:r>
      <w:r>
        <w:rPr>
          <w:rFonts w:hint="eastAsia" w:ascii="宋体"/>
          <w:b/>
          <w:sz w:val="21"/>
          <w:szCs w:val="21"/>
          <w:highlight w:val="none"/>
        </w:rPr>
        <w:t>、资格审查</w:t>
      </w:r>
    </w:p>
    <w:p>
      <w:pPr>
        <w:autoSpaceDE w:val="0"/>
        <w:autoSpaceDN w:val="0"/>
        <w:adjustRightInd w:val="0"/>
        <w:snapToGrid w:val="0"/>
        <w:spacing w:before="60" w:after="60" w:line="400" w:lineRule="exact"/>
        <w:ind w:firstLine="422" w:firstLineChars="200"/>
        <w:rPr>
          <w:rFonts w:hint="eastAsia" w:ascii="宋体"/>
          <w:sz w:val="21"/>
          <w:szCs w:val="21"/>
          <w:highlight w:val="none"/>
        </w:rPr>
      </w:pPr>
      <w:r>
        <w:rPr>
          <w:rFonts w:hint="eastAsia" w:ascii="宋体"/>
          <w:b/>
          <w:sz w:val="21"/>
          <w:szCs w:val="21"/>
          <w:highlight w:val="none"/>
          <w:lang w:val="en-US" w:eastAsia="zh-CN"/>
        </w:rPr>
        <w:t>5</w:t>
      </w:r>
      <w:r>
        <w:rPr>
          <w:rFonts w:hint="eastAsia" w:ascii="宋体"/>
          <w:b/>
          <w:sz w:val="21"/>
          <w:szCs w:val="21"/>
          <w:highlight w:val="none"/>
        </w:rPr>
        <w:t>.1、投标申请人所提交的资格审查文件有下列情况之一的，将作为符合性检查未通过而不予评审：</w:t>
      </w:r>
    </w:p>
    <w:p>
      <w:pPr>
        <w:autoSpaceDE w:val="0"/>
        <w:autoSpaceDN w:val="0"/>
        <w:adjustRightInd w:val="0"/>
        <w:snapToGrid w:val="0"/>
        <w:spacing w:before="60" w:after="60" w:line="400" w:lineRule="exact"/>
        <w:ind w:firstLine="420" w:firstLineChars="200"/>
        <w:rPr>
          <w:rFonts w:hint="eastAsia" w:ascii="宋体"/>
          <w:sz w:val="21"/>
          <w:szCs w:val="21"/>
          <w:highlight w:val="none"/>
        </w:rPr>
      </w:pPr>
      <w:r>
        <w:rPr>
          <w:rFonts w:hint="eastAsia" w:ascii="宋体"/>
          <w:sz w:val="21"/>
          <w:szCs w:val="21"/>
          <w:highlight w:val="none"/>
        </w:rPr>
        <w:t>1）未按资格审查文件规定在资格审查申请书相应位置加盖法人印章或法定代表人未签字，或授权代理人的签字式样与授权书上的签字明显不符的。</w:t>
      </w:r>
    </w:p>
    <w:p>
      <w:pPr>
        <w:autoSpaceDE w:val="0"/>
        <w:autoSpaceDN w:val="0"/>
        <w:adjustRightInd w:val="0"/>
        <w:snapToGrid w:val="0"/>
        <w:spacing w:before="60" w:after="60" w:line="400" w:lineRule="exact"/>
        <w:ind w:firstLine="420" w:firstLineChars="200"/>
        <w:rPr>
          <w:rFonts w:hint="eastAsia" w:ascii="宋体"/>
          <w:sz w:val="21"/>
          <w:szCs w:val="21"/>
          <w:highlight w:val="none"/>
        </w:rPr>
      </w:pPr>
      <w:r>
        <w:rPr>
          <w:rFonts w:hint="eastAsia" w:ascii="宋体"/>
          <w:sz w:val="21"/>
          <w:szCs w:val="21"/>
          <w:highlight w:val="none"/>
        </w:rPr>
        <w:t>2）资格审查申请文件</w:t>
      </w:r>
      <w:r>
        <w:rPr>
          <w:rFonts w:hint="eastAsia" w:ascii="宋体"/>
          <w:sz w:val="21"/>
          <w:szCs w:val="21"/>
          <w:highlight w:val="none"/>
          <w:lang w:eastAsia="zh-CN"/>
        </w:rPr>
        <w:t>（</w:t>
      </w:r>
      <w:r>
        <w:rPr>
          <w:rFonts w:hint="eastAsia" w:ascii="宋体"/>
          <w:sz w:val="21"/>
          <w:szCs w:val="21"/>
          <w:highlight w:val="none"/>
        </w:rPr>
        <w:t>不含申请人的附加说明、证明材料</w:t>
      </w:r>
      <w:r>
        <w:rPr>
          <w:rFonts w:hint="eastAsia" w:ascii="宋体"/>
          <w:sz w:val="21"/>
          <w:szCs w:val="21"/>
          <w:highlight w:val="none"/>
          <w:lang w:eastAsia="zh-CN"/>
        </w:rPr>
        <w:t>）</w:t>
      </w:r>
      <w:r>
        <w:rPr>
          <w:rFonts w:hint="eastAsia" w:ascii="宋体"/>
          <w:sz w:val="21"/>
          <w:szCs w:val="21"/>
          <w:highlight w:val="none"/>
        </w:rPr>
        <w:t>未按规定的格式、内容和要求编制的，或字迹潦草、模糊无法辨认的。</w:t>
      </w:r>
    </w:p>
    <w:p>
      <w:pPr>
        <w:autoSpaceDE w:val="0"/>
        <w:autoSpaceDN w:val="0"/>
        <w:adjustRightInd w:val="0"/>
        <w:snapToGrid w:val="0"/>
        <w:spacing w:before="60" w:after="60" w:line="400" w:lineRule="exact"/>
        <w:ind w:firstLine="420" w:firstLineChars="200"/>
        <w:rPr>
          <w:rFonts w:hint="eastAsia" w:ascii="宋体"/>
          <w:sz w:val="21"/>
          <w:szCs w:val="21"/>
          <w:highlight w:val="none"/>
        </w:rPr>
      </w:pPr>
      <w:r>
        <w:rPr>
          <w:rFonts w:hint="eastAsia" w:ascii="宋体"/>
          <w:sz w:val="21"/>
          <w:szCs w:val="21"/>
          <w:highlight w:val="none"/>
        </w:rPr>
        <w:t>3）资格审查申请文件中的授权书不是原件的。</w:t>
      </w:r>
    </w:p>
    <w:p>
      <w:pPr>
        <w:autoSpaceDE w:val="0"/>
        <w:autoSpaceDN w:val="0"/>
        <w:adjustRightInd w:val="0"/>
        <w:snapToGrid w:val="0"/>
        <w:spacing w:before="60" w:after="60" w:line="400" w:lineRule="exact"/>
        <w:ind w:firstLine="420" w:firstLineChars="200"/>
        <w:rPr>
          <w:rFonts w:hint="eastAsia" w:ascii="宋体"/>
          <w:sz w:val="21"/>
          <w:szCs w:val="21"/>
          <w:highlight w:val="none"/>
        </w:rPr>
      </w:pPr>
      <w:r>
        <w:rPr>
          <w:rFonts w:hint="eastAsia" w:ascii="宋体"/>
          <w:sz w:val="21"/>
          <w:szCs w:val="21"/>
          <w:highlight w:val="none"/>
        </w:rPr>
        <w:t>4）申请人的资格不满足</w:t>
      </w:r>
      <w:r>
        <w:rPr>
          <w:rFonts w:hint="eastAsia" w:ascii="宋体" w:eastAsia="宋体"/>
          <w:sz w:val="21"/>
          <w:szCs w:val="21"/>
          <w:highlight w:val="none"/>
        </w:rPr>
        <w:t>公告和</w:t>
      </w:r>
      <w:r>
        <w:rPr>
          <w:rFonts w:hint="eastAsia" w:ascii="宋体"/>
          <w:sz w:val="21"/>
          <w:szCs w:val="21"/>
          <w:highlight w:val="none"/>
        </w:rPr>
        <w:t>招标文件要求</w:t>
      </w:r>
      <w:r>
        <w:rPr>
          <w:rFonts w:hint="eastAsia" w:ascii="宋体" w:eastAsia="宋体"/>
          <w:sz w:val="21"/>
          <w:szCs w:val="21"/>
          <w:highlight w:val="none"/>
        </w:rPr>
        <w:t>的</w:t>
      </w:r>
      <w:r>
        <w:rPr>
          <w:rFonts w:hint="eastAsia" w:ascii="宋体"/>
          <w:sz w:val="21"/>
          <w:szCs w:val="21"/>
          <w:highlight w:val="none"/>
        </w:rPr>
        <w:t>。</w:t>
      </w:r>
    </w:p>
    <w:p>
      <w:pPr>
        <w:autoSpaceDE w:val="0"/>
        <w:autoSpaceDN w:val="0"/>
        <w:adjustRightInd w:val="0"/>
        <w:snapToGrid w:val="0"/>
        <w:spacing w:before="60" w:after="60" w:line="400" w:lineRule="exact"/>
        <w:ind w:firstLine="420" w:firstLineChars="200"/>
        <w:rPr>
          <w:rFonts w:hint="eastAsia" w:ascii="宋体" w:eastAsia="宋体"/>
          <w:sz w:val="21"/>
          <w:szCs w:val="21"/>
          <w:highlight w:val="none"/>
        </w:rPr>
      </w:pPr>
      <w:r>
        <w:rPr>
          <w:rFonts w:hint="eastAsia" w:ascii="宋体"/>
          <w:sz w:val="21"/>
          <w:szCs w:val="21"/>
          <w:highlight w:val="none"/>
        </w:rPr>
        <w:t>5）申请人采用多种形式，对本工程递交二份或多份资格审查文件，并在递交资格审查文件时间截止时仍不加以说明的。</w:t>
      </w:r>
    </w:p>
    <w:p>
      <w:pPr>
        <w:autoSpaceDE w:val="0"/>
        <w:autoSpaceDN w:val="0"/>
        <w:adjustRightInd w:val="0"/>
        <w:snapToGrid w:val="0"/>
        <w:spacing w:before="60" w:after="60" w:line="400" w:lineRule="exact"/>
        <w:ind w:firstLine="420" w:firstLineChars="200"/>
        <w:rPr>
          <w:rFonts w:hint="eastAsia" w:ascii="宋体" w:eastAsia="宋体"/>
          <w:sz w:val="21"/>
          <w:szCs w:val="21"/>
          <w:highlight w:val="none"/>
        </w:rPr>
      </w:pPr>
      <w:r>
        <w:rPr>
          <w:rFonts w:hint="eastAsia" w:ascii="宋体" w:eastAsia="宋体"/>
          <w:sz w:val="21"/>
          <w:szCs w:val="21"/>
          <w:highlight w:val="none"/>
        </w:rPr>
        <w:t>6</w:t>
      </w:r>
      <w:r>
        <w:rPr>
          <w:rFonts w:hint="eastAsia" w:ascii="宋体"/>
          <w:sz w:val="21"/>
          <w:szCs w:val="21"/>
          <w:highlight w:val="none"/>
        </w:rPr>
        <w:t>）未提供社保部门出具的</w:t>
      </w:r>
      <w:r>
        <w:rPr>
          <w:rFonts w:hint="eastAsia" w:ascii="宋体"/>
          <w:b/>
          <w:sz w:val="21"/>
          <w:szCs w:val="21"/>
          <w:highlight w:val="none"/>
          <w:lang w:eastAsia="zh-CN"/>
        </w:rPr>
        <w:t>2024年2月至2024年4月</w:t>
      </w:r>
      <w:r>
        <w:rPr>
          <w:rFonts w:hint="eastAsia" w:ascii="宋体"/>
          <w:sz w:val="21"/>
          <w:szCs w:val="21"/>
          <w:highlight w:val="none"/>
        </w:rPr>
        <w:t>投标人为</w:t>
      </w:r>
      <w:r>
        <w:rPr>
          <w:rFonts w:hint="eastAsia" w:ascii="宋体" w:eastAsia="宋体"/>
          <w:sz w:val="21"/>
          <w:szCs w:val="21"/>
          <w:highlight w:val="none"/>
        </w:rPr>
        <w:t>授权委托人</w:t>
      </w:r>
      <w:r>
        <w:rPr>
          <w:rFonts w:hint="eastAsia" w:ascii="宋体"/>
          <w:sz w:val="21"/>
          <w:szCs w:val="21"/>
          <w:highlight w:val="none"/>
        </w:rPr>
        <w:t>、</w:t>
      </w:r>
      <w:r>
        <w:rPr>
          <w:rFonts w:hint="eastAsia" w:ascii="宋体"/>
          <w:sz w:val="21"/>
          <w:szCs w:val="21"/>
          <w:highlight w:val="none"/>
          <w:lang w:val="en-US" w:eastAsia="zh-CN"/>
        </w:rPr>
        <w:t>项目负责人</w:t>
      </w:r>
      <w:r>
        <w:rPr>
          <w:rFonts w:hint="eastAsia" w:ascii="宋体"/>
          <w:sz w:val="21"/>
          <w:szCs w:val="21"/>
          <w:highlight w:val="none"/>
        </w:rPr>
        <w:t>缴纳在职职工养老保险的证明材料的</w:t>
      </w:r>
      <w:r>
        <w:rPr>
          <w:rFonts w:hint="eastAsia" w:ascii="宋体" w:eastAsia="宋体"/>
          <w:sz w:val="21"/>
          <w:szCs w:val="21"/>
          <w:highlight w:val="none"/>
        </w:rPr>
        <w:t>。</w:t>
      </w:r>
    </w:p>
    <w:p>
      <w:pPr>
        <w:tabs>
          <w:tab w:val="left" w:pos="0"/>
          <w:tab w:val="left" w:pos="1002"/>
          <w:tab w:val="left" w:pos="1134"/>
        </w:tabs>
        <w:adjustRightInd w:val="0"/>
        <w:snapToGrid w:val="0"/>
        <w:spacing w:before="60" w:after="60" w:line="400" w:lineRule="exact"/>
        <w:ind w:firstLine="420" w:firstLineChars="200"/>
        <w:rPr>
          <w:rFonts w:hint="eastAsia" w:ascii="宋体" w:hAnsi="Times New Roman" w:eastAsia="宋体" w:cs="Times New Roman"/>
          <w:sz w:val="21"/>
          <w:szCs w:val="21"/>
          <w:highlight w:val="none"/>
          <w:lang w:val="en-US" w:eastAsia="zh-CN"/>
        </w:rPr>
      </w:pPr>
      <w:r>
        <w:rPr>
          <w:rFonts w:hint="eastAsia" w:ascii="宋体" w:hAnsi="Times New Roman" w:eastAsia="宋体" w:cs="Times New Roman"/>
          <w:sz w:val="21"/>
          <w:szCs w:val="21"/>
          <w:highlight w:val="none"/>
          <w:lang w:val="en-US" w:eastAsia="zh-CN"/>
        </w:rPr>
        <w:t>7）未承诺项目负责人（建造师）无在建工程的。</w:t>
      </w:r>
    </w:p>
    <w:p>
      <w:pPr>
        <w:tabs>
          <w:tab w:val="left" w:pos="0"/>
          <w:tab w:val="left" w:pos="1002"/>
          <w:tab w:val="left" w:pos="1134"/>
        </w:tabs>
        <w:adjustRightInd w:val="0"/>
        <w:snapToGrid w:val="0"/>
        <w:spacing w:before="60" w:after="60" w:line="400" w:lineRule="exact"/>
        <w:ind w:firstLine="420" w:firstLineChars="200"/>
        <w:rPr>
          <w:rFonts w:hint="eastAsia" w:ascii="宋体" w:hAnsi="Times New Roman" w:eastAsia="宋体" w:cs="Times New Roman"/>
          <w:sz w:val="21"/>
          <w:szCs w:val="21"/>
          <w:highlight w:val="none"/>
          <w:lang w:val="en-US" w:eastAsia="zh-CN"/>
        </w:rPr>
      </w:pPr>
      <w:r>
        <w:rPr>
          <w:rFonts w:hint="eastAsia" w:ascii="宋体" w:hAnsi="Times New Roman" w:eastAsia="宋体" w:cs="Times New Roman"/>
          <w:sz w:val="21"/>
          <w:szCs w:val="21"/>
          <w:highlight w:val="none"/>
          <w:lang w:val="en-US" w:eastAsia="zh-CN"/>
        </w:rPr>
        <w:t>8）资审材料复印件未加盖公章的。</w:t>
      </w:r>
    </w:p>
    <w:p>
      <w:pPr>
        <w:tabs>
          <w:tab w:val="left" w:pos="0"/>
          <w:tab w:val="left" w:pos="1002"/>
          <w:tab w:val="left" w:pos="1134"/>
        </w:tabs>
        <w:adjustRightInd w:val="0"/>
        <w:snapToGrid w:val="0"/>
        <w:spacing w:before="60" w:after="60" w:line="400" w:lineRule="exact"/>
        <w:ind w:firstLine="420" w:firstLineChars="200"/>
        <w:rPr>
          <w:rFonts w:hint="eastAsia" w:ascii="宋体" w:hAnsi="Times New Roman" w:eastAsia="宋体" w:cs="Times New Roman"/>
          <w:sz w:val="21"/>
          <w:szCs w:val="21"/>
          <w:highlight w:val="none"/>
          <w:lang w:val="en-US" w:eastAsia="zh-CN"/>
        </w:rPr>
      </w:pPr>
      <w:r>
        <w:rPr>
          <w:rFonts w:hint="eastAsia" w:ascii="宋体" w:hAnsi="Times New Roman" w:eastAsia="宋体" w:cs="Times New Roman"/>
          <w:sz w:val="21"/>
          <w:szCs w:val="21"/>
          <w:highlight w:val="none"/>
          <w:lang w:val="en-US" w:eastAsia="zh-CN"/>
        </w:rPr>
        <w:t>9）未对投标文件作出真实性承诺的。</w:t>
      </w:r>
    </w:p>
    <w:p>
      <w:pPr>
        <w:tabs>
          <w:tab w:val="left" w:pos="0"/>
          <w:tab w:val="left" w:pos="1002"/>
          <w:tab w:val="left" w:pos="1134"/>
        </w:tabs>
        <w:adjustRightInd w:val="0"/>
        <w:snapToGrid w:val="0"/>
        <w:spacing w:before="60" w:after="60" w:line="400" w:lineRule="exact"/>
        <w:ind w:firstLine="420" w:firstLineChars="200"/>
        <w:rPr>
          <w:rFonts w:hint="eastAsia" w:ascii="宋体" w:hAnsi="Times New Roman" w:eastAsia="宋体" w:cs="Times New Roman"/>
          <w:sz w:val="21"/>
          <w:szCs w:val="21"/>
          <w:highlight w:val="none"/>
          <w:lang w:val="en-US" w:eastAsia="zh-CN"/>
        </w:rPr>
      </w:pPr>
      <w:r>
        <w:rPr>
          <w:rFonts w:hint="eastAsia" w:ascii="宋体" w:hAnsi="Times New Roman" w:eastAsia="宋体" w:cs="Times New Roman"/>
          <w:sz w:val="21"/>
          <w:szCs w:val="21"/>
          <w:highlight w:val="none"/>
          <w:lang w:val="en-US" w:eastAsia="zh-CN"/>
        </w:rPr>
        <w:t>10）</w:t>
      </w:r>
      <w:r>
        <w:rPr>
          <w:rFonts w:hint="eastAsia" w:ascii="宋体" w:hAnsi="宋体"/>
          <w:bCs/>
          <w:szCs w:val="21"/>
          <w:highlight w:val="none"/>
        </w:rPr>
        <w:t>未按要求交纳投标保证金的</w:t>
      </w:r>
      <w:r>
        <w:rPr>
          <w:rFonts w:hint="eastAsia" w:ascii="宋体" w:hAnsi="宋体"/>
          <w:bCs/>
          <w:szCs w:val="21"/>
          <w:highlight w:val="none"/>
          <w:lang w:eastAsia="zh-CN"/>
        </w:rPr>
        <w:t>。</w:t>
      </w:r>
    </w:p>
    <w:p>
      <w:pPr>
        <w:autoSpaceDE w:val="0"/>
        <w:autoSpaceDN w:val="0"/>
        <w:adjustRightInd w:val="0"/>
        <w:snapToGrid w:val="0"/>
        <w:spacing w:before="60" w:after="60" w:line="400" w:lineRule="exact"/>
        <w:ind w:firstLine="422" w:firstLineChars="200"/>
        <w:rPr>
          <w:rFonts w:hint="eastAsia" w:ascii="宋体"/>
          <w:b/>
          <w:sz w:val="21"/>
          <w:szCs w:val="21"/>
          <w:highlight w:val="none"/>
        </w:rPr>
      </w:pPr>
      <w:r>
        <w:rPr>
          <w:rFonts w:hint="eastAsia" w:ascii="宋体"/>
          <w:b/>
          <w:sz w:val="21"/>
          <w:szCs w:val="21"/>
          <w:highlight w:val="none"/>
          <w:lang w:val="en-US" w:eastAsia="zh-CN"/>
        </w:rPr>
        <w:t>5</w:t>
      </w:r>
      <w:r>
        <w:rPr>
          <w:rFonts w:hint="eastAsia" w:ascii="宋体"/>
          <w:b/>
          <w:sz w:val="21"/>
          <w:szCs w:val="21"/>
          <w:highlight w:val="none"/>
        </w:rPr>
        <w:t>.2、投标申请人资格审查合格条件</w:t>
      </w:r>
    </w:p>
    <w:p>
      <w:pPr>
        <w:autoSpaceDE w:val="0"/>
        <w:autoSpaceDN w:val="0"/>
        <w:adjustRightInd w:val="0"/>
        <w:snapToGrid w:val="0"/>
        <w:spacing w:before="60" w:after="60" w:line="400" w:lineRule="exact"/>
        <w:rPr>
          <w:rFonts w:hint="eastAsia" w:ascii="宋体"/>
          <w:sz w:val="21"/>
          <w:szCs w:val="21"/>
          <w:highlight w:val="none"/>
        </w:rPr>
      </w:pPr>
      <w:r>
        <w:rPr>
          <w:rFonts w:hint="eastAsia" w:ascii="宋体"/>
          <w:sz w:val="21"/>
          <w:szCs w:val="21"/>
          <w:highlight w:val="none"/>
        </w:rPr>
        <w:t xml:space="preserve">   （1）具有独立订立合同的能力；</w:t>
      </w:r>
    </w:p>
    <w:p>
      <w:pPr>
        <w:autoSpaceDE w:val="0"/>
        <w:autoSpaceDN w:val="0"/>
        <w:adjustRightInd w:val="0"/>
        <w:snapToGrid w:val="0"/>
        <w:spacing w:before="60" w:after="60" w:line="400" w:lineRule="exact"/>
        <w:rPr>
          <w:rFonts w:hint="eastAsia" w:ascii="宋体"/>
          <w:sz w:val="21"/>
          <w:szCs w:val="21"/>
          <w:highlight w:val="none"/>
        </w:rPr>
      </w:pPr>
      <w:r>
        <w:rPr>
          <w:rFonts w:hint="eastAsia" w:ascii="宋体"/>
          <w:sz w:val="21"/>
          <w:szCs w:val="21"/>
          <w:highlight w:val="none"/>
        </w:rPr>
        <w:t xml:space="preserve">   （2）未处于被责令停业、投标资格被取消或者财产被接管、冻结和破产状态；</w:t>
      </w:r>
    </w:p>
    <w:p>
      <w:pPr>
        <w:adjustRightInd w:val="0"/>
        <w:snapToGrid w:val="0"/>
        <w:spacing w:before="60" w:after="60" w:line="400" w:lineRule="exact"/>
        <w:rPr>
          <w:rFonts w:hint="eastAsia" w:ascii="宋体" w:hAnsi="宋体" w:eastAsia="宋体"/>
          <w:b/>
          <w:bCs/>
          <w:snapToGrid w:val="0"/>
          <w:sz w:val="21"/>
          <w:szCs w:val="21"/>
          <w:highlight w:val="none"/>
        </w:rPr>
      </w:pPr>
      <w:r>
        <w:rPr>
          <w:rFonts w:hint="eastAsia" w:ascii="宋体"/>
          <w:sz w:val="21"/>
          <w:szCs w:val="21"/>
          <w:highlight w:val="none"/>
        </w:rPr>
        <w:t xml:space="preserve">   （3）企业及项目负责人没有因骗取中标或者严重违约以及发生重大工程质量、安全生产事故等问题，被有关部门暂停投标资格并在暂停期内的；</w:t>
      </w:r>
    </w:p>
    <w:p>
      <w:pPr>
        <w:adjustRightInd w:val="0"/>
        <w:snapToGrid w:val="0"/>
        <w:spacing w:before="60" w:after="60" w:line="400" w:lineRule="exact"/>
        <w:rPr>
          <w:rFonts w:hint="eastAsia" w:ascii="宋体" w:hAnsi="宋体" w:eastAsia="宋体"/>
          <w:snapToGrid w:val="0"/>
          <w:sz w:val="21"/>
          <w:szCs w:val="21"/>
          <w:highlight w:val="none"/>
        </w:rPr>
      </w:pPr>
      <w:r>
        <w:rPr>
          <w:rFonts w:hint="eastAsia" w:ascii="宋体" w:hAnsi="宋体" w:eastAsia="宋体"/>
          <w:b/>
          <w:bCs/>
          <w:snapToGrid w:val="0"/>
          <w:sz w:val="21"/>
          <w:szCs w:val="21"/>
          <w:highlight w:val="none"/>
        </w:rPr>
        <w:t xml:space="preserve">   （4）企业资质和项目</w:t>
      </w:r>
      <w:r>
        <w:rPr>
          <w:rFonts w:hint="eastAsia" w:ascii="宋体" w:hAnsi="宋体" w:eastAsia="宋体"/>
          <w:b/>
          <w:bCs/>
          <w:snapToGrid w:val="0"/>
          <w:sz w:val="21"/>
          <w:szCs w:val="21"/>
          <w:highlight w:val="none"/>
          <w:lang w:val="en-US" w:eastAsia="zh-CN"/>
        </w:rPr>
        <w:t>负责人</w:t>
      </w:r>
      <w:r>
        <w:rPr>
          <w:rFonts w:hint="eastAsia" w:ascii="宋体" w:hAnsi="宋体" w:eastAsia="宋体"/>
          <w:b/>
          <w:bCs/>
          <w:snapToGrid w:val="0"/>
          <w:sz w:val="21"/>
          <w:szCs w:val="21"/>
          <w:highlight w:val="none"/>
        </w:rPr>
        <w:t>资格满足招标文件要求；</w:t>
      </w:r>
    </w:p>
    <w:p>
      <w:pPr>
        <w:autoSpaceDE w:val="0"/>
        <w:autoSpaceDN w:val="0"/>
        <w:adjustRightInd w:val="0"/>
        <w:snapToGrid w:val="0"/>
        <w:spacing w:before="60" w:after="60" w:line="400" w:lineRule="exact"/>
        <w:rPr>
          <w:rFonts w:hint="eastAsia" w:ascii="宋体" w:eastAsia="宋体"/>
          <w:sz w:val="21"/>
          <w:szCs w:val="21"/>
          <w:highlight w:val="none"/>
        </w:rPr>
      </w:pPr>
      <w:r>
        <w:rPr>
          <w:rFonts w:hint="eastAsia" w:ascii="宋体"/>
          <w:sz w:val="21"/>
          <w:szCs w:val="21"/>
          <w:highlight w:val="none"/>
        </w:rPr>
        <w:t xml:space="preserve">   （5）资格审查申请书中的重要内容没有失实或者弄虚作假；</w:t>
      </w:r>
    </w:p>
    <w:p>
      <w:pPr>
        <w:autoSpaceDE w:val="0"/>
        <w:autoSpaceDN w:val="0"/>
        <w:adjustRightInd w:val="0"/>
        <w:snapToGrid w:val="0"/>
        <w:spacing w:before="60" w:after="60" w:line="400" w:lineRule="exact"/>
        <w:rPr>
          <w:rFonts w:ascii="宋体" w:hAnsi="宋体" w:eastAsia="宋体"/>
          <w:sz w:val="21"/>
          <w:szCs w:val="21"/>
          <w:highlight w:val="none"/>
        </w:rPr>
      </w:pPr>
      <w:r>
        <w:rPr>
          <w:rFonts w:hint="eastAsia" w:ascii="宋体" w:eastAsia="宋体"/>
          <w:sz w:val="21"/>
          <w:szCs w:val="21"/>
          <w:highlight w:val="none"/>
        </w:rPr>
        <w:t xml:space="preserve">   （</w:t>
      </w:r>
      <w:r>
        <w:rPr>
          <w:rFonts w:hint="eastAsia" w:ascii="宋体" w:eastAsia="宋体"/>
          <w:sz w:val="21"/>
          <w:szCs w:val="21"/>
          <w:highlight w:val="none"/>
          <w:lang w:val="en-US" w:eastAsia="zh-CN"/>
        </w:rPr>
        <w:t>6</w:t>
      </w:r>
      <w:r>
        <w:rPr>
          <w:rFonts w:hint="eastAsia" w:ascii="宋体" w:eastAsia="宋体"/>
          <w:sz w:val="21"/>
          <w:szCs w:val="21"/>
          <w:highlight w:val="none"/>
        </w:rPr>
        <w:t>）</w:t>
      </w:r>
      <w:r>
        <w:rPr>
          <w:rFonts w:hint="eastAsia" w:ascii="宋体" w:hAnsi="宋体" w:eastAsia="宋体"/>
          <w:sz w:val="21"/>
          <w:szCs w:val="21"/>
          <w:highlight w:val="none"/>
        </w:rPr>
        <w:t>项目负责人必须满足下列条件：</w:t>
      </w:r>
    </w:p>
    <w:p>
      <w:pPr>
        <w:autoSpaceDE w:val="0"/>
        <w:autoSpaceDN w:val="0"/>
        <w:adjustRightInd w:val="0"/>
        <w:snapToGrid w:val="0"/>
        <w:spacing w:before="60" w:after="60" w:line="400" w:lineRule="exact"/>
        <w:ind w:firstLine="420" w:firstLineChars="200"/>
        <w:rPr>
          <w:rFonts w:ascii="宋体" w:hAnsi="宋体" w:eastAsia="宋体"/>
          <w:sz w:val="21"/>
          <w:szCs w:val="21"/>
          <w:highlight w:val="none"/>
        </w:rPr>
      </w:pPr>
      <w:r>
        <w:rPr>
          <w:rFonts w:hint="eastAsia" w:ascii="宋体" w:hAnsi="宋体" w:eastAsia="宋体"/>
          <w:sz w:val="21"/>
          <w:szCs w:val="21"/>
          <w:highlight w:val="none"/>
        </w:rPr>
        <w:t>a</w:t>
      </w:r>
      <w:r>
        <w:rPr>
          <w:rFonts w:ascii="宋体" w:hAnsi="宋体" w:eastAsia="宋体"/>
          <w:sz w:val="21"/>
          <w:szCs w:val="21"/>
          <w:highlight w:val="none"/>
        </w:rPr>
        <w:t>.</w:t>
      </w:r>
      <w:r>
        <w:rPr>
          <w:rFonts w:hint="eastAsia" w:ascii="宋体" w:hAnsi="宋体" w:eastAsia="宋体"/>
          <w:sz w:val="21"/>
          <w:szCs w:val="21"/>
          <w:highlight w:val="none"/>
        </w:rPr>
        <w:t>项目负责人是非变更后无在建工程的。</w:t>
      </w:r>
    </w:p>
    <w:p>
      <w:pPr>
        <w:autoSpaceDE w:val="0"/>
        <w:autoSpaceDN w:val="0"/>
        <w:adjustRightInd w:val="0"/>
        <w:snapToGrid w:val="0"/>
        <w:spacing w:before="60" w:after="60" w:line="400" w:lineRule="exact"/>
        <w:ind w:firstLine="420" w:firstLineChars="200"/>
        <w:rPr>
          <w:rFonts w:ascii="宋体" w:hAnsi="宋体" w:eastAsia="宋体"/>
          <w:sz w:val="21"/>
          <w:szCs w:val="21"/>
          <w:highlight w:val="none"/>
        </w:rPr>
      </w:pPr>
      <w:r>
        <w:rPr>
          <w:rFonts w:hint="eastAsia" w:ascii="宋体" w:hAnsi="宋体" w:eastAsia="宋体"/>
          <w:sz w:val="21"/>
          <w:szCs w:val="21"/>
          <w:highlight w:val="none"/>
        </w:rPr>
        <w:t>b</w:t>
      </w:r>
      <w:r>
        <w:rPr>
          <w:rFonts w:ascii="宋体" w:hAnsi="宋体" w:eastAsia="宋体"/>
          <w:sz w:val="21"/>
          <w:szCs w:val="21"/>
          <w:highlight w:val="none"/>
        </w:rPr>
        <w:t>.</w:t>
      </w:r>
      <w:r>
        <w:rPr>
          <w:rFonts w:hint="eastAsia" w:ascii="宋体" w:hAnsi="宋体" w:eastAsia="宋体"/>
          <w:sz w:val="21"/>
          <w:szCs w:val="21"/>
          <w:highlight w:val="none"/>
        </w:rPr>
        <w:t>项目负责人是变更后无在建工程的</w:t>
      </w:r>
      <w:r>
        <w:rPr>
          <w:rFonts w:hint="eastAsia" w:ascii="宋体" w:hAnsi="宋体"/>
          <w:sz w:val="21"/>
          <w:szCs w:val="21"/>
          <w:highlight w:val="none"/>
          <w:lang w:eastAsia="zh-CN"/>
        </w:rPr>
        <w:t>，</w:t>
      </w:r>
      <w:r>
        <w:rPr>
          <w:rFonts w:hint="eastAsia" w:ascii="宋体" w:hAnsi="宋体" w:eastAsia="宋体"/>
          <w:sz w:val="21"/>
          <w:szCs w:val="21"/>
          <w:highlight w:val="none"/>
        </w:rPr>
        <w:t>并且：原合同工期已满且变更备案之日已满</w:t>
      </w:r>
      <w:r>
        <w:rPr>
          <w:rFonts w:ascii="宋体" w:hAnsi="宋体" w:eastAsia="宋体"/>
          <w:sz w:val="21"/>
          <w:szCs w:val="21"/>
          <w:highlight w:val="none"/>
        </w:rPr>
        <w:t>6</w:t>
      </w:r>
      <w:r>
        <w:rPr>
          <w:rFonts w:hint="eastAsia" w:ascii="宋体" w:hAnsi="宋体" w:eastAsia="宋体"/>
          <w:sz w:val="21"/>
          <w:szCs w:val="21"/>
          <w:highlight w:val="none"/>
        </w:rPr>
        <w:t>个月；或者，因非承包方原因致使工程项目停工超过</w:t>
      </w:r>
      <w:r>
        <w:rPr>
          <w:rFonts w:ascii="宋体" w:hAnsi="宋体" w:eastAsia="宋体"/>
          <w:sz w:val="21"/>
          <w:szCs w:val="21"/>
          <w:highlight w:val="none"/>
        </w:rPr>
        <w:t>120</w:t>
      </w:r>
      <w:r>
        <w:rPr>
          <w:rFonts w:hint="eastAsia" w:ascii="宋体" w:hAnsi="宋体" w:eastAsia="宋体"/>
          <w:sz w:val="21"/>
          <w:szCs w:val="21"/>
          <w:highlight w:val="none"/>
        </w:rPr>
        <w:t>天，且经建设单位同意并已经办理项目负责人变更手续的。</w:t>
      </w:r>
    </w:p>
    <w:p>
      <w:pPr>
        <w:autoSpaceDE w:val="0"/>
        <w:autoSpaceDN w:val="0"/>
        <w:adjustRightInd w:val="0"/>
        <w:snapToGrid w:val="0"/>
        <w:spacing w:before="60" w:after="60" w:line="400" w:lineRule="exact"/>
        <w:ind w:firstLine="420" w:firstLineChars="200"/>
        <w:rPr>
          <w:rFonts w:hint="eastAsia" w:ascii="宋体" w:eastAsia="宋体"/>
          <w:sz w:val="21"/>
          <w:szCs w:val="21"/>
          <w:highlight w:val="none"/>
        </w:rPr>
      </w:pPr>
      <w:r>
        <w:rPr>
          <w:rFonts w:hint="eastAsia" w:ascii="宋体" w:hAnsi="宋体" w:eastAsia="宋体"/>
          <w:sz w:val="21"/>
          <w:szCs w:val="21"/>
          <w:highlight w:val="none"/>
        </w:rPr>
        <w:t>c</w:t>
      </w:r>
      <w:r>
        <w:rPr>
          <w:rFonts w:ascii="宋体" w:hAnsi="宋体" w:eastAsia="宋体"/>
          <w:sz w:val="21"/>
          <w:szCs w:val="21"/>
          <w:highlight w:val="none"/>
        </w:rPr>
        <w:t>.</w:t>
      </w:r>
      <w:r>
        <w:rPr>
          <w:rFonts w:hint="eastAsia" w:ascii="宋体" w:hAnsi="宋体" w:eastAsia="宋体"/>
          <w:sz w:val="21"/>
          <w:szCs w:val="21"/>
          <w:highlight w:val="none"/>
        </w:rPr>
        <w:t>项目负责人有在建工程，但该在建工程与本次招标的工程属于同一工程项目、同一项目批文、同一施工地点分段发包或分期施工的情况；</w:t>
      </w:r>
    </w:p>
    <w:p>
      <w:pPr>
        <w:pStyle w:val="19"/>
        <w:spacing w:before="60" w:beforeAutospacing="0" w:after="60" w:afterAutospacing="0" w:line="400" w:lineRule="exact"/>
        <w:ind w:firstLine="315" w:firstLineChars="150"/>
        <w:rPr>
          <w:rFonts w:hint="eastAsia"/>
          <w:sz w:val="21"/>
          <w:szCs w:val="21"/>
          <w:highlight w:val="none"/>
        </w:rPr>
      </w:pPr>
      <w:r>
        <w:rPr>
          <w:rFonts w:hint="eastAsia"/>
          <w:sz w:val="21"/>
          <w:szCs w:val="21"/>
          <w:highlight w:val="none"/>
        </w:rPr>
        <w:t xml:space="preserve"> （</w:t>
      </w:r>
      <w:r>
        <w:rPr>
          <w:rFonts w:hint="eastAsia"/>
          <w:sz w:val="21"/>
          <w:szCs w:val="21"/>
          <w:highlight w:val="none"/>
          <w:lang w:val="en-US" w:eastAsia="zh-CN"/>
        </w:rPr>
        <w:t>7</w:t>
      </w:r>
      <w:r>
        <w:rPr>
          <w:rFonts w:hint="eastAsia"/>
          <w:sz w:val="21"/>
          <w:szCs w:val="21"/>
          <w:highlight w:val="none"/>
        </w:rPr>
        <w:t>）</w:t>
      </w:r>
      <w:r>
        <w:rPr>
          <w:rFonts w:hint="eastAsia" w:hAnsi="宋体" w:cs="宋体"/>
          <w:b/>
          <w:sz w:val="21"/>
          <w:szCs w:val="21"/>
          <w:highlight w:val="none"/>
        </w:rPr>
        <w:t>提供社保部门出具的</w:t>
      </w:r>
      <w:r>
        <w:rPr>
          <w:rFonts w:hint="eastAsia"/>
          <w:b/>
          <w:sz w:val="21"/>
          <w:szCs w:val="21"/>
          <w:highlight w:val="none"/>
          <w:lang w:eastAsia="zh-CN"/>
        </w:rPr>
        <w:t>2024年2月至2024年4月</w:t>
      </w:r>
      <w:r>
        <w:rPr>
          <w:rFonts w:hint="eastAsia" w:hAnsi="宋体" w:cs="宋体"/>
          <w:b/>
          <w:sz w:val="21"/>
          <w:szCs w:val="21"/>
          <w:highlight w:val="none"/>
        </w:rPr>
        <w:t>投标人为授权委托人、</w:t>
      </w:r>
      <w:r>
        <w:rPr>
          <w:rFonts w:hint="eastAsia" w:hAnsi="宋体" w:cs="宋体"/>
          <w:b/>
          <w:sz w:val="21"/>
          <w:szCs w:val="21"/>
          <w:highlight w:val="none"/>
          <w:lang w:val="en-US" w:eastAsia="zh-CN"/>
        </w:rPr>
        <w:t>投标项目负责人</w:t>
      </w:r>
      <w:r>
        <w:rPr>
          <w:rFonts w:hint="eastAsia" w:hAnsi="宋体" w:cs="宋体"/>
          <w:b/>
          <w:sz w:val="21"/>
          <w:szCs w:val="21"/>
          <w:highlight w:val="none"/>
        </w:rPr>
        <w:t>缴纳在职职工养老保险的证明材料的</w:t>
      </w:r>
      <w:r>
        <w:rPr>
          <w:rFonts w:hint="eastAsia" w:hAnsi="宋体"/>
          <w:sz w:val="21"/>
          <w:szCs w:val="21"/>
          <w:highlight w:val="none"/>
        </w:rPr>
        <w:t>（已取消书面证明采用网上自助查询方式的，如当地社保管理部门明确的最大查询期与招标文件规定的月份不一致时，须提供社保管理部门的文件规定）</w:t>
      </w:r>
      <w:r>
        <w:rPr>
          <w:rFonts w:hint="eastAsia" w:hAnsi="宋体" w:cs="宋体"/>
          <w:b/>
          <w:sz w:val="21"/>
          <w:szCs w:val="21"/>
          <w:highlight w:val="none"/>
        </w:rPr>
        <w:t>；</w:t>
      </w:r>
      <w:r>
        <w:rPr>
          <w:rFonts w:hint="eastAsia"/>
          <w:sz w:val="21"/>
          <w:szCs w:val="21"/>
          <w:highlight w:val="none"/>
        </w:rPr>
        <w:t xml:space="preserve"> </w:t>
      </w:r>
    </w:p>
    <w:p>
      <w:pPr>
        <w:autoSpaceDE w:val="0"/>
        <w:autoSpaceDN w:val="0"/>
        <w:adjustRightInd w:val="0"/>
        <w:snapToGrid w:val="0"/>
        <w:spacing w:before="60" w:after="60" w:line="400" w:lineRule="exact"/>
        <w:rPr>
          <w:rFonts w:hint="eastAsia" w:ascii="宋体"/>
          <w:sz w:val="21"/>
          <w:szCs w:val="21"/>
          <w:highlight w:val="none"/>
        </w:rPr>
      </w:pPr>
      <w:r>
        <w:rPr>
          <w:rFonts w:hint="eastAsia" w:ascii="宋体"/>
          <w:sz w:val="21"/>
          <w:szCs w:val="21"/>
          <w:highlight w:val="none"/>
        </w:rPr>
        <w:t xml:space="preserve">   （</w:t>
      </w:r>
      <w:r>
        <w:rPr>
          <w:rFonts w:hint="eastAsia" w:ascii="宋体" w:eastAsia="宋体"/>
          <w:sz w:val="21"/>
          <w:szCs w:val="21"/>
          <w:highlight w:val="none"/>
          <w:lang w:val="en-US" w:eastAsia="zh-CN"/>
        </w:rPr>
        <w:t>8</w:t>
      </w:r>
      <w:r>
        <w:rPr>
          <w:rFonts w:hint="eastAsia" w:ascii="宋体"/>
          <w:sz w:val="21"/>
          <w:szCs w:val="21"/>
          <w:highlight w:val="none"/>
        </w:rPr>
        <w:t>）企业具备安全生产条件，并取得安全生产许可证；</w:t>
      </w:r>
    </w:p>
    <w:p>
      <w:pPr>
        <w:autoSpaceDE w:val="0"/>
        <w:autoSpaceDN w:val="0"/>
        <w:adjustRightInd w:val="0"/>
        <w:snapToGrid w:val="0"/>
        <w:spacing w:before="60" w:after="60" w:line="400" w:lineRule="exact"/>
        <w:rPr>
          <w:rFonts w:hint="eastAsia" w:ascii="宋体" w:eastAsia="宋体"/>
          <w:sz w:val="21"/>
          <w:szCs w:val="21"/>
          <w:highlight w:val="none"/>
        </w:rPr>
      </w:pPr>
      <w:r>
        <w:rPr>
          <w:rFonts w:hint="eastAsia" w:ascii="宋体"/>
          <w:sz w:val="21"/>
          <w:szCs w:val="21"/>
          <w:highlight w:val="none"/>
        </w:rPr>
        <w:t xml:space="preserve">   （</w:t>
      </w:r>
      <w:r>
        <w:rPr>
          <w:rFonts w:hint="eastAsia" w:ascii="宋体" w:eastAsia="宋体"/>
          <w:sz w:val="21"/>
          <w:szCs w:val="21"/>
          <w:highlight w:val="none"/>
          <w:lang w:val="en-US" w:eastAsia="zh-CN"/>
        </w:rPr>
        <w:t>9</w:t>
      </w:r>
      <w:r>
        <w:rPr>
          <w:rFonts w:hint="eastAsia" w:ascii="宋体"/>
          <w:sz w:val="21"/>
          <w:szCs w:val="21"/>
          <w:highlight w:val="none"/>
        </w:rPr>
        <w:t>）符合</w:t>
      </w:r>
      <w:r>
        <w:rPr>
          <w:rFonts w:hint="eastAsia" w:ascii="宋体" w:eastAsia="宋体"/>
          <w:sz w:val="21"/>
          <w:szCs w:val="21"/>
          <w:highlight w:val="none"/>
        </w:rPr>
        <w:t>法律法规</w:t>
      </w:r>
      <w:r>
        <w:rPr>
          <w:rFonts w:hint="eastAsia" w:ascii="宋体"/>
          <w:sz w:val="21"/>
          <w:szCs w:val="21"/>
          <w:highlight w:val="none"/>
        </w:rPr>
        <w:t>规定的其他条件。</w:t>
      </w:r>
    </w:p>
    <w:p>
      <w:pPr>
        <w:autoSpaceDE w:val="0"/>
        <w:autoSpaceDN w:val="0"/>
        <w:adjustRightInd w:val="0"/>
        <w:snapToGrid w:val="0"/>
        <w:spacing w:before="60" w:after="60" w:line="400" w:lineRule="exact"/>
        <w:ind w:firstLine="422" w:firstLineChars="200"/>
        <w:rPr>
          <w:rFonts w:hint="eastAsia" w:ascii="宋体" w:eastAsia="宋体"/>
          <w:b/>
          <w:bCs/>
          <w:sz w:val="21"/>
          <w:szCs w:val="21"/>
          <w:highlight w:val="none"/>
        </w:rPr>
      </w:pPr>
      <w:r>
        <w:rPr>
          <w:rFonts w:hint="eastAsia" w:ascii="宋体"/>
          <w:b/>
          <w:bCs/>
          <w:sz w:val="21"/>
          <w:szCs w:val="21"/>
          <w:highlight w:val="none"/>
          <w:lang w:val="en-US" w:eastAsia="zh-CN"/>
        </w:rPr>
        <w:t>5</w:t>
      </w:r>
      <w:r>
        <w:rPr>
          <w:rFonts w:hint="eastAsia" w:ascii="宋体"/>
          <w:b/>
          <w:bCs/>
          <w:sz w:val="21"/>
          <w:szCs w:val="21"/>
          <w:highlight w:val="none"/>
        </w:rPr>
        <w:t>.3、本工程不允许转包和违法分包。</w:t>
      </w:r>
    </w:p>
    <w:p>
      <w:pPr>
        <w:autoSpaceDE w:val="0"/>
        <w:autoSpaceDN w:val="0"/>
        <w:adjustRightInd w:val="0"/>
        <w:spacing w:before="60" w:after="60" w:line="400" w:lineRule="exact"/>
        <w:ind w:firstLine="422" w:firstLineChars="200"/>
        <w:rPr>
          <w:rFonts w:hint="eastAsia" w:ascii="宋体"/>
          <w:sz w:val="21"/>
          <w:szCs w:val="21"/>
          <w:highlight w:val="none"/>
        </w:rPr>
      </w:pPr>
      <w:r>
        <w:rPr>
          <w:rFonts w:hint="eastAsia" w:ascii="宋体"/>
          <w:b/>
          <w:bCs/>
          <w:sz w:val="21"/>
          <w:szCs w:val="21"/>
          <w:highlight w:val="none"/>
          <w:lang w:val="en-US" w:eastAsia="zh-CN"/>
        </w:rPr>
        <w:t>5</w:t>
      </w:r>
      <w:r>
        <w:rPr>
          <w:rFonts w:hint="eastAsia" w:ascii="宋体"/>
          <w:b/>
          <w:bCs/>
          <w:sz w:val="21"/>
          <w:szCs w:val="21"/>
          <w:highlight w:val="none"/>
        </w:rPr>
        <w:t>.</w:t>
      </w:r>
      <w:r>
        <w:rPr>
          <w:rFonts w:hint="eastAsia" w:ascii="宋体" w:eastAsia="宋体"/>
          <w:b/>
          <w:bCs/>
          <w:sz w:val="21"/>
          <w:szCs w:val="21"/>
          <w:highlight w:val="none"/>
        </w:rPr>
        <w:t>4</w:t>
      </w:r>
      <w:r>
        <w:rPr>
          <w:rFonts w:hint="eastAsia" w:ascii="宋体"/>
          <w:b/>
          <w:bCs/>
          <w:sz w:val="21"/>
          <w:szCs w:val="21"/>
          <w:highlight w:val="none"/>
        </w:rPr>
        <w:t>、资质审查需提交的资料</w:t>
      </w:r>
      <w:r>
        <w:rPr>
          <w:rFonts w:hint="eastAsia" w:ascii="宋体"/>
          <w:sz w:val="21"/>
          <w:szCs w:val="21"/>
          <w:highlight w:val="none"/>
        </w:rPr>
        <w:t>：</w:t>
      </w:r>
    </w:p>
    <w:p>
      <w:pPr>
        <w:autoSpaceDE w:val="0"/>
        <w:autoSpaceDN w:val="0"/>
        <w:adjustRightInd w:val="0"/>
        <w:spacing w:before="60" w:after="60" w:line="400" w:lineRule="exact"/>
        <w:ind w:firstLine="420" w:firstLineChars="200"/>
        <w:rPr>
          <w:rFonts w:hint="eastAsia" w:ascii="宋体"/>
          <w:sz w:val="21"/>
          <w:szCs w:val="21"/>
          <w:highlight w:val="none"/>
        </w:rPr>
      </w:pPr>
      <w:r>
        <w:rPr>
          <w:rFonts w:hint="eastAsia" w:ascii="宋体"/>
          <w:sz w:val="21"/>
          <w:szCs w:val="21"/>
          <w:highlight w:val="none"/>
          <w:lang w:eastAsia="zh-CN"/>
        </w:rPr>
        <w:t>（</w:t>
      </w:r>
      <w:r>
        <w:rPr>
          <w:rFonts w:hint="eastAsia" w:ascii="宋体"/>
          <w:sz w:val="21"/>
          <w:szCs w:val="21"/>
          <w:highlight w:val="none"/>
        </w:rPr>
        <w:t>一</w:t>
      </w:r>
      <w:r>
        <w:rPr>
          <w:rFonts w:hint="eastAsia" w:ascii="宋体"/>
          <w:sz w:val="21"/>
          <w:szCs w:val="21"/>
          <w:highlight w:val="none"/>
          <w:lang w:eastAsia="zh-CN"/>
        </w:rPr>
        <w:t>）</w:t>
      </w:r>
      <w:r>
        <w:rPr>
          <w:rFonts w:hint="eastAsia" w:ascii="宋体"/>
          <w:sz w:val="21"/>
          <w:szCs w:val="21"/>
          <w:highlight w:val="none"/>
        </w:rPr>
        <w:t xml:space="preserve"> </w:t>
      </w:r>
      <w:r>
        <w:rPr>
          <w:rFonts w:hint="eastAsia" w:ascii="宋体"/>
          <w:sz w:val="21"/>
          <w:szCs w:val="21"/>
          <w:highlight w:val="none"/>
          <w:lang w:eastAsia="zh-CN"/>
        </w:rPr>
        <w:t>（</w:t>
      </w:r>
      <w:r>
        <w:rPr>
          <w:rFonts w:hint="eastAsia" w:ascii="宋体"/>
          <w:sz w:val="21"/>
          <w:szCs w:val="21"/>
          <w:highlight w:val="none"/>
        </w:rPr>
        <w:t>1</w:t>
      </w:r>
      <w:r>
        <w:rPr>
          <w:rFonts w:hint="eastAsia" w:ascii="宋体"/>
          <w:sz w:val="21"/>
          <w:szCs w:val="21"/>
          <w:highlight w:val="none"/>
          <w:lang w:eastAsia="zh-CN"/>
        </w:rPr>
        <w:t>）</w:t>
      </w:r>
      <w:r>
        <w:rPr>
          <w:rFonts w:hint="eastAsia" w:ascii="宋体"/>
          <w:sz w:val="21"/>
          <w:szCs w:val="21"/>
          <w:highlight w:val="none"/>
        </w:rPr>
        <w:t>资格审查申请书；</w:t>
      </w:r>
    </w:p>
    <w:p>
      <w:pPr>
        <w:autoSpaceDE w:val="0"/>
        <w:autoSpaceDN w:val="0"/>
        <w:adjustRightInd w:val="0"/>
        <w:spacing w:before="60" w:after="60" w:line="400" w:lineRule="exact"/>
        <w:ind w:firstLine="420" w:firstLineChars="200"/>
        <w:rPr>
          <w:rFonts w:hint="eastAsia" w:ascii="宋体"/>
          <w:sz w:val="21"/>
          <w:szCs w:val="21"/>
          <w:highlight w:val="none"/>
        </w:rPr>
      </w:pPr>
      <w:r>
        <w:rPr>
          <w:rFonts w:hint="eastAsia" w:ascii="宋体"/>
          <w:sz w:val="21"/>
          <w:szCs w:val="21"/>
          <w:highlight w:val="none"/>
          <w:lang w:eastAsia="zh-CN"/>
        </w:rPr>
        <w:t>（</w:t>
      </w:r>
      <w:r>
        <w:rPr>
          <w:rFonts w:hint="eastAsia" w:ascii="宋体"/>
          <w:sz w:val="21"/>
          <w:szCs w:val="21"/>
          <w:highlight w:val="none"/>
        </w:rPr>
        <w:t>2</w:t>
      </w:r>
      <w:r>
        <w:rPr>
          <w:rFonts w:hint="eastAsia" w:ascii="宋体"/>
          <w:sz w:val="21"/>
          <w:szCs w:val="21"/>
          <w:highlight w:val="none"/>
          <w:lang w:eastAsia="zh-CN"/>
        </w:rPr>
        <w:t>）</w:t>
      </w:r>
      <w:r>
        <w:rPr>
          <w:rFonts w:hint="eastAsia" w:ascii="宋体"/>
          <w:sz w:val="21"/>
          <w:szCs w:val="21"/>
          <w:highlight w:val="none"/>
        </w:rPr>
        <w:t xml:space="preserve"> 针对本工程的授权委托书原件；</w:t>
      </w:r>
    </w:p>
    <w:p>
      <w:pPr>
        <w:autoSpaceDE w:val="0"/>
        <w:autoSpaceDN w:val="0"/>
        <w:adjustRightInd w:val="0"/>
        <w:spacing w:before="60" w:after="60" w:line="400" w:lineRule="exact"/>
        <w:ind w:firstLine="420" w:firstLineChars="200"/>
        <w:rPr>
          <w:rFonts w:hint="eastAsia" w:ascii="宋体"/>
          <w:sz w:val="21"/>
          <w:szCs w:val="21"/>
          <w:highlight w:val="none"/>
        </w:rPr>
      </w:pPr>
      <w:r>
        <w:rPr>
          <w:rFonts w:hint="eastAsia" w:ascii="宋体"/>
          <w:sz w:val="21"/>
          <w:szCs w:val="21"/>
          <w:highlight w:val="none"/>
          <w:lang w:eastAsia="zh-CN"/>
        </w:rPr>
        <w:t>（</w:t>
      </w:r>
      <w:r>
        <w:rPr>
          <w:rFonts w:hint="eastAsia" w:ascii="宋体"/>
          <w:sz w:val="21"/>
          <w:szCs w:val="21"/>
          <w:highlight w:val="none"/>
        </w:rPr>
        <w:t>3</w:t>
      </w:r>
      <w:r>
        <w:rPr>
          <w:rFonts w:hint="eastAsia" w:ascii="宋体"/>
          <w:sz w:val="21"/>
          <w:szCs w:val="21"/>
          <w:highlight w:val="none"/>
          <w:lang w:eastAsia="zh-CN"/>
        </w:rPr>
        <w:t>）</w:t>
      </w:r>
      <w:r>
        <w:rPr>
          <w:rFonts w:hint="eastAsia" w:ascii="宋体"/>
          <w:sz w:val="21"/>
          <w:szCs w:val="21"/>
          <w:highlight w:val="none"/>
        </w:rPr>
        <w:t>申请资格审查人简介；</w:t>
      </w:r>
    </w:p>
    <w:p>
      <w:pPr>
        <w:autoSpaceDE w:val="0"/>
        <w:autoSpaceDN w:val="0"/>
        <w:adjustRightInd w:val="0"/>
        <w:spacing w:before="60" w:after="60" w:line="400" w:lineRule="exact"/>
        <w:ind w:firstLine="420" w:firstLineChars="200"/>
        <w:rPr>
          <w:rFonts w:hint="eastAsia" w:ascii="宋体"/>
          <w:sz w:val="21"/>
          <w:szCs w:val="21"/>
          <w:highlight w:val="none"/>
        </w:rPr>
      </w:pPr>
      <w:r>
        <w:rPr>
          <w:rFonts w:hint="eastAsia" w:ascii="宋体"/>
          <w:sz w:val="21"/>
          <w:szCs w:val="21"/>
          <w:highlight w:val="none"/>
          <w:lang w:eastAsia="zh-CN"/>
        </w:rPr>
        <w:t>（</w:t>
      </w:r>
      <w:r>
        <w:rPr>
          <w:rFonts w:hint="eastAsia" w:ascii="宋体"/>
          <w:sz w:val="21"/>
          <w:szCs w:val="21"/>
          <w:highlight w:val="none"/>
        </w:rPr>
        <w:t>4</w:t>
      </w:r>
      <w:r>
        <w:rPr>
          <w:rFonts w:hint="eastAsia" w:ascii="宋体"/>
          <w:sz w:val="21"/>
          <w:szCs w:val="21"/>
          <w:highlight w:val="none"/>
          <w:lang w:eastAsia="zh-CN"/>
        </w:rPr>
        <w:t>）</w:t>
      </w:r>
      <w:r>
        <w:rPr>
          <w:rFonts w:hint="eastAsia" w:ascii="宋体"/>
          <w:sz w:val="21"/>
          <w:szCs w:val="21"/>
          <w:highlight w:val="none"/>
          <w:lang w:val="en-US" w:eastAsia="zh-CN"/>
        </w:rPr>
        <w:t>项目负责人</w:t>
      </w:r>
      <w:r>
        <w:rPr>
          <w:rFonts w:hint="eastAsia" w:ascii="宋体"/>
          <w:sz w:val="21"/>
          <w:szCs w:val="21"/>
          <w:highlight w:val="none"/>
        </w:rPr>
        <w:t>近两年</w:t>
      </w:r>
      <w:r>
        <w:rPr>
          <w:rFonts w:hint="eastAsia" w:ascii="宋体" w:eastAsia="宋体"/>
          <w:sz w:val="21"/>
          <w:szCs w:val="21"/>
          <w:highlight w:val="none"/>
        </w:rPr>
        <w:t>已</w:t>
      </w:r>
      <w:r>
        <w:rPr>
          <w:rFonts w:hint="eastAsia" w:ascii="宋体"/>
          <w:sz w:val="21"/>
          <w:szCs w:val="21"/>
          <w:highlight w:val="none"/>
        </w:rPr>
        <w:t>完成工程、在建工程情况；</w:t>
      </w:r>
    </w:p>
    <w:p>
      <w:pPr>
        <w:autoSpaceDE w:val="0"/>
        <w:autoSpaceDN w:val="0"/>
        <w:adjustRightInd w:val="0"/>
        <w:spacing w:before="60" w:after="60" w:line="400" w:lineRule="exact"/>
        <w:ind w:firstLine="420" w:firstLineChars="200"/>
        <w:rPr>
          <w:rFonts w:hint="eastAsia" w:ascii="宋体"/>
          <w:sz w:val="21"/>
          <w:szCs w:val="21"/>
          <w:highlight w:val="none"/>
        </w:rPr>
      </w:pPr>
      <w:r>
        <w:rPr>
          <w:rFonts w:hint="eastAsia" w:ascii="宋体"/>
          <w:sz w:val="21"/>
          <w:szCs w:val="21"/>
          <w:highlight w:val="none"/>
        </w:rPr>
        <w:t>（5）承诺书</w:t>
      </w:r>
      <w:r>
        <w:rPr>
          <w:rFonts w:hint="eastAsia" w:ascii="宋体" w:eastAsia="宋体"/>
          <w:sz w:val="21"/>
          <w:szCs w:val="21"/>
          <w:highlight w:val="none"/>
        </w:rPr>
        <w:t>（</w:t>
      </w:r>
      <w:r>
        <w:rPr>
          <w:rFonts w:hint="eastAsia" w:ascii="宋体"/>
          <w:sz w:val="21"/>
          <w:szCs w:val="21"/>
          <w:highlight w:val="none"/>
        </w:rPr>
        <w:t>无在建工程、材料真实性</w:t>
      </w:r>
      <w:r>
        <w:rPr>
          <w:rFonts w:hint="eastAsia" w:ascii="宋体" w:eastAsia="宋体"/>
          <w:sz w:val="21"/>
          <w:szCs w:val="21"/>
          <w:highlight w:val="none"/>
        </w:rPr>
        <w:t>）</w:t>
      </w:r>
      <w:r>
        <w:rPr>
          <w:rFonts w:hint="eastAsia" w:ascii="宋体"/>
          <w:sz w:val="21"/>
          <w:szCs w:val="21"/>
          <w:highlight w:val="none"/>
        </w:rPr>
        <w:t>。</w:t>
      </w:r>
    </w:p>
    <w:p>
      <w:pPr>
        <w:autoSpaceDE w:val="0"/>
        <w:autoSpaceDN w:val="0"/>
        <w:adjustRightInd w:val="0"/>
        <w:snapToGrid w:val="0"/>
        <w:spacing w:before="60" w:after="60" w:line="400" w:lineRule="exact"/>
        <w:ind w:firstLine="405"/>
        <w:rPr>
          <w:rFonts w:hint="eastAsia" w:ascii="宋体"/>
          <w:sz w:val="21"/>
          <w:szCs w:val="21"/>
          <w:highlight w:val="none"/>
        </w:rPr>
      </w:pPr>
      <w:r>
        <w:rPr>
          <w:rFonts w:hint="eastAsia" w:ascii="宋体"/>
          <w:sz w:val="21"/>
          <w:szCs w:val="21"/>
          <w:highlight w:val="none"/>
          <w:lang w:eastAsia="zh-CN"/>
        </w:rPr>
        <w:t>（</w:t>
      </w:r>
      <w:r>
        <w:rPr>
          <w:rFonts w:hint="eastAsia" w:ascii="宋体"/>
          <w:sz w:val="21"/>
          <w:szCs w:val="21"/>
          <w:highlight w:val="none"/>
        </w:rPr>
        <w:t>二</w:t>
      </w:r>
      <w:r>
        <w:rPr>
          <w:rFonts w:hint="eastAsia" w:ascii="宋体"/>
          <w:sz w:val="21"/>
          <w:szCs w:val="21"/>
          <w:highlight w:val="none"/>
          <w:lang w:eastAsia="zh-CN"/>
        </w:rPr>
        <w:t>）</w:t>
      </w:r>
      <w:r>
        <w:rPr>
          <w:rFonts w:hint="eastAsia" w:ascii="宋体"/>
          <w:sz w:val="21"/>
          <w:szCs w:val="21"/>
          <w:highlight w:val="none"/>
        </w:rPr>
        <w:t xml:space="preserve"> </w:t>
      </w:r>
      <w:r>
        <w:rPr>
          <w:rFonts w:hint="eastAsia" w:ascii="宋体"/>
          <w:sz w:val="21"/>
          <w:szCs w:val="21"/>
          <w:highlight w:val="none"/>
          <w:lang w:eastAsia="zh-CN"/>
        </w:rPr>
        <w:t>（</w:t>
      </w:r>
      <w:r>
        <w:rPr>
          <w:rFonts w:hint="eastAsia" w:ascii="宋体"/>
          <w:sz w:val="21"/>
          <w:szCs w:val="21"/>
          <w:highlight w:val="none"/>
        </w:rPr>
        <w:t>1</w:t>
      </w:r>
      <w:r>
        <w:rPr>
          <w:rFonts w:hint="eastAsia" w:ascii="宋体"/>
          <w:sz w:val="21"/>
          <w:szCs w:val="21"/>
          <w:highlight w:val="none"/>
          <w:lang w:eastAsia="zh-CN"/>
        </w:rPr>
        <w:t>）</w:t>
      </w:r>
      <w:r>
        <w:rPr>
          <w:rFonts w:hint="eastAsia" w:ascii="宋体"/>
          <w:sz w:val="21"/>
          <w:szCs w:val="21"/>
          <w:highlight w:val="none"/>
        </w:rPr>
        <w:t>企业法人营业执照；</w:t>
      </w:r>
    </w:p>
    <w:p>
      <w:pPr>
        <w:autoSpaceDE w:val="0"/>
        <w:autoSpaceDN w:val="0"/>
        <w:adjustRightInd w:val="0"/>
        <w:snapToGrid w:val="0"/>
        <w:spacing w:before="60" w:after="60" w:line="400" w:lineRule="exact"/>
        <w:ind w:firstLine="405"/>
        <w:rPr>
          <w:rFonts w:hint="eastAsia" w:ascii="宋体"/>
          <w:sz w:val="21"/>
          <w:szCs w:val="21"/>
          <w:highlight w:val="none"/>
        </w:rPr>
      </w:pPr>
      <w:r>
        <w:rPr>
          <w:rFonts w:hint="eastAsia" w:ascii="宋体"/>
          <w:sz w:val="21"/>
          <w:szCs w:val="21"/>
          <w:highlight w:val="none"/>
          <w:lang w:eastAsia="zh-CN"/>
        </w:rPr>
        <w:t>（</w:t>
      </w:r>
      <w:r>
        <w:rPr>
          <w:rFonts w:hint="eastAsia" w:ascii="宋体"/>
          <w:sz w:val="21"/>
          <w:szCs w:val="21"/>
          <w:highlight w:val="none"/>
        </w:rPr>
        <w:t>2</w:t>
      </w:r>
      <w:r>
        <w:rPr>
          <w:rFonts w:hint="eastAsia" w:ascii="宋体"/>
          <w:sz w:val="21"/>
          <w:szCs w:val="21"/>
          <w:highlight w:val="none"/>
          <w:lang w:eastAsia="zh-CN"/>
        </w:rPr>
        <w:t>）</w:t>
      </w:r>
      <w:r>
        <w:rPr>
          <w:rFonts w:hint="eastAsia" w:ascii="宋体"/>
          <w:sz w:val="21"/>
          <w:szCs w:val="21"/>
          <w:highlight w:val="none"/>
        </w:rPr>
        <w:t xml:space="preserve">企业资质证书； </w:t>
      </w:r>
    </w:p>
    <w:p>
      <w:pPr>
        <w:autoSpaceDE w:val="0"/>
        <w:autoSpaceDN w:val="0"/>
        <w:adjustRightInd w:val="0"/>
        <w:snapToGrid w:val="0"/>
        <w:spacing w:before="60" w:after="60" w:line="400" w:lineRule="exact"/>
        <w:ind w:firstLine="405"/>
        <w:rPr>
          <w:rFonts w:hint="eastAsia" w:ascii="宋体"/>
          <w:sz w:val="21"/>
          <w:szCs w:val="21"/>
          <w:highlight w:val="none"/>
        </w:rPr>
      </w:pPr>
      <w:r>
        <w:rPr>
          <w:rFonts w:hint="eastAsia" w:ascii="宋体"/>
          <w:sz w:val="21"/>
          <w:szCs w:val="21"/>
          <w:highlight w:val="none"/>
          <w:lang w:eastAsia="zh-CN"/>
        </w:rPr>
        <w:t>（</w:t>
      </w:r>
      <w:r>
        <w:rPr>
          <w:rFonts w:hint="eastAsia" w:ascii="宋体"/>
          <w:sz w:val="21"/>
          <w:szCs w:val="21"/>
          <w:highlight w:val="none"/>
        </w:rPr>
        <w:t>3</w:t>
      </w:r>
      <w:r>
        <w:rPr>
          <w:rFonts w:hint="eastAsia" w:ascii="宋体"/>
          <w:sz w:val="21"/>
          <w:szCs w:val="21"/>
          <w:highlight w:val="none"/>
          <w:lang w:eastAsia="zh-CN"/>
        </w:rPr>
        <w:t>）</w:t>
      </w:r>
      <w:r>
        <w:rPr>
          <w:rFonts w:hint="eastAsia" w:ascii="宋体"/>
          <w:sz w:val="21"/>
          <w:szCs w:val="21"/>
          <w:highlight w:val="none"/>
        </w:rPr>
        <w:t>注册建造师</w:t>
      </w:r>
      <w:r>
        <w:rPr>
          <w:rFonts w:hint="eastAsia" w:ascii="宋体" w:eastAsia="宋体"/>
          <w:sz w:val="21"/>
          <w:szCs w:val="21"/>
          <w:highlight w:val="none"/>
        </w:rPr>
        <w:t>执业</w:t>
      </w:r>
      <w:r>
        <w:rPr>
          <w:rFonts w:hint="eastAsia" w:ascii="宋体"/>
          <w:sz w:val="21"/>
          <w:szCs w:val="21"/>
          <w:highlight w:val="none"/>
        </w:rPr>
        <w:t>证书及安全生产考核合格证</w:t>
      </w:r>
      <w:r>
        <w:rPr>
          <w:rFonts w:hint="eastAsia" w:ascii="宋体" w:eastAsia="宋体"/>
          <w:sz w:val="21"/>
          <w:szCs w:val="21"/>
          <w:highlight w:val="none"/>
        </w:rPr>
        <w:t>（B证）</w:t>
      </w:r>
      <w:r>
        <w:rPr>
          <w:rFonts w:hint="eastAsia" w:ascii="宋体"/>
          <w:sz w:val="21"/>
          <w:szCs w:val="21"/>
          <w:highlight w:val="none"/>
        </w:rPr>
        <w:t>；</w:t>
      </w:r>
    </w:p>
    <w:p>
      <w:pPr>
        <w:autoSpaceDE w:val="0"/>
        <w:autoSpaceDN w:val="0"/>
        <w:adjustRightInd w:val="0"/>
        <w:snapToGrid w:val="0"/>
        <w:spacing w:before="60" w:after="60" w:line="400" w:lineRule="exact"/>
        <w:ind w:firstLine="405"/>
        <w:rPr>
          <w:rFonts w:hint="eastAsia" w:ascii="宋体"/>
          <w:sz w:val="21"/>
          <w:szCs w:val="21"/>
          <w:highlight w:val="none"/>
        </w:rPr>
      </w:pPr>
      <w:r>
        <w:rPr>
          <w:rFonts w:hint="eastAsia" w:ascii="宋体"/>
          <w:sz w:val="21"/>
          <w:szCs w:val="21"/>
          <w:highlight w:val="none"/>
        </w:rPr>
        <w:t>（</w:t>
      </w:r>
      <w:r>
        <w:rPr>
          <w:rFonts w:hint="eastAsia" w:ascii="宋体" w:eastAsia="宋体"/>
          <w:sz w:val="21"/>
          <w:szCs w:val="21"/>
          <w:highlight w:val="none"/>
        </w:rPr>
        <w:t>4</w:t>
      </w:r>
      <w:r>
        <w:rPr>
          <w:rFonts w:hint="eastAsia" w:ascii="宋体"/>
          <w:sz w:val="21"/>
          <w:szCs w:val="21"/>
          <w:highlight w:val="none"/>
        </w:rPr>
        <w:t>）企业安全生产许可证；</w:t>
      </w:r>
    </w:p>
    <w:p>
      <w:pPr>
        <w:autoSpaceDE w:val="0"/>
        <w:autoSpaceDN w:val="0"/>
        <w:adjustRightInd w:val="0"/>
        <w:snapToGrid w:val="0"/>
        <w:spacing w:before="60" w:after="60" w:line="400" w:lineRule="exact"/>
        <w:ind w:firstLine="405"/>
        <w:rPr>
          <w:rFonts w:hint="eastAsia" w:ascii="宋体"/>
          <w:sz w:val="21"/>
          <w:szCs w:val="21"/>
          <w:highlight w:val="none"/>
        </w:rPr>
      </w:pPr>
      <w:r>
        <w:rPr>
          <w:rFonts w:hint="eastAsia" w:ascii="宋体"/>
          <w:sz w:val="21"/>
          <w:szCs w:val="21"/>
          <w:highlight w:val="none"/>
        </w:rPr>
        <w:t>（</w:t>
      </w:r>
      <w:r>
        <w:rPr>
          <w:rFonts w:hint="eastAsia" w:ascii="宋体" w:eastAsia="宋体"/>
          <w:sz w:val="21"/>
          <w:szCs w:val="21"/>
          <w:highlight w:val="none"/>
        </w:rPr>
        <w:t>5</w:t>
      </w:r>
      <w:r>
        <w:rPr>
          <w:rFonts w:hint="eastAsia" w:ascii="宋体"/>
          <w:sz w:val="21"/>
          <w:szCs w:val="21"/>
          <w:highlight w:val="none"/>
        </w:rPr>
        <w:t>）由社保部门出具的投标人为授权委托人及投标报名项目经理缴纳的</w:t>
      </w:r>
      <w:r>
        <w:rPr>
          <w:rFonts w:hint="eastAsia" w:ascii="宋体"/>
          <w:b/>
          <w:sz w:val="21"/>
          <w:szCs w:val="21"/>
          <w:highlight w:val="none"/>
          <w:lang w:eastAsia="zh-CN"/>
        </w:rPr>
        <w:t>2024年2月至2024年4月</w:t>
      </w:r>
      <w:r>
        <w:rPr>
          <w:rFonts w:hint="eastAsia" w:ascii="宋体"/>
          <w:sz w:val="21"/>
          <w:szCs w:val="21"/>
          <w:highlight w:val="none"/>
        </w:rPr>
        <w:t>养老保险费用的证明材料；</w:t>
      </w:r>
    </w:p>
    <w:p>
      <w:pPr>
        <w:pStyle w:val="11"/>
        <w:numPr>
          <w:ilvl w:val="-1"/>
          <w:numId w:val="0"/>
        </w:numPr>
        <w:ind w:left="420" w:firstLine="0"/>
        <w:rPr>
          <w:rFonts w:hint="eastAsia"/>
          <w:highlight w:val="none"/>
        </w:rPr>
      </w:pPr>
      <w:r>
        <w:rPr>
          <w:rFonts w:hint="eastAsia" w:ascii="宋体" w:eastAsia="宋体"/>
          <w:b/>
          <w:bCs/>
          <w:sz w:val="21"/>
          <w:szCs w:val="21"/>
          <w:highlight w:val="none"/>
        </w:rPr>
        <w:t>以上资料提供复印件加盖投标单位公章。</w:t>
      </w:r>
    </w:p>
    <w:p>
      <w:pPr>
        <w:autoSpaceDE w:val="0"/>
        <w:autoSpaceDN w:val="0"/>
        <w:adjustRightInd w:val="0"/>
        <w:snapToGrid w:val="0"/>
        <w:spacing w:before="60" w:after="60" w:line="400" w:lineRule="exact"/>
        <w:ind w:firstLine="413" w:firstLineChars="196"/>
        <w:rPr>
          <w:rFonts w:hint="eastAsia" w:ascii="宋体" w:eastAsia="宋体"/>
          <w:sz w:val="21"/>
          <w:szCs w:val="21"/>
          <w:highlight w:val="none"/>
        </w:rPr>
      </w:pPr>
      <w:r>
        <w:rPr>
          <w:rFonts w:hint="eastAsia" w:ascii="宋体"/>
          <w:b/>
          <w:bCs/>
          <w:sz w:val="21"/>
          <w:szCs w:val="21"/>
          <w:highlight w:val="none"/>
          <w:lang w:val="en-US" w:eastAsia="zh-CN"/>
        </w:rPr>
        <w:t>5</w:t>
      </w:r>
      <w:r>
        <w:rPr>
          <w:rFonts w:hint="eastAsia" w:ascii="宋体" w:eastAsia="宋体"/>
          <w:b/>
          <w:bCs/>
          <w:sz w:val="21"/>
          <w:szCs w:val="21"/>
          <w:highlight w:val="none"/>
        </w:rPr>
        <w:t>.5</w:t>
      </w:r>
      <w:r>
        <w:rPr>
          <w:rFonts w:hint="eastAsia" w:ascii="宋体"/>
          <w:b/>
          <w:bCs/>
          <w:sz w:val="21"/>
          <w:szCs w:val="21"/>
          <w:highlight w:val="none"/>
        </w:rPr>
        <w:t>资格审查文件作为投标文件的一部分，应随同其他投标文件在规定时间送达。</w:t>
      </w:r>
    </w:p>
    <w:p>
      <w:pPr>
        <w:adjustRightInd w:val="0"/>
        <w:snapToGrid w:val="0"/>
        <w:spacing w:before="60" w:after="60" w:line="400" w:lineRule="exact"/>
        <w:ind w:firstLine="422" w:firstLineChars="200"/>
        <w:jc w:val="both"/>
        <w:rPr>
          <w:rFonts w:hint="eastAsia" w:ascii="宋体"/>
          <w:b/>
          <w:sz w:val="21"/>
          <w:szCs w:val="21"/>
          <w:highlight w:val="none"/>
        </w:rPr>
      </w:pPr>
      <w:r>
        <w:rPr>
          <w:rFonts w:hint="eastAsia" w:ascii="宋体"/>
          <w:b/>
          <w:sz w:val="21"/>
          <w:szCs w:val="21"/>
          <w:highlight w:val="none"/>
          <w:lang w:val="en-US" w:eastAsia="zh-CN"/>
        </w:rPr>
        <w:t>5</w:t>
      </w:r>
      <w:r>
        <w:rPr>
          <w:rFonts w:hint="eastAsia" w:ascii="宋体" w:eastAsia="宋体"/>
          <w:b/>
          <w:sz w:val="21"/>
          <w:szCs w:val="21"/>
          <w:highlight w:val="none"/>
        </w:rPr>
        <w:t>.6</w:t>
      </w:r>
      <w:r>
        <w:rPr>
          <w:rFonts w:hint="eastAsia" w:ascii="宋体"/>
          <w:b/>
          <w:sz w:val="21"/>
          <w:szCs w:val="21"/>
          <w:highlight w:val="none"/>
        </w:rPr>
        <w:t>资格审查合格超过3家，所有资格审查合格的投标人将进入开标环节。若资格审查合格单位不满3家招标人将依法重新招标。</w:t>
      </w:r>
    </w:p>
    <w:p>
      <w:pPr>
        <w:adjustRightInd w:val="0"/>
        <w:snapToGrid w:val="0"/>
        <w:spacing w:line="312" w:lineRule="auto"/>
        <w:ind w:firstLine="422" w:firstLineChars="200"/>
        <w:jc w:val="both"/>
        <w:rPr>
          <w:rFonts w:hint="eastAsia" w:ascii="宋体" w:eastAsia="宋体"/>
          <w:b/>
          <w:sz w:val="21"/>
          <w:szCs w:val="21"/>
          <w:highlight w:val="none"/>
        </w:rPr>
      </w:pPr>
    </w:p>
    <w:p>
      <w:pPr>
        <w:adjustRightInd w:val="0"/>
        <w:snapToGrid w:val="0"/>
        <w:spacing w:line="312" w:lineRule="auto"/>
        <w:ind w:firstLine="643" w:firstLineChars="200"/>
        <w:jc w:val="center"/>
        <w:rPr>
          <w:rFonts w:hint="eastAsia" w:ascii="宋体"/>
          <w:b/>
          <w:snapToGrid w:val="0"/>
          <w:sz w:val="30"/>
          <w:highlight w:val="none"/>
        </w:rPr>
      </w:pPr>
      <w:r>
        <w:rPr>
          <w:rFonts w:hint="eastAsia" w:ascii="宋体"/>
          <w:b/>
          <w:snapToGrid w:val="0"/>
          <w:sz w:val="32"/>
          <w:szCs w:val="32"/>
          <w:highlight w:val="none"/>
        </w:rPr>
        <w:t>三、招  标  文  件</w:t>
      </w:r>
    </w:p>
    <w:p>
      <w:pPr>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w:t>
      </w:r>
      <w:r>
        <w:rPr>
          <w:rFonts w:hint="eastAsia" w:ascii="宋体"/>
          <w:snapToGrid w:val="0"/>
          <w:sz w:val="21"/>
          <w:szCs w:val="21"/>
          <w:highlight w:val="none"/>
          <w:lang w:val="en-US" w:eastAsia="zh-CN"/>
        </w:rPr>
        <w:t>6</w:t>
      </w:r>
      <w:r>
        <w:rPr>
          <w:rFonts w:hint="eastAsia" w:ascii="宋体"/>
          <w:snapToGrid w:val="0"/>
          <w:sz w:val="21"/>
          <w:szCs w:val="21"/>
          <w:highlight w:val="none"/>
        </w:rPr>
        <w:t>、招标文件的内容</w:t>
      </w:r>
    </w:p>
    <w:p>
      <w:pPr>
        <w:tabs>
          <w:tab w:val="left" w:pos="851"/>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w:t>
      </w:r>
      <w:r>
        <w:rPr>
          <w:rFonts w:hint="eastAsia" w:ascii="宋体"/>
          <w:snapToGrid w:val="0"/>
          <w:sz w:val="21"/>
          <w:szCs w:val="21"/>
          <w:highlight w:val="none"/>
          <w:lang w:val="en-US" w:eastAsia="zh-CN"/>
        </w:rPr>
        <w:t>6</w:t>
      </w:r>
      <w:r>
        <w:rPr>
          <w:rFonts w:hint="eastAsia" w:ascii="宋体"/>
          <w:snapToGrid w:val="0"/>
          <w:sz w:val="21"/>
          <w:szCs w:val="21"/>
          <w:highlight w:val="none"/>
        </w:rPr>
        <w:t>.1招标文件包括以下文件：</w:t>
      </w:r>
    </w:p>
    <w:p>
      <w:pPr>
        <w:tabs>
          <w:tab w:val="left" w:pos="142"/>
          <w:tab w:val="left" w:pos="851"/>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1、投标人须知；</w:t>
      </w:r>
    </w:p>
    <w:p>
      <w:pPr>
        <w:tabs>
          <w:tab w:val="left" w:pos="142"/>
          <w:tab w:val="left" w:pos="851"/>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2、评标标准与办法；</w:t>
      </w:r>
    </w:p>
    <w:p>
      <w:pPr>
        <w:tabs>
          <w:tab w:val="left" w:pos="142"/>
          <w:tab w:val="left" w:pos="851"/>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3、合同主要条款；</w:t>
      </w:r>
    </w:p>
    <w:p>
      <w:pPr>
        <w:tabs>
          <w:tab w:val="left" w:pos="142"/>
          <w:tab w:val="left" w:pos="851"/>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4、工程量清单；</w:t>
      </w:r>
    </w:p>
    <w:p>
      <w:pPr>
        <w:tabs>
          <w:tab w:val="left" w:pos="142"/>
          <w:tab w:val="left" w:pos="851"/>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5、图纸和其他资料；</w:t>
      </w:r>
    </w:p>
    <w:p>
      <w:pPr>
        <w:tabs>
          <w:tab w:val="left" w:pos="142"/>
          <w:tab w:val="left" w:pos="851"/>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6、技术规范及要求；</w:t>
      </w:r>
    </w:p>
    <w:p>
      <w:pPr>
        <w:tabs>
          <w:tab w:val="left" w:pos="142"/>
          <w:tab w:val="left" w:pos="851"/>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7、投标文件格式；</w:t>
      </w:r>
    </w:p>
    <w:p>
      <w:pPr>
        <w:tabs>
          <w:tab w:val="left" w:pos="142"/>
          <w:tab w:val="left" w:pos="851"/>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8、所有投标期间发出的补充通知。</w:t>
      </w:r>
    </w:p>
    <w:p>
      <w:pPr>
        <w:tabs>
          <w:tab w:val="left" w:pos="851"/>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w:t>
      </w:r>
      <w:r>
        <w:rPr>
          <w:rFonts w:hint="eastAsia" w:ascii="宋体"/>
          <w:snapToGrid w:val="0"/>
          <w:sz w:val="21"/>
          <w:szCs w:val="21"/>
          <w:highlight w:val="none"/>
          <w:lang w:val="en-US" w:eastAsia="zh-CN"/>
        </w:rPr>
        <w:t>6</w:t>
      </w:r>
      <w:r>
        <w:rPr>
          <w:rFonts w:hint="eastAsia" w:ascii="宋体"/>
          <w:snapToGrid w:val="0"/>
          <w:sz w:val="21"/>
          <w:szCs w:val="21"/>
          <w:highlight w:val="none"/>
        </w:rPr>
        <w:t>.2投标人应认真阅读本招标文件中所有的内容，并按招标文件的规定和要求编写投标文件，不能满足招标文件实质性要求的投标文件，将被视为无效投标文件。</w:t>
      </w:r>
    </w:p>
    <w:p>
      <w:pPr>
        <w:tabs>
          <w:tab w:val="left" w:pos="-1560"/>
          <w:tab w:val="left" w:pos="0"/>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w:t>
      </w:r>
      <w:r>
        <w:rPr>
          <w:rFonts w:hint="eastAsia" w:ascii="宋体"/>
          <w:snapToGrid w:val="0"/>
          <w:sz w:val="21"/>
          <w:szCs w:val="21"/>
          <w:highlight w:val="none"/>
          <w:lang w:val="en-US" w:eastAsia="zh-CN"/>
        </w:rPr>
        <w:t>7</w:t>
      </w:r>
      <w:r>
        <w:rPr>
          <w:rFonts w:hint="eastAsia" w:ascii="宋体"/>
          <w:snapToGrid w:val="0"/>
          <w:sz w:val="21"/>
          <w:szCs w:val="21"/>
          <w:highlight w:val="none"/>
        </w:rPr>
        <w:t>、投标预备会</w:t>
      </w:r>
    </w:p>
    <w:p>
      <w:pPr>
        <w:tabs>
          <w:tab w:val="left" w:pos="-1560"/>
          <w:tab w:val="left" w:pos="0"/>
        </w:tabs>
        <w:adjustRightInd w:val="0"/>
        <w:snapToGrid w:val="0"/>
        <w:spacing w:line="360" w:lineRule="auto"/>
        <w:rPr>
          <w:rFonts w:hint="eastAsia" w:ascii="宋体" w:eastAsia="宋体"/>
          <w:b/>
          <w:bCs/>
          <w:snapToGrid w:val="0"/>
          <w:sz w:val="21"/>
          <w:szCs w:val="21"/>
          <w:highlight w:val="none"/>
        </w:rPr>
      </w:pPr>
      <w:r>
        <w:rPr>
          <w:rFonts w:hint="eastAsia" w:ascii="宋体"/>
          <w:b/>
          <w:bCs/>
          <w:snapToGrid w:val="0"/>
          <w:sz w:val="21"/>
          <w:szCs w:val="21"/>
          <w:highlight w:val="none"/>
        </w:rPr>
        <w:t xml:space="preserve">   </w:t>
      </w:r>
      <w:r>
        <w:rPr>
          <w:rFonts w:hint="eastAsia" w:ascii="宋体"/>
          <w:b/>
          <w:bCs/>
          <w:snapToGrid w:val="0"/>
          <w:sz w:val="21"/>
          <w:szCs w:val="21"/>
          <w:highlight w:val="none"/>
          <w:lang w:val="en-US" w:eastAsia="zh-CN"/>
        </w:rPr>
        <w:t>7</w:t>
      </w:r>
      <w:r>
        <w:rPr>
          <w:rFonts w:hint="eastAsia" w:ascii="宋体"/>
          <w:b/>
          <w:bCs/>
          <w:snapToGrid w:val="0"/>
          <w:sz w:val="21"/>
          <w:szCs w:val="21"/>
          <w:highlight w:val="none"/>
        </w:rPr>
        <w:t xml:space="preserve">.1招标人将不召开投标预备会，各投标人可自行对工程施工现场和周围环境进行勘察，以获取编制投标文件和签署合同所需的所有资料。 </w:t>
      </w:r>
    </w:p>
    <w:p>
      <w:pPr>
        <w:tabs>
          <w:tab w:val="left" w:pos="-1560"/>
          <w:tab w:val="left" w:pos="0"/>
        </w:tabs>
        <w:adjustRightInd w:val="0"/>
        <w:snapToGrid w:val="0"/>
        <w:spacing w:line="360" w:lineRule="auto"/>
        <w:ind w:firstLine="420" w:firstLineChars="200"/>
        <w:rPr>
          <w:rFonts w:hint="eastAsia" w:ascii="宋体"/>
          <w:bCs/>
          <w:snapToGrid w:val="0"/>
          <w:sz w:val="21"/>
          <w:szCs w:val="21"/>
          <w:highlight w:val="none"/>
        </w:rPr>
      </w:pPr>
      <w:r>
        <w:rPr>
          <w:rFonts w:hint="eastAsia" w:ascii="宋体"/>
          <w:bCs/>
          <w:snapToGrid w:val="0"/>
          <w:sz w:val="21"/>
          <w:szCs w:val="21"/>
          <w:highlight w:val="none"/>
          <w:lang w:val="en-US" w:eastAsia="zh-CN"/>
        </w:rPr>
        <w:t>7</w:t>
      </w:r>
      <w:r>
        <w:rPr>
          <w:rFonts w:hint="eastAsia" w:ascii="宋体"/>
          <w:bCs/>
          <w:snapToGrid w:val="0"/>
          <w:sz w:val="21"/>
          <w:szCs w:val="21"/>
          <w:highlight w:val="none"/>
        </w:rPr>
        <w:t>.2 招标人向投标人提供的有关施工现场的资料和数据是招标人现有的能使投标人利用的资料。投标人由于对招标文件的任何推论和误解以及招标人对有关问题的口头解释所造成的后果，均由投标人自负。</w:t>
      </w:r>
    </w:p>
    <w:p>
      <w:pPr>
        <w:tabs>
          <w:tab w:val="left" w:pos="-1560"/>
          <w:tab w:val="left" w:pos="0"/>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w:t>
      </w:r>
      <w:r>
        <w:rPr>
          <w:rFonts w:hint="eastAsia" w:ascii="宋体"/>
          <w:snapToGrid w:val="0"/>
          <w:sz w:val="21"/>
          <w:szCs w:val="21"/>
          <w:highlight w:val="none"/>
          <w:lang w:val="en-US" w:eastAsia="zh-CN"/>
        </w:rPr>
        <w:t>8</w:t>
      </w:r>
      <w:r>
        <w:rPr>
          <w:rFonts w:hint="eastAsia" w:ascii="宋体"/>
          <w:snapToGrid w:val="0"/>
          <w:sz w:val="21"/>
          <w:szCs w:val="21"/>
          <w:highlight w:val="none"/>
        </w:rPr>
        <w:t>、招标文件的澄清</w:t>
      </w:r>
    </w:p>
    <w:p>
      <w:pPr>
        <w:tabs>
          <w:tab w:val="left" w:pos="0"/>
          <w:tab w:val="left" w:pos="1134"/>
        </w:tabs>
        <w:adjustRightInd w:val="0"/>
        <w:snapToGrid w:val="0"/>
        <w:spacing w:line="360" w:lineRule="auto"/>
        <w:rPr>
          <w:rFonts w:hint="eastAsia" w:ascii="宋体"/>
          <w:bCs/>
          <w:snapToGrid w:val="0"/>
          <w:sz w:val="21"/>
          <w:szCs w:val="21"/>
          <w:highlight w:val="none"/>
        </w:rPr>
      </w:pPr>
      <w:r>
        <w:rPr>
          <w:rFonts w:hint="eastAsia" w:ascii="宋体"/>
          <w:bCs/>
          <w:snapToGrid w:val="0"/>
          <w:sz w:val="21"/>
          <w:szCs w:val="21"/>
          <w:highlight w:val="none"/>
        </w:rPr>
        <w:t xml:space="preserve">   </w:t>
      </w:r>
      <w:r>
        <w:rPr>
          <w:rFonts w:hint="eastAsia" w:ascii="宋体"/>
          <w:bCs/>
          <w:snapToGrid w:val="0"/>
          <w:sz w:val="21"/>
          <w:szCs w:val="21"/>
          <w:highlight w:val="none"/>
          <w:lang w:val="en-US" w:eastAsia="zh-CN"/>
        </w:rPr>
        <w:t>8</w:t>
      </w:r>
      <w:r>
        <w:rPr>
          <w:rFonts w:hint="eastAsia" w:ascii="宋体"/>
          <w:bCs/>
          <w:snapToGrid w:val="0"/>
          <w:sz w:val="21"/>
          <w:szCs w:val="21"/>
          <w:highlight w:val="none"/>
        </w:rPr>
        <w:t>.1投标人在收到招标文件应仔细阅读和检查招标文件的全部内容</w:t>
      </w:r>
      <w:r>
        <w:rPr>
          <w:rFonts w:hint="eastAsia" w:ascii="宋体"/>
          <w:bCs/>
          <w:snapToGrid w:val="0"/>
          <w:sz w:val="21"/>
          <w:szCs w:val="21"/>
          <w:highlight w:val="none"/>
          <w:lang w:eastAsia="zh-CN"/>
        </w:rPr>
        <w:t>，</w:t>
      </w:r>
      <w:r>
        <w:rPr>
          <w:rFonts w:hint="eastAsia" w:ascii="宋体"/>
          <w:bCs/>
          <w:snapToGrid w:val="0"/>
          <w:sz w:val="21"/>
          <w:szCs w:val="21"/>
          <w:highlight w:val="none"/>
        </w:rPr>
        <w:t xml:space="preserve"> 如发现缺页或附件不全，应及时向招标人提出，以便补齐。投标人应对招标人提供的工程量清单进行认真细致</w:t>
      </w:r>
      <w:r>
        <w:rPr>
          <w:rFonts w:hint="eastAsia" w:ascii="宋体" w:eastAsia="宋体"/>
          <w:bCs/>
          <w:snapToGrid w:val="0"/>
          <w:sz w:val="21"/>
          <w:szCs w:val="21"/>
          <w:highlight w:val="none"/>
        </w:rPr>
        <w:t>的</w:t>
      </w:r>
      <w:r>
        <w:rPr>
          <w:rFonts w:hint="eastAsia" w:ascii="宋体"/>
          <w:bCs/>
          <w:snapToGrid w:val="0"/>
          <w:sz w:val="21"/>
          <w:szCs w:val="21"/>
          <w:highlight w:val="none"/>
        </w:rPr>
        <w:t>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颁发工程量清单的补充和</w:t>
      </w:r>
      <w:r>
        <w:rPr>
          <w:rFonts w:hint="eastAsia" w:ascii="宋体"/>
          <w:bCs/>
          <w:snapToGrid w:val="0"/>
          <w:sz w:val="21"/>
          <w:szCs w:val="21"/>
          <w:highlight w:val="none"/>
          <w:lang w:eastAsia="zh-CN"/>
        </w:rPr>
        <w:t>（</w:t>
      </w:r>
      <w:r>
        <w:rPr>
          <w:rFonts w:hint="eastAsia" w:ascii="宋体"/>
          <w:bCs/>
          <w:snapToGrid w:val="0"/>
          <w:sz w:val="21"/>
          <w:szCs w:val="21"/>
          <w:highlight w:val="none"/>
        </w:rPr>
        <w:t>或</w:t>
      </w:r>
      <w:r>
        <w:rPr>
          <w:rFonts w:hint="eastAsia" w:ascii="宋体"/>
          <w:bCs/>
          <w:snapToGrid w:val="0"/>
          <w:sz w:val="21"/>
          <w:szCs w:val="21"/>
          <w:highlight w:val="none"/>
          <w:lang w:eastAsia="zh-CN"/>
        </w:rPr>
        <w:t>）</w:t>
      </w:r>
      <w:r>
        <w:rPr>
          <w:rFonts w:hint="eastAsia" w:ascii="宋体"/>
          <w:bCs/>
          <w:snapToGrid w:val="0"/>
          <w:sz w:val="21"/>
          <w:szCs w:val="21"/>
          <w:highlight w:val="none"/>
        </w:rPr>
        <w:t>修改文件。</w:t>
      </w:r>
    </w:p>
    <w:p>
      <w:pPr>
        <w:tabs>
          <w:tab w:val="left" w:pos="0"/>
          <w:tab w:val="left" w:pos="1134"/>
        </w:tabs>
        <w:adjustRightInd w:val="0"/>
        <w:snapToGrid w:val="0"/>
        <w:spacing w:line="360" w:lineRule="auto"/>
        <w:rPr>
          <w:rFonts w:hint="eastAsia" w:ascii="宋体"/>
          <w:bCs/>
          <w:snapToGrid w:val="0"/>
          <w:sz w:val="21"/>
          <w:szCs w:val="21"/>
          <w:highlight w:val="none"/>
        </w:rPr>
      </w:pPr>
      <w:r>
        <w:rPr>
          <w:rFonts w:hint="eastAsia" w:ascii="宋体"/>
          <w:bCs/>
          <w:snapToGrid w:val="0"/>
          <w:sz w:val="21"/>
          <w:szCs w:val="21"/>
          <w:highlight w:val="none"/>
        </w:rPr>
        <w:t xml:space="preserve">    </w:t>
      </w:r>
      <w:r>
        <w:rPr>
          <w:rFonts w:hint="eastAsia" w:ascii="宋体"/>
          <w:bCs/>
          <w:snapToGrid w:val="0"/>
          <w:sz w:val="21"/>
          <w:szCs w:val="21"/>
          <w:highlight w:val="none"/>
          <w:lang w:val="en-US" w:eastAsia="zh-CN"/>
        </w:rPr>
        <w:t>8</w:t>
      </w:r>
      <w:r>
        <w:rPr>
          <w:rFonts w:hint="eastAsia" w:ascii="宋体"/>
          <w:bCs/>
          <w:snapToGrid w:val="0"/>
          <w:sz w:val="21"/>
          <w:szCs w:val="21"/>
          <w:highlight w:val="none"/>
        </w:rPr>
        <w:t>.2招标人不组织集中答疑，投标人如有疑问，应在投标人须知前附表规定的时间前以电子邮件形式提交招标人予以澄清。</w:t>
      </w:r>
    </w:p>
    <w:p>
      <w:pPr>
        <w:tabs>
          <w:tab w:val="left" w:pos="0"/>
          <w:tab w:val="left" w:pos="1134"/>
        </w:tabs>
        <w:adjustRightInd w:val="0"/>
        <w:snapToGrid w:val="0"/>
        <w:spacing w:line="360" w:lineRule="auto"/>
        <w:rPr>
          <w:rFonts w:hint="eastAsia" w:ascii="宋体"/>
          <w:bCs/>
          <w:snapToGrid w:val="0"/>
          <w:sz w:val="21"/>
          <w:szCs w:val="21"/>
          <w:highlight w:val="none"/>
        </w:rPr>
      </w:pPr>
      <w:r>
        <w:rPr>
          <w:rFonts w:hint="eastAsia" w:ascii="宋体"/>
          <w:bCs/>
          <w:snapToGrid w:val="0"/>
          <w:sz w:val="21"/>
          <w:szCs w:val="21"/>
          <w:highlight w:val="none"/>
        </w:rPr>
        <w:t xml:space="preserve">    </w:t>
      </w:r>
      <w:r>
        <w:rPr>
          <w:rFonts w:hint="eastAsia" w:ascii="宋体"/>
          <w:bCs/>
          <w:snapToGrid w:val="0"/>
          <w:sz w:val="21"/>
          <w:szCs w:val="21"/>
          <w:highlight w:val="none"/>
          <w:lang w:val="en-US" w:eastAsia="zh-CN"/>
        </w:rPr>
        <w:t>8</w:t>
      </w:r>
      <w:r>
        <w:rPr>
          <w:rFonts w:hint="eastAsia" w:ascii="宋体"/>
          <w:bCs/>
          <w:snapToGrid w:val="0"/>
          <w:sz w:val="21"/>
          <w:szCs w:val="21"/>
          <w:highlight w:val="none"/>
        </w:rPr>
        <w:t>.3招标文件的澄清答疑将在投标人须知前附表规定的时间前，向所有投标人公示。如果招标人在检查投标人提交的工程量差异问题后认为没有必要对工程量清单进行补充和</w:t>
      </w:r>
      <w:r>
        <w:rPr>
          <w:rFonts w:hint="eastAsia" w:ascii="宋体"/>
          <w:bCs/>
          <w:snapToGrid w:val="0"/>
          <w:sz w:val="21"/>
          <w:szCs w:val="21"/>
          <w:highlight w:val="none"/>
          <w:lang w:eastAsia="zh-CN"/>
        </w:rPr>
        <w:t>（</w:t>
      </w:r>
      <w:r>
        <w:rPr>
          <w:rFonts w:hint="eastAsia" w:ascii="宋体"/>
          <w:bCs/>
          <w:snapToGrid w:val="0"/>
          <w:sz w:val="21"/>
          <w:szCs w:val="21"/>
          <w:highlight w:val="none"/>
        </w:rPr>
        <w:t>或</w:t>
      </w:r>
      <w:r>
        <w:rPr>
          <w:rFonts w:hint="eastAsia" w:ascii="宋体"/>
          <w:bCs/>
          <w:snapToGrid w:val="0"/>
          <w:sz w:val="21"/>
          <w:szCs w:val="21"/>
          <w:highlight w:val="none"/>
          <w:lang w:eastAsia="zh-CN"/>
        </w:rPr>
        <w:t>）</w:t>
      </w:r>
      <w:r>
        <w:rPr>
          <w:rFonts w:hint="eastAsia" w:ascii="宋体"/>
          <w:bCs/>
          <w:snapToGrid w:val="0"/>
          <w:sz w:val="21"/>
          <w:szCs w:val="21"/>
          <w:highlight w:val="none"/>
        </w:rPr>
        <w:t>修改，或者招标人根据投标人所提问题对工程量清单进行了补充和</w:t>
      </w:r>
      <w:r>
        <w:rPr>
          <w:rFonts w:hint="eastAsia" w:ascii="宋体"/>
          <w:bCs/>
          <w:snapToGrid w:val="0"/>
          <w:sz w:val="21"/>
          <w:szCs w:val="21"/>
          <w:highlight w:val="none"/>
          <w:lang w:eastAsia="zh-CN"/>
        </w:rPr>
        <w:t>（</w:t>
      </w:r>
      <w:r>
        <w:rPr>
          <w:rFonts w:hint="eastAsia" w:ascii="宋体"/>
          <w:bCs/>
          <w:snapToGrid w:val="0"/>
          <w:sz w:val="21"/>
          <w:szCs w:val="21"/>
          <w:highlight w:val="none"/>
        </w:rPr>
        <w:t>或</w:t>
      </w:r>
      <w:r>
        <w:rPr>
          <w:rFonts w:hint="eastAsia" w:ascii="宋体"/>
          <w:bCs/>
          <w:snapToGrid w:val="0"/>
          <w:sz w:val="21"/>
          <w:szCs w:val="21"/>
          <w:highlight w:val="none"/>
          <w:lang w:eastAsia="zh-CN"/>
        </w:rPr>
        <w:t>）</w:t>
      </w:r>
      <w:r>
        <w:rPr>
          <w:rFonts w:hint="eastAsia" w:ascii="宋体"/>
          <w:bCs/>
          <w:snapToGrid w:val="0"/>
          <w:sz w:val="21"/>
          <w:szCs w:val="21"/>
          <w:highlight w:val="none"/>
        </w:rPr>
        <w:t>修改，但投标人认为工程量清单中的工程量依然存在差异，则此类差异不再提交招标人答疑和修正，而是直接按招标人提供的工程量清单</w:t>
      </w:r>
      <w:r>
        <w:rPr>
          <w:rFonts w:hint="eastAsia" w:ascii="宋体"/>
          <w:bCs/>
          <w:snapToGrid w:val="0"/>
          <w:sz w:val="21"/>
          <w:szCs w:val="21"/>
          <w:highlight w:val="none"/>
          <w:lang w:eastAsia="zh-CN"/>
        </w:rPr>
        <w:t>（</w:t>
      </w:r>
      <w:r>
        <w:rPr>
          <w:rFonts w:hint="eastAsia" w:ascii="宋体"/>
          <w:bCs/>
          <w:snapToGrid w:val="0"/>
          <w:sz w:val="21"/>
          <w:szCs w:val="21"/>
          <w:highlight w:val="none"/>
        </w:rPr>
        <w:t>包括招标人已作的补充和</w:t>
      </w:r>
      <w:r>
        <w:rPr>
          <w:rFonts w:hint="eastAsia" w:ascii="宋体"/>
          <w:bCs/>
          <w:snapToGrid w:val="0"/>
          <w:sz w:val="21"/>
          <w:szCs w:val="21"/>
          <w:highlight w:val="none"/>
          <w:lang w:eastAsia="zh-CN"/>
        </w:rPr>
        <w:t>（</w:t>
      </w:r>
      <w:r>
        <w:rPr>
          <w:rFonts w:hint="eastAsia" w:ascii="宋体"/>
          <w:bCs/>
          <w:snapToGrid w:val="0"/>
          <w:sz w:val="21"/>
          <w:szCs w:val="21"/>
          <w:highlight w:val="none"/>
        </w:rPr>
        <w:t>或</w:t>
      </w:r>
      <w:r>
        <w:rPr>
          <w:rFonts w:hint="eastAsia" w:ascii="宋体"/>
          <w:bCs/>
          <w:snapToGrid w:val="0"/>
          <w:sz w:val="21"/>
          <w:szCs w:val="21"/>
          <w:highlight w:val="none"/>
          <w:lang w:eastAsia="zh-CN"/>
        </w:rPr>
        <w:t>）</w:t>
      </w:r>
      <w:r>
        <w:rPr>
          <w:rFonts w:hint="eastAsia" w:ascii="宋体"/>
          <w:bCs/>
          <w:snapToGrid w:val="0"/>
          <w:sz w:val="21"/>
          <w:szCs w:val="21"/>
          <w:highlight w:val="none"/>
        </w:rPr>
        <w:t>修改</w:t>
      </w:r>
      <w:r>
        <w:rPr>
          <w:rFonts w:hint="eastAsia" w:ascii="宋体"/>
          <w:bCs/>
          <w:snapToGrid w:val="0"/>
          <w:sz w:val="21"/>
          <w:szCs w:val="21"/>
          <w:highlight w:val="none"/>
          <w:lang w:eastAsia="zh-CN"/>
        </w:rPr>
        <w:t>）</w:t>
      </w:r>
      <w:r>
        <w:rPr>
          <w:rFonts w:hint="eastAsia" w:ascii="宋体"/>
          <w:bCs/>
          <w:snapToGrid w:val="0"/>
          <w:sz w:val="21"/>
          <w:szCs w:val="21"/>
          <w:highlight w:val="none"/>
        </w:rPr>
        <w:t>进行投标报价。</w:t>
      </w:r>
    </w:p>
    <w:p>
      <w:pPr>
        <w:tabs>
          <w:tab w:val="left" w:pos="0"/>
          <w:tab w:val="left" w:pos="993"/>
          <w:tab w:val="left" w:pos="1134"/>
        </w:tabs>
        <w:adjustRightInd w:val="0"/>
        <w:snapToGrid w:val="0"/>
        <w:spacing w:line="360" w:lineRule="auto"/>
        <w:rPr>
          <w:rFonts w:hint="eastAsia" w:ascii="宋体"/>
          <w:snapToGrid w:val="0"/>
          <w:sz w:val="21"/>
          <w:szCs w:val="21"/>
          <w:highlight w:val="none"/>
        </w:rPr>
      </w:pPr>
      <w:r>
        <w:rPr>
          <w:rFonts w:hint="eastAsia" w:ascii="宋体"/>
          <w:bCs/>
          <w:snapToGrid w:val="0"/>
          <w:sz w:val="21"/>
          <w:szCs w:val="21"/>
          <w:highlight w:val="none"/>
        </w:rPr>
        <w:t xml:space="preserve">  </w:t>
      </w:r>
      <w:r>
        <w:rPr>
          <w:rFonts w:hint="eastAsia" w:ascii="宋体" w:eastAsia="宋体"/>
          <w:bCs/>
          <w:snapToGrid w:val="0"/>
          <w:sz w:val="21"/>
          <w:szCs w:val="21"/>
          <w:highlight w:val="none"/>
        </w:rPr>
        <w:t xml:space="preserve">  </w:t>
      </w:r>
      <w:r>
        <w:rPr>
          <w:rFonts w:hint="eastAsia" w:ascii="宋体"/>
          <w:bCs/>
          <w:snapToGrid w:val="0"/>
          <w:sz w:val="21"/>
          <w:szCs w:val="21"/>
          <w:highlight w:val="none"/>
        </w:rPr>
        <w:t>在投标截止前，招标人可以书面形式修改招标文件，并通知所有已购买招标文件的投标人。</w:t>
      </w:r>
    </w:p>
    <w:p>
      <w:pPr>
        <w:tabs>
          <w:tab w:val="left" w:pos="0"/>
          <w:tab w:val="left" w:pos="1134"/>
        </w:tabs>
        <w:adjustRightInd w:val="0"/>
        <w:snapToGrid w:val="0"/>
        <w:spacing w:line="360" w:lineRule="auto"/>
        <w:rPr>
          <w:rFonts w:hint="eastAsia" w:ascii="宋体"/>
          <w:bCs/>
          <w:snapToGrid w:val="0"/>
          <w:sz w:val="21"/>
          <w:szCs w:val="21"/>
          <w:highlight w:val="none"/>
        </w:rPr>
      </w:pPr>
      <w:r>
        <w:rPr>
          <w:rFonts w:hint="eastAsia" w:ascii="宋体"/>
          <w:bCs/>
          <w:snapToGrid w:val="0"/>
          <w:sz w:val="21"/>
          <w:szCs w:val="21"/>
          <w:highlight w:val="none"/>
        </w:rPr>
        <w:t xml:space="preserve">    </w:t>
      </w:r>
      <w:r>
        <w:rPr>
          <w:rFonts w:hint="eastAsia" w:ascii="宋体"/>
          <w:bCs/>
          <w:snapToGrid w:val="0"/>
          <w:sz w:val="21"/>
          <w:szCs w:val="21"/>
          <w:highlight w:val="none"/>
          <w:lang w:val="en-US" w:eastAsia="zh-CN"/>
        </w:rPr>
        <w:t>9</w:t>
      </w:r>
      <w:r>
        <w:rPr>
          <w:rFonts w:hint="eastAsia" w:ascii="宋体"/>
          <w:bCs/>
          <w:snapToGrid w:val="0"/>
          <w:sz w:val="21"/>
          <w:szCs w:val="21"/>
          <w:highlight w:val="none"/>
        </w:rPr>
        <w:t>、招标控制价</w:t>
      </w:r>
    </w:p>
    <w:p>
      <w:pPr>
        <w:tabs>
          <w:tab w:val="left" w:pos="0"/>
          <w:tab w:val="left" w:pos="1134"/>
        </w:tabs>
        <w:adjustRightInd w:val="0"/>
        <w:snapToGrid w:val="0"/>
        <w:spacing w:line="360" w:lineRule="auto"/>
        <w:rPr>
          <w:rFonts w:hint="eastAsia" w:ascii="宋体"/>
          <w:bCs/>
          <w:snapToGrid w:val="0"/>
          <w:sz w:val="21"/>
          <w:szCs w:val="21"/>
          <w:highlight w:val="none"/>
        </w:rPr>
      </w:pPr>
      <w:r>
        <w:rPr>
          <w:rFonts w:hint="eastAsia" w:ascii="宋体"/>
          <w:bCs/>
          <w:snapToGrid w:val="0"/>
          <w:sz w:val="21"/>
          <w:szCs w:val="21"/>
          <w:highlight w:val="none"/>
        </w:rPr>
        <w:t xml:space="preserve">    </w:t>
      </w:r>
      <w:r>
        <w:rPr>
          <w:rFonts w:hint="eastAsia" w:ascii="宋体"/>
          <w:bCs/>
          <w:snapToGrid w:val="0"/>
          <w:sz w:val="21"/>
          <w:szCs w:val="21"/>
          <w:highlight w:val="none"/>
          <w:lang w:val="en-US" w:eastAsia="zh-CN"/>
        </w:rPr>
        <w:t>9</w:t>
      </w:r>
      <w:r>
        <w:rPr>
          <w:rFonts w:hint="eastAsia" w:ascii="宋体"/>
          <w:bCs/>
          <w:snapToGrid w:val="0"/>
          <w:sz w:val="21"/>
          <w:szCs w:val="21"/>
          <w:highlight w:val="none"/>
        </w:rPr>
        <w:t>.1招标控制价编制依据</w:t>
      </w:r>
    </w:p>
    <w:p>
      <w:pPr>
        <w:tabs>
          <w:tab w:val="left" w:pos="0"/>
          <w:tab w:val="left" w:pos="1134"/>
        </w:tabs>
        <w:adjustRightInd w:val="0"/>
        <w:snapToGrid w:val="0"/>
        <w:spacing w:line="360" w:lineRule="auto"/>
        <w:ind w:left="14"/>
        <w:rPr>
          <w:rFonts w:hint="eastAsia" w:ascii="宋体"/>
          <w:bCs/>
          <w:snapToGrid w:val="0"/>
          <w:sz w:val="21"/>
          <w:szCs w:val="21"/>
          <w:highlight w:val="none"/>
        </w:rPr>
      </w:pPr>
      <w:r>
        <w:rPr>
          <w:rFonts w:hint="eastAsia" w:ascii="宋体"/>
          <w:bCs/>
          <w:snapToGrid w:val="0"/>
          <w:sz w:val="21"/>
          <w:szCs w:val="21"/>
          <w:highlight w:val="none"/>
        </w:rPr>
        <w:t xml:space="preserve">    招标控制价的编制执行国家清单计价规范，消耗量水平、人工工资单价、有关费用标准按省级建设主管部门颁发的计价表（定额）和计价办法执行；材料价格按工程所在地造价管理机构发布的市场指导价取定（市场指导价没有的按市场信息价或市场询价）；措施项目费用考虑工程所在地常用的施工技术和施工方案计取。暂列金额、暂估价、甲供材料价格以及安全文明施工措施费、规费和税金费率等不可竞争费用在计算本工程招标控制价时不调整。</w:t>
      </w:r>
    </w:p>
    <w:p>
      <w:pPr>
        <w:tabs>
          <w:tab w:val="left" w:pos="0"/>
          <w:tab w:val="left" w:pos="1134"/>
        </w:tabs>
        <w:adjustRightInd w:val="0"/>
        <w:snapToGrid w:val="0"/>
        <w:spacing w:line="360" w:lineRule="auto"/>
        <w:rPr>
          <w:rFonts w:hint="eastAsia" w:ascii="宋体"/>
          <w:bCs/>
          <w:snapToGrid w:val="0"/>
          <w:sz w:val="21"/>
          <w:szCs w:val="21"/>
          <w:highlight w:val="none"/>
        </w:rPr>
      </w:pPr>
      <w:r>
        <w:rPr>
          <w:rFonts w:hint="eastAsia" w:ascii="宋体"/>
          <w:bCs/>
          <w:snapToGrid w:val="0"/>
          <w:sz w:val="21"/>
          <w:szCs w:val="21"/>
          <w:highlight w:val="none"/>
        </w:rPr>
        <w:t xml:space="preserve">     </w:t>
      </w:r>
      <w:r>
        <w:rPr>
          <w:rFonts w:hint="eastAsia" w:ascii="宋体"/>
          <w:bCs/>
          <w:snapToGrid w:val="0"/>
          <w:sz w:val="21"/>
          <w:szCs w:val="21"/>
          <w:highlight w:val="none"/>
          <w:lang w:val="en-US" w:eastAsia="zh-CN"/>
        </w:rPr>
        <w:t>9</w:t>
      </w:r>
      <w:r>
        <w:rPr>
          <w:rFonts w:hint="eastAsia" w:ascii="宋体"/>
          <w:bCs/>
          <w:snapToGrid w:val="0"/>
          <w:sz w:val="21"/>
          <w:szCs w:val="21"/>
          <w:highlight w:val="none"/>
        </w:rPr>
        <w:t>.</w:t>
      </w:r>
      <w:r>
        <w:rPr>
          <w:rFonts w:hint="eastAsia" w:ascii="宋体" w:eastAsia="宋体"/>
          <w:bCs/>
          <w:snapToGrid w:val="0"/>
          <w:sz w:val="21"/>
          <w:szCs w:val="21"/>
          <w:highlight w:val="none"/>
        </w:rPr>
        <w:t>2</w:t>
      </w:r>
      <w:r>
        <w:rPr>
          <w:rFonts w:hint="eastAsia" w:ascii="宋体"/>
          <w:bCs/>
          <w:snapToGrid w:val="0"/>
          <w:sz w:val="21"/>
          <w:szCs w:val="21"/>
          <w:highlight w:val="none"/>
        </w:rPr>
        <w:t>招标控制价异议处理</w:t>
      </w:r>
    </w:p>
    <w:p>
      <w:pPr>
        <w:tabs>
          <w:tab w:val="left" w:pos="0"/>
          <w:tab w:val="left" w:pos="1134"/>
        </w:tabs>
        <w:adjustRightInd w:val="0"/>
        <w:snapToGrid w:val="0"/>
        <w:spacing w:line="360" w:lineRule="auto"/>
        <w:rPr>
          <w:rFonts w:hint="eastAsia" w:ascii="宋体"/>
          <w:bCs/>
          <w:snapToGrid w:val="0"/>
          <w:sz w:val="21"/>
          <w:szCs w:val="21"/>
          <w:highlight w:val="none"/>
        </w:rPr>
      </w:pPr>
      <w:r>
        <w:rPr>
          <w:rFonts w:hint="eastAsia" w:ascii="宋体"/>
          <w:bCs/>
          <w:snapToGrid w:val="0"/>
          <w:sz w:val="21"/>
          <w:szCs w:val="21"/>
          <w:highlight w:val="none"/>
        </w:rPr>
        <w:t xml:space="preserve">    投标人对招标人公布的招标控制价有异议时，应以前附表中所列方式向招标人提出，招标人应当及时核实。经核实确有错误的，招标人应当调整招标控制价，在开标</w:t>
      </w:r>
      <w:r>
        <w:rPr>
          <w:rFonts w:hint="eastAsia" w:ascii="宋体" w:eastAsia="宋体"/>
          <w:bCs/>
          <w:snapToGrid w:val="0"/>
          <w:sz w:val="21"/>
          <w:szCs w:val="21"/>
          <w:highlight w:val="none"/>
        </w:rPr>
        <w:t>3</w:t>
      </w:r>
      <w:r>
        <w:rPr>
          <w:rFonts w:hint="eastAsia" w:ascii="宋体"/>
          <w:bCs/>
          <w:snapToGrid w:val="0"/>
          <w:sz w:val="21"/>
          <w:szCs w:val="21"/>
          <w:highlight w:val="none"/>
        </w:rPr>
        <w:t>日前通知所有投标人。</w:t>
      </w:r>
    </w:p>
    <w:p>
      <w:pPr>
        <w:tabs>
          <w:tab w:val="left" w:pos="0"/>
          <w:tab w:val="left" w:pos="1134"/>
        </w:tabs>
        <w:adjustRightInd w:val="0"/>
        <w:snapToGrid w:val="0"/>
        <w:spacing w:line="312" w:lineRule="auto"/>
        <w:ind w:firstLine="420" w:firstLineChars="200"/>
        <w:rPr>
          <w:rFonts w:hint="eastAsia" w:ascii="宋体" w:eastAsia="宋体"/>
          <w:bCs/>
          <w:snapToGrid w:val="0"/>
          <w:sz w:val="21"/>
          <w:szCs w:val="21"/>
          <w:highlight w:val="none"/>
        </w:rPr>
      </w:pPr>
    </w:p>
    <w:p>
      <w:pPr>
        <w:adjustRightInd w:val="0"/>
        <w:snapToGrid w:val="0"/>
        <w:spacing w:line="312" w:lineRule="auto"/>
        <w:ind w:firstLine="643" w:firstLineChars="200"/>
        <w:jc w:val="center"/>
        <w:rPr>
          <w:rFonts w:hint="eastAsia" w:ascii="宋体"/>
          <w:b/>
          <w:snapToGrid w:val="0"/>
          <w:sz w:val="32"/>
          <w:szCs w:val="32"/>
          <w:highlight w:val="none"/>
        </w:rPr>
      </w:pPr>
      <w:r>
        <w:rPr>
          <w:rFonts w:hint="eastAsia" w:ascii="宋体"/>
          <w:b/>
          <w:snapToGrid w:val="0"/>
          <w:sz w:val="32"/>
          <w:szCs w:val="32"/>
          <w:highlight w:val="none"/>
        </w:rPr>
        <w:t>四、投 标 文 件 的 编 制</w:t>
      </w:r>
    </w:p>
    <w:p>
      <w:pPr>
        <w:tabs>
          <w:tab w:val="left" w:pos="-1134"/>
          <w:tab w:val="left" w:pos="0"/>
        </w:tabs>
        <w:adjustRightInd w:val="0"/>
        <w:snapToGrid w:val="0"/>
        <w:spacing w:line="360" w:lineRule="auto"/>
        <w:ind w:firstLine="420" w:firstLineChars="200"/>
        <w:jc w:val="both"/>
        <w:rPr>
          <w:rFonts w:hint="eastAsia" w:ascii="宋体"/>
          <w:bCs/>
          <w:snapToGrid w:val="0"/>
          <w:sz w:val="21"/>
          <w:szCs w:val="21"/>
          <w:highlight w:val="none"/>
        </w:rPr>
      </w:pPr>
      <w:r>
        <w:rPr>
          <w:rFonts w:hint="eastAsia" w:ascii="宋体"/>
          <w:bCs/>
          <w:snapToGrid w:val="0"/>
          <w:sz w:val="21"/>
          <w:szCs w:val="21"/>
          <w:highlight w:val="none"/>
          <w:lang w:val="en-US" w:eastAsia="zh-CN"/>
        </w:rPr>
        <w:t>10</w:t>
      </w:r>
      <w:r>
        <w:rPr>
          <w:rFonts w:hint="eastAsia" w:ascii="宋体"/>
          <w:bCs/>
          <w:snapToGrid w:val="0"/>
          <w:sz w:val="21"/>
          <w:szCs w:val="21"/>
          <w:highlight w:val="none"/>
        </w:rPr>
        <w:t>、投标文件的组成</w:t>
      </w:r>
    </w:p>
    <w:p>
      <w:pPr>
        <w:tabs>
          <w:tab w:val="left" w:pos="-1418"/>
          <w:tab w:val="left" w:pos="0"/>
        </w:tabs>
        <w:adjustRightInd w:val="0"/>
        <w:snapToGrid w:val="0"/>
        <w:spacing w:line="360" w:lineRule="auto"/>
        <w:ind w:firstLine="422" w:firstLineChars="200"/>
        <w:rPr>
          <w:rFonts w:hint="eastAsia" w:ascii="宋体"/>
          <w:b/>
          <w:bCs/>
          <w:snapToGrid w:val="0"/>
          <w:sz w:val="21"/>
          <w:szCs w:val="21"/>
          <w:highlight w:val="none"/>
        </w:rPr>
      </w:pPr>
      <w:r>
        <w:rPr>
          <w:rFonts w:hint="eastAsia" w:ascii="宋体"/>
          <w:b/>
          <w:bCs/>
          <w:snapToGrid w:val="0"/>
          <w:sz w:val="21"/>
          <w:szCs w:val="21"/>
          <w:highlight w:val="none"/>
          <w:lang w:val="en-US" w:eastAsia="zh-CN"/>
        </w:rPr>
        <w:t>10</w:t>
      </w:r>
      <w:r>
        <w:rPr>
          <w:rFonts w:hint="eastAsia" w:ascii="宋体"/>
          <w:b/>
          <w:bCs/>
          <w:snapToGrid w:val="0"/>
          <w:sz w:val="21"/>
          <w:szCs w:val="21"/>
          <w:highlight w:val="none"/>
        </w:rPr>
        <w:t xml:space="preserve">.1投标文件应按 “投标文件格式”进行编写。 </w:t>
      </w:r>
    </w:p>
    <w:p>
      <w:pPr>
        <w:tabs>
          <w:tab w:val="left" w:pos="-1418"/>
          <w:tab w:val="left" w:pos="0"/>
        </w:tabs>
        <w:adjustRightInd w:val="0"/>
        <w:snapToGrid w:val="0"/>
        <w:spacing w:line="360" w:lineRule="auto"/>
        <w:ind w:firstLine="422" w:firstLineChars="200"/>
        <w:rPr>
          <w:rFonts w:hint="eastAsia" w:ascii="宋体" w:eastAsia="宋体"/>
          <w:b/>
          <w:bCs/>
          <w:snapToGrid w:val="0"/>
          <w:sz w:val="21"/>
          <w:szCs w:val="21"/>
          <w:highlight w:val="none"/>
        </w:rPr>
      </w:pPr>
      <w:r>
        <w:rPr>
          <w:rFonts w:hint="eastAsia" w:ascii="宋体"/>
          <w:b/>
          <w:bCs/>
          <w:snapToGrid w:val="0"/>
          <w:sz w:val="21"/>
          <w:szCs w:val="21"/>
          <w:highlight w:val="none"/>
          <w:lang w:val="en-US" w:eastAsia="zh-CN"/>
        </w:rPr>
        <w:t>10</w:t>
      </w:r>
      <w:r>
        <w:rPr>
          <w:rFonts w:hint="eastAsia" w:ascii="宋体"/>
          <w:b/>
          <w:bCs/>
          <w:snapToGrid w:val="0"/>
          <w:sz w:val="21"/>
          <w:szCs w:val="21"/>
          <w:highlight w:val="none"/>
        </w:rPr>
        <w:t>.2投标文件应当对招标文件有关工期、投标有效期、质量要求、技术标准和要求、招标范围等实质性内容作出响应。</w:t>
      </w:r>
    </w:p>
    <w:p>
      <w:pPr>
        <w:tabs>
          <w:tab w:val="left" w:pos="-1418"/>
          <w:tab w:val="left" w:pos="0"/>
        </w:tabs>
        <w:adjustRightInd w:val="0"/>
        <w:snapToGrid w:val="0"/>
        <w:spacing w:line="360" w:lineRule="auto"/>
        <w:ind w:firstLine="422" w:firstLineChars="200"/>
        <w:rPr>
          <w:rFonts w:hint="eastAsia" w:ascii="宋体" w:eastAsia="宋体"/>
          <w:b/>
          <w:snapToGrid w:val="0"/>
          <w:sz w:val="21"/>
          <w:szCs w:val="21"/>
          <w:highlight w:val="none"/>
        </w:rPr>
      </w:pPr>
      <w:r>
        <w:rPr>
          <w:rFonts w:hint="eastAsia" w:ascii="宋体"/>
          <w:b/>
          <w:bCs/>
          <w:snapToGrid w:val="0"/>
          <w:sz w:val="21"/>
          <w:szCs w:val="21"/>
          <w:highlight w:val="none"/>
          <w:lang w:val="en-US" w:eastAsia="zh-CN"/>
        </w:rPr>
        <w:t>10</w:t>
      </w:r>
      <w:r>
        <w:rPr>
          <w:rFonts w:hint="eastAsia" w:ascii="宋体" w:eastAsia="宋体"/>
          <w:b/>
          <w:bCs/>
          <w:snapToGrid w:val="0"/>
          <w:sz w:val="21"/>
          <w:szCs w:val="21"/>
          <w:highlight w:val="none"/>
        </w:rPr>
        <w:t>.3</w:t>
      </w:r>
      <w:r>
        <w:rPr>
          <w:rFonts w:hint="eastAsia" w:ascii="宋体"/>
          <w:b/>
          <w:bCs/>
          <w:snapToGrid w:val="0"/>
          <w:sz w:val="21"/>
          <w:szCs w:val="21"/>
          <w:highlight w:val="none"/>
        </w:rPr>
        <w:t>投标人编写的投标文件应包括：</w:t>
      </w:r>
      <w:r>
        <w:rPr>
          <w:rFonts w:hint="eastAsia" w:ascii="宋体"/>
          <w:b/>
          <w:snapToGrid w:val="0"/>
          <w:sz w:val="21"/>
          <w:szCs w:val="21"/>
          <w:highlight w:val="none"/>
        </w:rPr>
        <w:t xml:space="preserve"> </w:t>
      </w:r>
    </w:p>
    <w:p>
      <w:pPr>
        <w:tabs>
          <w:tab w:val="left" w:pos="0"/>
          <w:tab w:val="left" w:pos="993"/>
          <w:tab w:val="left" w:pos="1134"/>
        </w:tabs>
        <w:snapToGrid w:val="0"/>
        <w:spacing w:line="360" w:lineRule="auto"/>
        <w:ind w:firstLine="422" w:firstLineChars="200"/>
        <w:rPr>
          <w:rFonts w:hint="eastAsia" w:ascii="宋体" w:eastAsia="宋体"/>
          <w:b/>
          <w:snapToGrid w:val="0"/>
          <w:sz w:val="21"/>
          <w:szCs w:val="21"/>
          <w:highlight w:val="none"/>
        </w:rPr>
      </w:pPr>
      <w:r>
        <w:rPr>
          <w:rFonts w:hint="eastAsia" w:ascii="宋体"/>
          <w:b/>
          <w:snapToGrid w:val="0"/>
          <w:sz w:val="21"/>
          <w:szCs w:val="21"/>
          <w:highlight w:val="none"/>
          <w:lang w:eastAsia="zh-CN"/>
        </w:rPr>
        <w:t>（</w:t>
      </w:r>
      <w:r>
        <w:rPr>
          <w:rFonts w:hint="eastAsia" w:ascii="宋体"/>
          <w:b/>
          <w:snapToGrid w:val="0"/>
          <w:sz w:val="21"/>
          <w:szCs w:val="21"/>
          <w:highlight w:val="none"/>
          <w:lang w:val="en-US" w:eastAsia="zh-CN"/>
        </w:rPr>
        <w:t>1</w:t>
      </w:r>
      <w:r>
        <w:rPr>
          <w:rFonts w:hint="eastAsia" w:ascii="宋体"/>
          <w:b/>
          <w:snapToGrid w:val="0"/>
          <w:sz w:val="21"/>
          <w:szCs w:val="21"/>
          <w:highlight w:val="none"/>
          <w:lang w:eastAsia="zh-CN"/>
        </w:rPr>
        <w:t>）</w:t>
      </w:r>
      <w:r>
        <w:rPr>
          <w:rFonts w:hint="eastAsia" w:ascii="宋体"/>
          <w:b/>
          <w:snapToGrid w:val="0"/>
          <w:sz w:val="21"/>
          <w:szCs w:val="21"/>
          <w:highlight w:val="none"/>
        </w:rPr>
        <w:t>资格审查文件</w:t>
      </w:r>
      <w:r>
        <w:rPr>
          <w:rFonts w:hint="eastAsia" w:ascii="宋体" w:hAnsi="宋体" w:eastAsia="宋体"/>
          <w:b/>
          <w:snapToGrid w:val="0"/>
          <w:sz w:val="21"/>
          <w:szCs w:val="21"/>
          <w:highlight w:val="none"/>
        </w:rPr>
        <w:t>：</w:t>
      </w:r>
      <w:r>
        <w:rPr>
          <w:rFonts w:hint="eastAsia" w:ascii="宋体"/>
          <w:b/>
          <w:snapToGrid w:val="0"/>
          <w:sz w:val="21"/>
          <w:szCs w:val="21"/>
          <w:highlight w:val="none"/>
        </w:rPr>
        <w:t>该部分内容按资格审查要求制作</w:t>
      </w:r>
    </w:p>
    <w:p>
      <w:pPr>
        <w:tabs>
          <w:tab w:val="left" w:pos="-1418"/>
          <w:tab w:val="left" w:pos="0"/>
        </w:tabs>
        <w:adjustRightInd w:val="0"/>
        <w:snapToGrid w:val="0"/>
        <w:spacing w:line="360" w:lineRule="auto"/>
        <w:ind w:firstLine="422" w:firstLineChars="200"/>
        <w:rPr>
          <w:rFonts w:hint="eastAsia" w:ascii="宋体" w:hAnsi="Times New Roman" w:eastAsia="宋体" w:cs="Times New Roman"/>
          <w:b/>
          <w:bCs/>
          <w:snapToGrid w:val="0"/>
          <w:sz w:val="21"/>
          <w:szCs w:val="21"/>
          <w:highlight w:val="none"/>
        </w:rPr>
      </w:pPr>
      <w:r>
        <w:rPr>
          <w:rFonts w:hint="eastAsia" w:ascii="宋体" w:hAnsi="Times New Roman" w:eastAsia="宋体" w:cs="Times New Roman"/>
          <w:b/>
          <w:bCs/>
          <w:snapToGrid w:val="0"/>
          <w:sz w:val="21"/>
          <w:szCs w:val="21"/>
          <w:highlight w:val="none"/>
          <w:lang w:eastAsia="zh-CN"/>
        </w:rPr>
        <w:t>（</w:t>
      </w:r>
      <w:r>
        <w:rPr>
          <w:rFonts w:hint="eastAsia" w:ascii="宋体" w:hAnsi="Times New Roman" w:eastAsia="宋体" w:cs="Times New Roman"/>
          <w:b/>
          <w:bCs/>
          <w:snapToGrid w:val="0"/>
          <w:sz w:val="21"/>
          <w:szCs w:val="21"/>
          <w:highlight w:val="none"/>
          <w:lang w:val="en-US" w:eastAsia="zh-CN"/>
        </w:rPr>
        <w:t>2</w:t>
      </w:r>
      <w:r>
        <w:rPr>
          <w:rFonts w:hint="eastAsia" w:ascii="宋体" w:hAnsi="Times New Roman" w:eastAsia="宋体" w:cs="Times New Roman"/>
          <w:b/>
          <w:bCs/>
          <w:snapToGrid w:val="0"/>
          <w:sz w:val="21"/>
          <w:szCs w:val="21"/>
          <w:highlight w:val="none"/>
          <w:lang w:eastAsia="zh-CN"/>
        </w:rPr>
        <w:t>）</w:t>
      </w:r>
      <w:r>
        <w:rPr>
          <w:rFonts w:hint="eastAsia" w:ascii="宋体" w:hAnsi="Times New Roman" w:eastAsia="宋体" w:cs="Times New Roman"/>
          <w:b/>
          <w:bCs/>
          <w:snapToGrid w:val="0"/>
          <w:sz w:val="21"/>
          <w:szCs w:val="21"/>
          <w:highlight w:val="none"/>
        </w:rPr>
        <w:t>商务文件：</w:t>
      </w:r>
    </w:p>
    <w:p>
      <w:pPr>
        <w:tabs>
          <w:tab w:val="left" w:pos="-1418"/>
          <w:tab w:val="left" w:pos="0"/>
        </w:tabs>
        <w:adjustRightInd w:val="0"/>
        <w:snapToGrid w:val="0"/>
        <w:spacing w:line="360" w:lineRule="auto"/>
        <w:ind w:firstLine="420" w:firstLineChars="200"/>
        <w:rPr>
          <w:rFonts w:hint="eastAsia" w:ascii="宋体" w:hAnsi="Times New Roman" w:eastAsia="宋体" w:cs="Times New Roman"/>
          <w:b w:val="0"/>
          <w:bCs w:val="0"/>
          <w:snapToGrid w:val="0"/>
          <w:sz w:val="21"/>
          <w:szCs w:val="21"/>
          <w:highlight w:val="none"/>
          <w:lang w:val="en-US" w:eastAsia="zh-CN"/>
        </w:rPr>
      </w:pPr>
      <w:r>
        <w:rPr>
          <w:rFonts w:hint="eastAsia" w:ascii="宋体" w:hAnsi="Times New Roman" w:eastAsia="宋体" w:cs="Times New Roman"/>
          <w:b w:val="0"/>
          <w:bCs w:val="0"/>
          <w:snapToGrid w:val="0"/>
          <w:sz w:val="21"/>
          <w:szCs w:val="21"/>
          <w:highlight w:val="none"/>
          <w:lang w:val="en-US" w:eastAsia="zh-CN"/>
        </w:rPr>
        <w:t>1）投标函</w:t>
      </w:r>
    </w:p>
    <w:p>
      <w:pPr>
        <w:tabs>
          <w:tab w:val="left" w:pos="-1418"/>
          <w:tab w:val="left" w:pos="0"/>
        </w:tabs>
        <w:adjustRightInd w:val="0"/>
        <w:snapToGrid w:val="0"/>
        <w:spacing w:line="360" w:lineRule="auto"/>
        <w:ind w:firstLine="420" w:firstLineChars="200"/>
        <w:rPr>
          <w:rFonts w:hint="default" w:ascii="宋体" w:hAnsi="Times New Roman" w:eastAsia="宋体" w:cs="Times New Roman"/>
          <w:b w:val="0"/>
          <w:bCs w:val="0"/>
          <w:snapToGrid w:val="0"/>
          <w:sz w:val="21"/>
          <w:szCs w:val="21"/>
          <w:highlight w:val="none"/>
          <w:lang w:val="en-US" w:eastAsia="zh-CN"/>
        </w:rPr>
      </w:pPr>
      <w:r>
        <w:rPr>
          <w:rFonts w:hint="eastAsia" w:ascii="宋体" w:hAnsi="Times New Roman" w:eastAsia="宋体" w:cs="Times New Roman"/>
          <w:b w:val="0"/>
          <w:bCs w:val="0"/>
          <w:snapToGrid w:val="0"/>
          <w:sz w:val="21"/>
          <w:szCs w:val="21"/>
          <w:highlight w:val="none"/>
          <w:lang w:val="en-US" w:eastAsia="zh-CN"/>
        </w:rPr>
        <w:t>2）投标函附表</w:t>
      </w:r>
    </w:p>
    <w:p>
      <w:pPr>
        <w:tabs>
          <w:tab w:val="left" w:pos="-1418"/>
          <w:tab w:val="left" w:pos="0"/>
        </w:tabs>
        <w:adjustRightInd w:val="0"/>
        <w:snapToGrid w:val="0"/>
        <w:spacing w:line="360" w:lineRule="auto"/>
        <w:ind w:firstLine="420" w:firstLineChars="200"/>
        <w:rPr>
          <w:rFonts w:hint="eastAsia" w:ascii="宋体" w:hAnsi="Times New Roman" w:eastAsia="宋体" w:cs="Times New Roman"/>
          <w:b w:val="0"/>
          <w:bCs w:val="0"/>
          <w:snapToGrid w:val="0"/>
          <w:sz w:val="21"/>
          <w:szCs w:val="21"/>
          <w:highlight w:val="none"/>
          <w:lang w:val="en-US" w:eastAsia="zh-CN"/>
        </w:rPr>
      </w:pPr>
      <w:r>
        <w:rPr>
          <w:rFonts w:hint="eastAsia" w:ascii="宋体" w:hAnsi="Times New Roman" w:eastAsia="宋体" w:cs="Times New Roman"/>
          <w:b w:val="0"/>
          <w:bCs w:val="0"/>
          <w:snapToGrid w:val="0"/>
          <w:sz w:val="21"/>
          <w:szCs w:val="21"/>
          <w:highlight w:val="none"/>
          <w:lang w:val="en-US" w:eastAsia="zh-CN"/>
        </w:rPr>
        <w:t>3）投标报价书</w:t>
      </w:r>
    </w:p>
    <w:p>
      <w:pPr>
        <w:tabs>
          <w:tab w:val="left" w:pos="-1418"/>
          <w:tab w:val="left" w:pos="0"/>
        </w:tabs>
        <w:adjustRightInd w:val="0"/>
        <w:snapToGrid w:val="0"/>
        <w:spacing w:line="360" w:lineRule="auto"/>
        <w:ind w:firstLine="420" w:firstLineChars="200"/>
        <w:rPr>
          <w:rFonts w:hint="eastAsia" w:ascii="宋体" w:hAnsi="Times New Roman" w:eastAsia="宋体" w:cs="Times New Roman"/>
          <w:b w:val="0"/>
          <w:bCs w:val="0"/>
          <w:snapToGrid w:val="0"/>
          <w:sz w:val="21"/>
          <w:szCs w:val="21"/>
          <w:highlight w:val="none"/>
          <w:lang w:val="en-US" w:eastAsia="zh-CN"/>
        </w:rPr>
      </w:pPr>
      <w:r>
        <w:rPr>
          <w:rFonts w:hint="eastAsia" w:ascii="宋体" w:hAnsi="Times New Roman" w:eastAsia="宋体" w:cs="Times New Roman"/>
          <w:b w:val="0"/>
          <w:bCs w:val="0"/>
          <w:snapToGrid w:val="0"/>
          <w:sz w:val="21"/>
          <w:szCs w:val="21"/>
          <w:highlight w:val="none"/>
          <w:lang w:val="en-US" w:eastAsia="zh-CN"/>
        </w:rPr>
        <w:t>4）企业</w:t>
      </w:r>
      <w:r>
        <w:rPr>
          <w:rFonts w:hint="eastAsia" w:ascii="宋体" w:cs="Times New Roman"/>
          <w:b w:val="0"/>
          <w:bCs w:val="0"/>
          <w:snapToGrid w:val="0"/>
          <w:color w:val="auto"/>
          <w:sz w:val="21"/>
          <w:szCs w:val="21"/>
          <w:highlight w:val="none"/>
          <w:lang w:val="en-US" w:eastAsia="zh-CN"/>
        </w:rPr>
        <w:t>业绩</w:t>
      </w:r>
      <w:r>
        <w:rPr>
          <w:rFonts w:hint="eastAsia" w:ascii="宋体" w:hAnsi="Times New Roman" w:eastAsia="宋体" w:cs="Times New Roman"/>
          <w:b w:val="0"/>
          <w:bCs w:val="0"/>
          <w:snapToGrid w:val="0"/>
          <w:sz w:val="21"/>
          <w:szCs w:val="21"/>
          <w:highlight w:val="none"/>
          <w:lang w:val="en-US" w:eastAsia="zh-CN"/>
        </w:rPr>
        <w:t>证明材料；</w:t>
      </w:r>
    </w:p>
    <w:p>
      <w:pPr>
        <w:tabs>
          <w:tab w:val="left" w:pos="-1418"/>
          <w:tab w:val="left" w:pos="0"/>
        </w:tabs>
        <w:adjustRightInd w:val="0"/>
        <w:snapToGrid w:val="0"/>
        <w:spacing w:line="360" w:lineRule="auto"/>
        <w:ind w:firstLine="420" w:firstLineChars="200"/>
        <w:rPr>
          <w:rFonts w:hint="eastAsia" w:ascii="宋体" w:hAnsi="Times New Roman" w:eastAsia="宋体" w:cs="Times New Roman"/>
          <w:b w:val="0"/>
          <w:bCs w:val="0"/>
          <w:snapToGrid w:val="0"/>
          <w:sz w:val="21"/>
          <w:szCs w:val="21"/>
          <w:highlight w:val="none"/>
          <w:lang w:val="en-US" w:eastAsia="zh-CN"/>
        </w:rPr>
      </w:pPr>
      <w:r>
        <w:rPr>
          <w:rFonts w:hint="eastAsia" w:ascii="宋体" w:hAnsi="Times New Roman" w:eastAsia="宋体" w:cs="Times New Roman"/>
          <w:b w:val="0"/>
          <w:bCs w:val="0"/>
          <w:snapToGrid w:val="0"/>
          <w:sz w:val="21"/>
          <w:szCs w:val="21"/>
          <w:highlight w:val="none"/>
          <w:lang w:val="en-US" w:eastAsia="zh-CN"/>
        </w:rPr>
        <w:t>5）投标人认为需要提供的其他证明材料。</w:t>
      </w:r>
    </w:p>
    <w:p>
      <w:pPr>
        <w:tabs>
          <w:tab w:val="left" w:pos="-1418"/>
          <w:tab w:val="left" w:pos="0"/>
        </w:tabs>
        <w:adjustRightInd w:val="0"/>
        <w:snapToGrid w:val="0"/>
        <w:spacing w:line="360" w:lineRule="auto"/>
        <w:ind w:firstLine="422" w:firstLineChars="200"/>
        <w:rPr>
          <w:rFonts w:hint="eastAsia" w:ascii="宋体" w:hAnsi="Times New Roman" w:eastAsia="宋体" w:cs="Times New Roman"/>
          <w:b/>
          <w:bCs/>
          <w:snapToGrid w:val="0"/>
          <w:sz w:val="21"/>
          <w:szCs w:val="21"/>
          <w:highlight w:val="none"/>
          <w:lang w:val="en-US" w:eastAsia="zh-CN"/>
        </w:rPr>
      </w:pPr>
      <w:r>
        <w:rPr>
          <w:rFonts w:hint="eastAsia" w:ascii="宋体" w:hAnsi="Times New Roman" w:eastAsia="宋体" w:cs="Times New Roman"/>
          <w:b/>
          <w:bCs/>
          <w:snapToGrid w:val="0"/>
          <w:sz w:val="21"/>
          <w:szCs w:val="21"/>
          <w:highlight w:val="none"/>
          <w:lang w:val="en-US" w:eastAsia="zh-CN"/>
        </w:rPr>
        <w:t>（3）施工技术方案</w:t>
      </w:r>
    </w:p>
    <w:p>
      <w:pPr>
        <w:adjustRightInd w:val="0"/>
        <w:snapToGrid w:val="0"/>
        <w:spacing w:line="312" w:lineRule="auto"/>
        <w:ind w:firstLine="643" w:firstLineChars="200"/>
        <w:jc w:val="center"/>
        <w:rPr>
          <w:rFonts w:hint="eastAsia" w:ascii="宋体"/>
          <w:b/>
          <w:snapToGrid w:val="0"/>
          <w:sz w:val="32"/>
          <w:szCs w:val="32"/>
          <w:highlight w:val="none"/>
        </w:rPr>
      </w:pPr>
      <w:r>
        <w:rPr>
          <w:rFonts w:hint="eastAsia" w:ascii="宋体"/>
          <w:b/>
          <w:snapToGrid w:val="0"/>
          <w:sz w:val="32"/>
          <w:szCs w:val="32"/>
          <w:highlight w:val="none"/>
        </w:rPr>
        <w:t>五、投  标  报  价</w:t>
      </w:r>
    </w:p>
    <w:p>
      <w:pPr>
        <w:tabs>
          <w:tab w:val="left" w:pos="0"/>
          <w:tab w:val="left" w:pos="993"/>
          <w:tab w:val="left" w:pos="1134"/>
        </w:tabs>
        <w:snapToGrid w:val="0"/>
        <w:spacing w:line="360" w:lineRule="auto"/>
        <w:ind w:firstLine="420" w:firstLineChars="200"/>
        <w:rPr>
          <w:rFonts w:hint="eastAsia" w:ascii="宋体"/>
          <w:bCs/>
          <w:snapToGrid w:val="0"/>
          <w:sz w:val="21"/>
          <w:szCs w:val="21"/>
          <w:highlight w:val="none"/>
        </w:rPr>
      </w:pPr>
      <w:bookmarkStart w:id="79" w:name="_Toc261518380"/>
      <w:bookmarkStart w:id="80" w:name="_Toc243811906"/>
      <w:r>
        <w:rPr>
          <w:rFonts w:hint="eastAsia" w:ascii="宋体"/>
          <w:bCs/>
          <w:snapToGrid w:val="0"/>
          <w:sz w:val="21"/>
          <w:szCs w:val="21"/>
          <w:highlight w:val="none"/>
        </w:rPr>
        <w:t>1</w:t>
      </w:r>
      <w:r>
        <w:rPr>
          <w:rFonts w:hint="eastAsia" w:ascii="宋体"/>
          <w:bCs/>
          <w:snapToGrid w:val="0"/>
          <w:sz w:val="21"/>
          <w:szCs w:val="21"/>
          <w:highlight w:val="none"/>
          <w:lang w:val="en-US" w:eastAsia="zh-CN"/>
        </w:rPr>
        <w:t>1</w:t>
      </w:r>
      <w:r>
        <w:rPr>
          <w:rFonts w:hint="eastAsia" w:ascii="宋体"/>
          <w:bCs/>
          <w:snapToGrid w:val="0"/>
          <w:sz w:val="21"/>
          <w:szCs w:val="21"/>
          <w:highlight w:val="none"/>
        </w:rPr>
        <w:t>、投标报价</w:t>
      </w:r>
    </w:p>
    <w:p>
      <w:pPr>
        <w:tabs>
          <w:tab w:val="left" w:pos="0"/>
          <w:tab w:val="left" w:pos="993"/>
          <w:tab w:val="left" w:pos="1134"/>
        </w:tabs>
        <w:snapToGrid w:val="0"/>
        <w:spacing w:line="360" w:lineRule="auto"/>
        <w:ind w:firstLine="420" w:firstLineChars="200"/>
        <w:rPr>
          <w:rFonts w:hint="eastAsia" w:ascii="宋体"/>
          <w:bCs/>
          <w:snapToGrid w:val="0"/>
          <w:sz w:val="21"/>
          <w:szCs w:val="21"/>
          <w:highlight w:val="none"/>
        </w:rPr>
      </w:pPr>
      <w:r>
        <w:rPr>
          <w:rFonts w:hint="eastAsia" w:ascii="宋体"/>
          <w:bCs/>
          <w:snapToGrid w:val="0"/>
          <w:sz w:val="21"/>
          <w:szCs w:val="21"/>
          <w:highlight w:val="none"/>
        </w:rPr>
        <w:t>1</w:t>
      </w:r>
      <w:r>
        <w:rPr>
          <w:rFonts w:hint="eastAsia" w:ascii="宋体"/>
          <w:bCs/>
          <w:snapToGrid w:val="0"/>
          <w:sz w:val="21"/>
          <w:szCs w:val="21"/>
          <w:highlight w:val="none"/>
          <w:lang w:val="en-US" w:eastAsia="zh-CN"/>
        </w:rPr>
        <w:t>1</w:t>
      </w:r>
      <w:r>
        <w:rPr>
          <w:rFonts w:hint="eastAsia" w:ascii="宋体"/>
          <w:bCs/>
          <w:snapToGrid w:val="0"/>
          <w:sz w:val="21"/>
          <w:szCs w:val="21"/>
          <w:highlight w:val="none"/>
        </w:rPr>
        <w:t>.1、投标报价方式</w:t>
      </w:r>
      <w:bookmarkEnd w:id="79"/>
      <w:bookmarkEnd w:id="80"/>
    </w:p>
    <w:p>
      <w:pPr>
        <w:tabs>
          <w:tab w:val="left" w:pos="0"/>
          <w:tab w:val="left" w:pos="993"/>
          <w:tab w:val="left" w:pos="1134"/>
        </w:tabs>
        <w:snapToGrid w:val="0"/>
        <w:spacing w:line="360" w:lineRule="auto"/>
        <w:ind w:firstLine="422" w:firstLineChars="200"/>
        <w:rPr>
          <w:rFonts w:hint="eastAsia" w:ascii="宋体"/>
          <w:b/>
          <w:bCs/>
          <w:snapToGrid w:val="0"/>
          <w:sz w:val="21"/>
          <w:szCs w:val="21"/>
          <w:highlight w:val="none"/>
        </w:rPr>
      </w:pPr>
      <w:r>
        <w:rPr>
          <w:rFonts w:hint="eastAsia" w:ascii="宋体"/>
          <w:b/>
          <w:bCs/>
          <w:snapToGrid w:val="0"/>
          <w:sz w:val="21"/>
          <w:szCs w:val="21"/>
          <w:highlight w:val="none"/>
        </w:rPr>
        <w:t>本工程项目采用下列第</w:t>
      </w:r>
      <w:bookmarkStart w:id="81" w:name="EBb102805c61f74db68cca7a0bb19218b1"/>
      <w:r>
        <w:rPr>
          <w:rFonts w:hint="eastAsia" w:ascii="宋体"/>
          <w:b/>
          <w:bCs/>
          <w:snapToGrid w:val="0"/>
          <w:sz w:val="21"/>
          <w:szCs w:val="21"/>
          <w:highlight w:val="none"/>
          <w:u w:val="single"/>
        </w:rPr>
        <w:t>（</w:t>
      </w:r>
      <w:r>
        <w:rPr>
          <w:rFonts w:hint="eastAsia" w:ascii="宋体" w:hAnsi="宋体"/>
          <w:b/>
          <w:bCs/>
          <w:snapToGrid w:val="0"/>
          <w:sz w:val="21"/>
          <w:szCs w:val="21"/>
          <w:highlight w:val="none"/>
          <w:u w:val="single"/>
          <w:lang w:val="en-US" w:eastAsia="zh-CN"/>
        </w:rPr>
        <w:t>2</w:t>
      </w:r>
      <w:r>
        <w:rPr>
          <w:rFonts w:hint="eastAsia" w:ascii="宋体"/>
          <w:b/>
          <w:bCs/>
          <w:snapToGrid w:val="0"/>
          <w:sz w:val="21"/>
          <w:szCs w:val="21"/>
          <w:highlight w:val="none"/>
          <w:u w:val="single"/>
        </w:rPr>
        <w:t>）</w:t>
      </w:r>
      <w:bookmarkEnd w:id="81"/>
      <w:r>
        <w:rPr>
          <w:rFonts w:hint="eastAsia" w:ascii="宋体"/>
          <w:b/>
          <w:bCs/>
          <w:snapToGrid w:val="0"/>
          <w:sz w:val="21"/>
          <w:szCs w:val="21"/>
          <w:highlight w:val="none"/>
        </w:rPr>
        <w:t>种方式。</w:t>
      </w:r>
    </w:p>
    <w:p>
      <w:pPr>
        <w:numPr>
          <w:ilvl w:val="0"/>
          <w:numId w:val="0"/>
        </w:numPr>
        <w:tabs>
          <w:tab w:val="left" w:pos="0"/>
          <w:tab w:val="left" w:pos="993"/>
          <w:tab w:val="left" w:pos="1134"/>
        </w:tabs>
        <w:snapToGrid w:val="0"/>
        <w:spacing w:line="360" w:lineRule="auto"/>
        <w:ind w:firstLine="420" w:firstLineChars="200"/>
        <w:rPr>
          <w:rFonts w:hint="eastAsia" w:ascii="宋体"/>
          <w:bCs/>
          <w:snapToGrid w:val="0"/>
          <w:sz w:val="21"/>
          <w:szCs w:val="21"/>
          <w:highlight w:val="none"/>
        </w:rPr>
      </w:pPr>
      <w:r>
        <w:rPr>
          <w:rFonts w:hint="eastAsia" w:ascii="宋体"/>
          <w:bCs/>
          <w:snapToGrid w:val="0"/>
          <w:sz w:val="21"/>
          <w:szCs w:val="21"/>
          <w:highlight w:val="none"/>
          <w:lang w:eastAsia="zh-CN"/>
        </w:rPr>
        <w:t>（</w:t>
      </w:r>
      <w:r>
        <w:rPr>
          <w:rFonts w:hint="eastAsia" w:ascii="宋体"/>
          <w:bCs/>
          <w:snapToGrid w:val="0"/>
          <w:sz w:val="21"/>
          <w:szCs w:val="21"/>
          <w:highlight w:val="none"/>
          <w:lang w:val="en-US" w:eastAsia="zh-CN"/>
        </w:rPr>
        <w:t>1</w:t>
      </w:r>
      <w:r>
        <w:rPr>
          <w:rFonts w:hint="eastAsia" w:ascii="宋体"/>
          <w:bCs/>
          <w:snapToGrid w:val="0"/>
          <w:sz w:val="21"/>
          <w:szCs w:val="21"/>
          <w:highlight w:val="none"/>
          <w:lang w:eastAsia="zh-CN"/>
        </w:rPr>
        <w:t>）</w:t>
      </w:r>
      <w:r>
        <w:rPr>
          <w:rFonts w:hint="eastAsia" w:ascii="宋体"/>
          <w:bCs/>
          <w:snapToGrid w:val="0"/>
          <w:sz w:val="21"/>
          <w:szCs w:val="21"/>
          <w:highlight w:val="none"/>
        </w:rPr>
        <w:t>固定</w:t>
      </w:r>
      <w:r>
        <w:rPr>
          <w:rFonts w:hint="eastAsia" w:ascii="宋体"/>
          <w:bCs/>
          <w:snapToGrid w:val="0"/>
          <w:sz w:val="21"/>
          <w:szCs w:val="21"/>
          <w:highlight w:val="none"/>
          <w:lang w:val="en-US" w:eastAsia="zh-CN"/>
        </w:rPr>
        <w:t>总价</w:t>
      </w:r>
      <w:r>
        <w:rPr>
          <w:rFonts w:hint="eastAsia" w:ascii="宋体"/>
          <w:bCs/>
          <w:snapToGrid w:val="0"/>
          <w:sz w:val="21"/>
          <w:szCs w:val="21"/>
          <w:highlight w:val="none"/>
        </w:rPr>
        <w:t>报价</w:t>
      </w:r>
      <w:r>
        <w:rPr>
          <w:rFonts w:hint="eastAsia" w:ascii="宋体" w:hAnsi="宋体" w:eastAsia="宋体" w:cs="宋体"/>
          <w:bCs/>
          <w:snapToGrid w:val="0"/>
          <w:sz w:val="21"/>
          <w:szCs w:val="21"/>
          <w:highlight w:val="none"/>
        </w:rPr>
        <w:t>。</w:t>
      </w:r>
      <w:r>
        <w:rPr>
          <w:rFonts w:hint="eastAsia" w:ascii="宋体"/>
          <w:bCs/>
          <w:snapToGrid w:val="0"/>
          <w:sz w:val="21"/>
          <w:szCs w:val="21"/>
          <w:highlight w:val="none"/>
        </w:rPr>
        <w:t>投标人报价时应充分考虑施工期间各类建材的市场风险和国家政策风险系数。除设计变更和招标人要求变动外结算时不作调整。</w:t>
      </w:r>
    </w:p>
    <w:p>
      <w:pPr>
        <w:numPr>
          <w:ilvl w:val="0"/>
          <w:numId w:val="0"/>
        </w:numPr>
        <w:tabs>
          <w:tab w:val="left" w:pos="0"/>
          <w:tab w:val="left" w:pos="993"/>
          <w:tab w:val="left" w:pos="1134"/>
        </w:tabs>
        <w:snapToGrid w:val="0"/>
        <w:spacing w:line="360" w:lineRule="auto"/>
        <w:ind w:firstLine="420" w:firstLineChars="200"/>
        <w:rPr>
          <w:rFonts w:hint="eastAsia" w:ascii="宋体" w:eastAsia="宋体"/>
          <w:bCs/>
          <w:snapToGrid w:val="0"/>
          <w:sz w:val="21"/>
          <w:szCs w:val="21"/>
          <w:highlight w:val="none"/>
        </w:rPr>
      </w:pPr>
      <w:r>
        <w:rPr>
          <w:rFonts w:hint="eastAsia" w:ascii="宋体"/>
          <w:bCs/>
          <w:snapToGrid w:val="0"/>
          <w:sz w:val="21"/>
          <w:szCs w:val="21"/>
          <w:highlight w:val="none"/>
        </w:rPr>
        <w:t>（2）</w:t>
      </w:r>
      <w:bookmarkStart w:id="82" w:name="FB79e3b3eab5ca4ffea838316586146617"/>
      <w:bookmarkEnd w:id="82"/>
      <w:bookmarkStart w:id="83" w:name="_Toc243811908"/>
      <w:bookmarkStart w:id="84" w:name="_Toc261518382"/>
      <w:r>
        <w:rPr>
          <w:rFonts w:hint="eastAsia" w:ascii="宋体"/>
          <w:bCs/>
          <w:snapToGrid w:val="0"/>
          <w:sz w:val="21"/>
          <w:szCs w:val="21"/>
          <w:highlight w:val="none"/>
        </w:rPr>
        <w:t>固定单价报价。投标人报价时应充分考虑施工期间各类建材的市场风险。工程量的风险由发包人承担，</w:t>
      </w:r>
      <w:r>
        <w:rPr>
          <w:rFonts w:ascii="宋体"/>
          <w:bCs/>
          <w:snapToGrid w:val="0"/>
          <w:sz w:val="21"/>
          <w:szCs w:val="21"/>
          <w:highlight w:val="none"/>
        </w:rPr>
        <w:t>综合单价的风险由承包人承担</w:t>
      </w:r>
      <w:r>
        <w:rPr>
          <w:rFonts w:hint="eastAsia" w:ascii="宋体"/>
          <w:bCs/>
          <w:snapToGrid w:val="0"/>
          <w:sz w:val="21"/>
          <w:szCs w:val="21"/>
          <w:highlight w:val="none"/>
        </w:rPr>
        <w:t>，中标后单价</w:t>
      </w:r>
      <w:r>
        <w:rPr>
          <w:rFonts w:ascii="宋体"/>
          <w:bCs/>
          <w:snapToGrid w:val="0"/>
          <w:sz w:val="21"/>
          <w:szCs w:val="21"/>
          <w:highlight w:val="none"/>
        </w:rPr>
        <w:t>不调整</w:t>
      </w:r>
      <w:r>
        <w:rPr>
          <w:rFonts w:hint="eastAsia" w:ascii="宋体"/>
          <w:bCs/>
          <w:snapToGrid w:val="0"/>
          <w:sz w:val="21"/>
          <w:szCs w:val="21"/>
          <w:highlight w:val="none"/>
        </w:rPr>
        <w:t>。完成发包人要求的合同以外的零星工作或发生非承包人责任事件的工程量按现场签证确定，综合单价按照合同约定。</w:t>
      </w:r>
    </w:p>
    <w:p>
      <w:pPr>
        <w:tabs>
          <w:tab w:val="left" w:pos="0"/>
          <w:tab w:val="left" w:pos="993"/>
          <w:tab w:val="left" w:pos="1134"/>
        </w:tabs>
        <w:snapToGrid w:val="0"/>
        <w:spacing w:line="360" w:lineRule="auto"/>
        <w:ind w:firstLine="525" w:firstLineChars="250"/>
        <w:rPr>
          <w:rFonts w:ascii="宋体"/>
          <w:bCs/>
          <w:snapToGrid w:val="0"/>
          <w:sz w:val="21"/>
          <w:szCs w:val="21"/>
          <w:highlight w:val="none"/>
        </w:rPr>
      </w:pPr>
      <w:r>
        <w:rPr>
          <w:rFonts w:hint="eastAsia" w:ascii="宋体"/>
          <w:bCs/>
          <w:snapToGrid w:val="0"/>
          <w:sz w:val="21"/>
          <w:szCs w:val="21"/>
          <w:highlight w:val="none"/>
        </w:rPr>
        <w:t>投标人依据招标文件、工程量清单、招标人</w:t>
      </w:r>
      <w:r>
        <w:rPr>
          <w:rFonts w:hint="eastAsia" w:ascii="宋体" w:hAnsi="宋体" w:eastAsia="宋体"/>
          <w:bCs/>
          <w:snapToGrid w:val="0"/>
          <w:sz w:val="21"/>
          <w:szCs w:val="21"/>
          <w:highlight w:val="none"/>
        </w:rPr>
        <w:t>控制价</w:t>
      </w:r>
      <w:r>
        <w:rPr>
          <w:rFonts w:hint="eastAsia" w:ascii="宋体"/>
          <w:bCs/>
          <w:snapToGrid w:val="0"/>
          <w:sz w:val="21"/>
          <w:szCs w:val="21"/>
          <w:highlight w:val="none"/>
        </w:rPr>
        <w:t>、施工图纸及设计文件、施工现场情况等资料并自行考虑包括以上各种风险因素在内的所有风险后进行投标报价。</w:t>
      </w:r>
    </w:p>
    <w:p>
      <w:pPr>
        <w:tabs>
          <w:tab w:val="left" w:pos="0"/>
          <w:tab w:val="left" w:pos="993"/>
          <w:tab w:val="left" w:pos="1134"/>
        </w:tabs>
        <w:snapToGrid w:val="0"/>
        <w:spacing w:line="360" w:lineRule="auto"/>
        <w:ind w:firstLine="525" w:firstLineChars="250"/>
        <w:rPr>
          <w:rFonts w:hint="eastAsia" w:ascii="宋体"/>
          <w:bCs/>
          <w:snapToGrid w:val="0"/>
          <w:sz w:val="21"/>
          <w:szCs w:val="21"/>
          <w:highlight w:val="none"/>
        </w:rPr>
      </w:pPr>
      <w:r>
        <w:rPr>
          <w:rFonts w:hint="eastAsia" w:ascii="宋体"/>
          <w:bCs/>
          <w:snapToGrid w:val="0"/>
          <w:sz w:val="21"/>
          <w:szCs w:val="21"/>
          <w:highlight w:val="none"/>
        </w:rPr>
        <w:t>投标报价的计价方法：工程量清单计价</w:t>
      </w:r>
    </w:p>
    <w:p>
      <w:pPr>
        <w:tabs>
          <w:tab w:val="left" w:pos="0"/>
          <w:tab w:val="left" w:pos="993"/>
          <w:tab w:val="left" w:pos="1134"/>
        </w:tabs>
        <w:snapToGrid w:val="0"/>
        <w:spacing w:line="360" w:lineRule="auto"/>
        <w:rPr>
          <w:rFonts w:ascii="宋体" w:eastAsia="宋体"/>
          <w:bCs/>
          <w:snapToGrid w:val="0"/>
          <w:sz w:val="21"/>
          <w:szCs w:val="21"/>
          <w:highlight w:val="none"/>
        </w:rPr>
      </w:pPr>
      <w:r>
        <w:rPr>
          <w:rFonts w:hint="eastAsia" w:ascii="宋体"/>
          <w:bCs/>
          <w:snapToGrid w:val="0"/>
          <w:sz w:val="21"/>
          <w:szCs w:val="21"/>
          <w:highlight w:val="none"/>
        </w:rPr>
        <w:t xml:space="preserve">    1</w:t>
      </w:r>
      <w:r>
        <w:rPr>
          <w:rFonts w:hint="eastAsia" w:ascii="宋体"/>
          <w:bCs/>
          <w:snapToGrid w:val="0"/>
          <w:sz w:val="21"/>
          <w:szCs w:val="21"/>
          <w:highlight w:val="none"/>
          <w:lang w:val="en-US" w:eastAsia="zh-CN"/>
        </w:rPr>
        <w:t>1</w:t>
      </w:r>
      <w:r>
        <w:rPr>
          <w:rFonts w:hint="eastAsia" w:ascii="宋体"/>
          <w:bCs/>
          <w:snapToGrid w:val="0"/>
          <w:sz w:val="21"/>
          <w:szCs w:val="21"/>
          <w:highlight w:val="none"/>
        </w:rPr>
        <w:t>.2 投标报价编制</w:t>
      </w:r>
      <w:bookmarkEnd w:id="83"/>
      <w:bookmarkEnd w:id="84"/>
      <w:r>
        <w:rPr>
          <w:rFonts w:hint="eastAsia" w:ascii="宋体"/>
          <w:bCs/>
          <w:snapToGrid w:val="0"/>
          <w:sz w:val="21"/>
          <w:szCs w:val="21"/>
          <w:highlight w:val="none"/>
        </w:rPr>
        <w:t>要求</w:t>
      </w:r>
    </w:p>
    <w:p>
      <w:pPr>
        <w:tabs>
          <w:tab w:val="left" w:pos="0"/>
          <w:tab w:val="left" w:pos="993"/>
          <w:tab w:val="left" w:pos="1134"/>
        </w:tabs>
        <w:adjustRightInd w:val="0"/>
        <w:snapToGrid w:val="0"/>
        <w:spacing w:line="360" w:lineRule="auto"/>
        <w:ind w:firstLine="420" w:firstLineChars="200"/>
        <w:rPr>
          <w:rFonts w:hint="eastAsia" w:ascii="宋体" w:eastAsia="宋体"/>
          <w:bCs/>
          <w:snapToGrid w:val="0"/>
          <w:sz w:val="21"/>
          <w:szCs w:val="21"/>
          <w:highlight w:val="none"/>
        </w:rPr>
      </w:pPr>
      <w:r>
        <w:rPr>
          <w:rFonts w:hint="eastAsia" w:ascii="宋体"/>
          <w:bCs/>
          <w:snapToGrid w:val="0"/>
          <w:sz w:val="21"/>
          <w:szCs w:val="21"/>
          <w:highlight w:val="none"/>
        </w:rPr>
        <w:t>1</w:t>
      </w:r>
      <w:r>
        <w:rPr>
          <w:rFonts w:hint="eastAsia" w:ascii="宋体"/>
          <w:bCs/>
          <w:snapToGrid w:val="0"/>
          <w:sz w:val="21"/>
          <w:szCs w:val="21"/>
          <w:highlight w:val="none"/>
          <w:lang w:val="en-US" w:eastAsia="zh-CN"/>
        </w:rPr>
        <w:t>1</w:t>
      </w:r>
      <w:r>
        <w:rPr>
          <w:rFonts w:hint="eastAsia" w:ascii="宋体"/>
          <w:bCs/>
          <w:snapToGrid w:val="0"/>
          <w:sz w:val="21"/>
          <w:szCs w:val="21"/>
          <w:highlight w:val="none"/>
        </w:rPr>
        <w:t>.2.1投标人的投标报价，所有投标报价以人民币表示，投标人报价单位为万元，保留小数点后两位。</w:t>
      </w:r>
    </w:p>
    <w:p>
      <w:pPr>
        <w:tabs>
          <w:tab w:val="left" w:pos="0"/>
          <w:tab w:val="left" w:pos="993"/>
          <w:tab w:val="left" w:pos="1134"/>
        </w:tabs>
        <w:adjustRightInd w:val="0"/>
        <w:snapToGrid w:val="0"/>
        <w:spacing w:line="360" w:lineRule="auto"/>
        <w:ind w:firstLine="420" w:firstLineChars="200"/>
        <w:rPr>
          <w:rFonts w:ascii="宋体" w:eastAsia="宋体"/>
          <w:bCs/>
          <w:snapToGrid w:val="0"/>
          <w:color w:val="FF0000"/>
          <w:sz w:val="21"/>
          <w:szCs w:val="21"/>
          <w:highlight w:val="none"/>
        </w:rPr>
      </w:pPr>
      <w:r>
        <w:rPr>
          <w:rFonts w:hint="eastAsia" w:ascii="宋体"/>
          <w:bCs/>
          <w:snapToGrid w:val="0"/>
          <w:sz w:val="21"/>
          <w:szCs w:val="21"/>
          <w:highlight w:val="none"/>
        </w:rPr>
        <w:t>1</w:t>
      </w:r>
      <w:r>
        <w:rPr>
          <w:rFonts w:hint="eastAsia" w:ascii="宋体"/>
          <w:bCs/>
          <w:snapToGrid w:val="0"/>
          <w:sz w:val="21"/>
          <w:szCs w:val="21"/>
          <w:highlight w:val="none"/>
          <w:lang w:val="en-US" w:eastAsia="zh-CN"/>
        </w:rPr>
        <w:t>1</w:t>
      </w:r>
      <w:r>
        <w:rPr>
          <w:rFonts w:hint="eastAsia" w:ascii="宋体"/>
          <w:bCs/>
          <w:snapToGrid w:val="0"/>
          <w:sz w:val="21"/>
          <w:szCs w:val="21"/>
          <w:highlight w:val="none"/>
        </w:rPr>
        <w:t>.2.2投标人在投标截止时间前修改投标函中的投标总报价，应同时修改 “工程量清单”中的相应报价。</w:t>
      </w:r>
    </w:p>
    <w:p>
      <w:pPr>
        <w:tabs>
          <w:tab w:val="left" w:pos="0"/>
          <w:tab w:val="left" w:pos="993"/>
          <w:tab w:val="left" w:pos="1134"/>
        </w:tabs>
        <w:adjustRightInd w:val="0"/>
        <w:snapToGrid w:val="0"/>
        <w:spacing w:line="360" w:lineRule="auto"/>
        <w:ind w:firstLine="420" w:firstLineChars="200"/>
        <w:rPr>
          <w:rFonts w:ascii="宋体"/>
          <w:bCs/>
          <w:snapToGrid w:val="0"/>
          <w:sz w:val="21"/>
          <w:szCs w:val="21"/>
          <w:highlight w:val="none"/>
        </w:rPr>
      </w:pPr>
      <w:r>
        <w:rPr>
          <w:rFonts w:hint="eastAsia" w:ascii="宋体"/>
          <w:bCs/>
          <w:snapToGrid w:val="0"/>
          <w:sz w:val="21"/>
          <w:szCs w:val="21"/>
          <w:highlight w:val="none"/>
        </w:rPr>
        <w:t>1</w:t>
      </w:r>
      <w:r>
        <w:rPr>
          <w:rFonts w:hint="eastAsia" w:ascii="宋体"/>
          <w:bCs/>
          <w:snapToGrid w:val="0"/>
          <w:sz w:val="21"/>
          <w:szCs w:val="21"/>
          <w:highlight w:val="none"/>
          <w:lang w:val="en-US" w:eastAsia="zh-CN"/>
        </w:rPr>
        <w:t>1</w:t>
      </w:r>
      <w:r>
        <w:rPr>
          <w:rFonts w:hint="eastAsia" w:ascii="宋体"/>
          <w:bCs/>
          <w:snapToGrid w:val="0"/>
          <w:sz w:val="21"/>
          <w:szCs w:val="21"/>
          <w:highlight w:val="none"/>
        </w:rPr>
        <w:t>.2.</w:t>
      </w:r>
      <w:r>
        <w:rPr>
          <w:rFonts w:hint="eastAsia" w:ascii="宋体" w:eastAsia="宋体"/>
          <w:bCs/>
          <w:snapToGrid w:val="0"/>
          <w:sz w:val="21"/>
          <w:szCs w:val="21"/>
          <w:highlight w:val="none"/>
        </w:rPr>
        <w:t>3</w:t>
      </w:r>
      <w:r>
        <w:rPr>
          <w:rFonts w:hint="eastAsia" w:ascii="宋体"/>
          <w:bCs/>
          <w:snapToGrid w:val="0"/>
          <w:sz w:val="21"/>
          <w:szCs w:val="21"/>
          <w:highlight w:val="none"/>
        </w:rPr>
        <w:t>　除招标文件有强制性规定以及不可竞争部分以外，投标报价应根据招标文件中的有关计价要求，并按照下列依据投标人</w:t>
      </w:r>
      <w:r>
        <w:rPr>
          <w:rFonts w:ascii="宋体"/>
          <w:bCs/>
          <w:snapToGrid w:val="0"/>
          <w:sz w:val="21"/>
          <w:szCs w:val="21"/>
          <w:highlight w:val="none"/>
        </w:rPr>
        <w:t>根据工程实际情况和本企业经营管理水平</w:t>
      </w:r>
      <w:r>
        <w:rPr>
          <w:rFonts w:hint="eastAsia" w:ascii="宋体"/>
          <w:bCs/>
          <w:snapToGrid w:val="0"/>
          <w:sz w:val="21"/>
          <w:szCs w:val="21"/>
          <w:highlight w:val="none"/>
        </w:rPr>
        <w:t>自主</w:t>
      </w:r>
      <w:r>
        <w:rPr>
          <w:rFonts w:ascii="宋体"/>
          <w:bCs/>
          <w:snapToGrid w:val="0"/>
          <w:sz w:val="21"/>
          <w:szCs w:val="21"/>
          <w:highlight w:val="none"/>
        </w:rPr>
        <w:t>合理</w:t>
      </w:r>
      <w:r>
        <w:rPr>
          <w:rFonts w:hint="eastAsia" w:ascii="宋体"/>
          <w:bCs/>
          <w:snapToGrid w:val="0"/>
          <w:sz w:val="21"/>
          <w:szCs w:val="21"/>
          <w:highlight w:val="none"/>
        </w:rPr>
        <w:t>报价，但</w:t>
      </w:r>
      <w:r>
        <w:rPr>
          <w:rFonts w:ascii="宋体"/>
          <w:bCs/>
          <w:snapToGrid w:val="0"/>
          <w:sz w:val="21"/>
          <w:szCs w:val="21"/>
          <w:highlight w:val="none"/>
        </w:rPr>
        <w:t>不得低于企业成本价</w:t>
      </w:r>
      <w:r>
        <w:rPr>
          <w:rFonts w:hint="eastAsia" w:ascii="宋体"/>
          <w:bCs/>
          <w:snapToGrid w:val="0"/>
          <w:sz w:val="21"/>
          <w:szCs w:val="21"/>
          <w:highlight w:val="none"/>
        </w:rPr>
        <w:t>：</w:t>
      </w:r>
    </w:p>
    <w:p>
      <w:pPr>
        <w:tabs>
          <w:tab w:val="left" w:pos="0"/>
          <w:tab w:val="left" w:pos="993"/>
          <w:tab w:val="left" w:pos="1134"/>
        </w:tabs>
        <w:snapToGrid w:val="0"/>
        <w:spacing w:line="360" w:lineRule="auto"/>
        <w:ind w:firstLine="420" w:firstLineChars="200"/>
        <w:rPr>
          <w:rFonts w:hint="eastAsia" w:ascii="宋体"/>
          <w:bCs/>
          <w:snapToGrid w:val="0"/>
          <w:sz w:val="21"/>
          <w:szCs w:val="21"/>
          <w:highlight w:val="none"/>
          <w:lang w:val="en-GB"/>
        </w:rPr>
      </w:pPr>
      <w:r>
        <w:rPr>
          <w:rFonts w:hint="eastAsia" w:ascii="宋体"/>
          <w:bCs/>
          <w:snapToGrid w:val="0"/>
          <w:sz w:val="21"/>
          <w:szCs w:val="21"/>
          <w:highlight w:val="none"/>
          <w:lang w:val="en-GB"/>
        </w:rPr>
        <w:t>1</w:t>
      </w:r>
      <w:r>
        <w:rPr>
          <w:rFonts w:hint="eastAsia" w:ascii="宋体" w:hAnsi="宋体" w:eastAsia="宋体"/>
          <w:bCs/>
          <w:snapToGrid w:val="0"/>
          <w:sz w:val="21"/>
          <w:szCs w:val="21"/>
          <w:highlight w:val="none"/>
          <w:lang w:val="en-GB"/>
        </w:rPr>
        <w:t>）</w:t>
      </w:r>
      <w:r>
        <w:rPr>
          <w:rFonts w:hint="eastAsia" w:ascii="宋体"/>
          <w:bCs/>
          <w:snapToGrid w:val="0"/>
          <w:sz w:val="21"/>
          <w:szCs w:val="21"/>
          <w:highlight w:val="none"/>
        </w:rPr>
        <w:t>本招标文件、招标文件</w:t>
      </w:r>
      <w:r>
        <w:rPr>
          <w:rFonts w:hint="eastAsia" w:ascii="宋体"/>
          <w:bCs/>
          <w:snapToGrid w:val="0"/>
          <w:sz w:val="21"/>
          <w:szCs w:val="21"/>
          <w:highlight w:val="none"/>
          <w:lang w:eastAsia="zh-CN"/>
        </w:rPr>
        <w:t>（</w:t>
      </w:r>
      <w:r>
        <w:rPr>
          <w:rFonts w:hint="eastAsia" w:ascii="宋体"/>
          <w:bCs/>
          <w:snapToGrid w:val="0"/>
          <w:sz w:val="21"/>
          <w:szCs w:val="21"/>
          <w:highlight w:val="none"/>
        </w:rPr>
        <w:t>包括工程量清单</w:t>
      </w:r>
      <w:r>
        <w:rPr>
          <w:rFonts w:hint="eastAsia" w:ascii="宋体"/>
          <w:bCs/>
          <w:snapToGrid w:val="0"/>
          <w:sz w:val="21"/>
          <w:szCs w:val="21"/>
          <w:highlight w:val="none"/>
          <w:lang w:eastAsia="zh-CN"/>
        </w:rPr>
        <w:t>）</w:t>
      </w:r>
      <w:r>
        <w:rPr>
          <w:rFonts w:hint="eastAsia" w:ascii="宋体"/>
          <w:bCs/>
          <w:snapToGrid w:val="0"/>
          <w:sz w:val="21"/>
          <w:szCs w:val="21"/>
          <w:highlight w:val="none"/>
        </w:rPr>
        <w:t>的澄清、补充和修改文件；</w:t>
      </w:r>
    </w:p>
    <w:p>
      <w:pPr>
        <w:tabs>
          <w:tab w:val="left" w:pos="0"/>
          <w:tab w:val="left" w:pos="993"/>
          <w:tab w:val="left" w:pos="1134"/>
        </w:tabs>
        <w:snapToGrid w:val="0"/>
        <w:spacing w:line="360" w:lineRule="auto"/>
        <w:ind w:firstLine="420" w:firstLineChars="200"/>
        <w:rPr>
          <w:rFonts w:hint="eastAsia" w:ascii="宋体"/>
          <w:bCs/>
          <w:snapToGrid w:val="0"/>
          <w:sz w:val="21"/>
          <w:szCs w:val="21"/>
          <w:highlight w:val="none"/>
          <w:lang w:val="en-GB"/>
        </w:rPr>
      </w:pPr>
      <w:r>
        <w:rPr>
          <w:rFonts w:hint="eastAsia" w:ascii="宋体"/>
          <w:bCs/>
          <w:snapToGrid w:val="0"/>
          <w:sz w:val="21"/>
          <w:szCs w:val="21"/>
          <w:highlight w:val="none"/>
          <w:lang w:val="en-GB"/>
        </w:rPr>
        <w:t>2</w:t>
      </w:r>
      <w:r>
        <w:rPr>
          <w:rFonts w:hint="eastAsia" w:ascii="宋体" w:hAnsi="宋体" w:eastAsia="宋体"/>
          <w:bCs/>
          <w:snapToGrid w:val="0"/>
          <w:sz w:val="21"/>
          <w:szCs w:val="21"/>
          <w:highlight w:val="none"/>
          <w:lang w:val="en-GB"/>
        </w:rPr>
        <w:t>）设计文件及相关资料</w:t>
      </w:r>
      <w:r>
        <w:rPr>
          <w:rFonts w:hint="eastAsia" w:ascii="宋体" w:hAnsi="宋体" w:eastAsia="宋体" w:cs="宋体"/>
          <w:bCs/>
          <w:snapToGrid w:val="0"/>
          <w:sz w:val="21"/>
          <w:szCs w:val="21"/>
          <w:highlight w:val="none"/>
          <w:lang w:val="en-GB"/>
        </w:rPr>
        <w:t>；</w:t>
      </w:r>
      <w:r>
        <w:rPr>
          <w:rFonts w:hint="eastAsia" w:ascii="宋体"/>
          <w:bCs/>
          <w:snapToGrid w:val="0"/>
          <w:sz w:val="21"/>
          <w:szCs w:val="21"/>
          <w:highlight w:val="none"/>
        </w:rPr>
        <w:t>与建设项目相关的标准、规定等技术资料；</w:t>
      </w:r>
    </w:p>
    <w:p>
      <w:pPr>
        <w:tabs>
          <w:tab w:val="left" w:pos="0"/>
          <w:tab w:val="left" w:pos="993"/>
          <w:tab w:val="left" w:pos="1134"/>
        </w:tabs>
        <w:snapToGrid w:val="0"/>
        <w:spacing w:line="360" w:lineRule="auto"/>
        <w:ind w:firstLine="420" w:firstLineChars="200"/>
        <w:rPr>
          <w:rFonts w:hint="eastAsia" w:ascii="宋体"/>
          <w:bCs/>
          <w:snapToGrid w:val="0"/>
          <w:sz w:val="21"/>
          <w:szCs w:val="21"/>
          <w:highlight w:val="none"/>
          <w:lang w:val="en-GB"/>
        </w:rPr>
      </w:pPr>
      <w:r>
        <w:rPr>
          <w:rFonts w:hint="eastAsia" w:ascii="宋体"/>
          <w:bCs/>
          <w:snapToGrid w:val="0"/>
          <w:sz w:val="21"/>
          <w:szCs w:val="21"/>
          <w:highlight w:val="none"/>
          <w:lang w:val="en-GB"/>
        </w:rPr>
        <w:t>3</w:t>
      </w:r>
      <w:r>
        <w:rPr>
          <w:rFonts w:hint="eastAsia" w:ascii="宋体" w:hAnsi="宋体" w:eastAsia="宋体"/>
          <w:bCs/>
          <w:snapToGrid w:val="0"/>
          <w:sz w:val="21"/>
          <w:szCs w:val="21"/>
          <w:highlight w:val="none"/>
          <w:lang w:val="en-GB"/>
        </w:rPr>
        <w:t>）</w:t>
      </w:r>
      <w:r>
        <w:rPr>
          <w:rFonts w:hint="eastAsia" w:ascii="宋体" w:hAnsi="宋体" w:eastAsia="宋体" w:cs="宋体"/>
          <w:bCs/>
          <w:snapToGrid w:val="0"/>
          <w:sz w:val="21"/>
          <w:szCs w:val="21"/>
          <w:highlight w:val="none"/>
          <w:lang w:val="en-GB"/>
        </w:rPr>
        <w:t>工程量清单及招标控制价；</w:t>
      </w:r>
    </w:p>
    <w:p>
      <w:pPr>
        <w:tabs>
          <w:tab w:val="left" w:pos="0"/>
          <w:tab w:val="left" w:pos="993"/>
          <w:tab w:val="left" w:pos="1134"/>
        </w:tabs>
        <w:snapToGrid w:val="0"/>
        <w:spacing w:line="360" w:lineRule="auto"/>
        <w:ind w:firstLine="420" w:firstLineChars="200"/>
        <w:rPr>
          <w:rFonts w:hint="eastAsia" w:ascii="宋体" w:hAnsi="宋体" w:eastAsia="宋体" w:cs="宋体"/>
          <w:bCs/>
          <w:snapToGrid w:val="0"/>
          <w:sz w:val="21"/>
          <w:szCs w:val="21"/>
          <w:highlight w:val="none"/>
          <w:lang w:val="en-GB"/>
        </w:rPr>
      </w:pPr>
      <w:r>
        <w:rPr>
          <w:rFonts w:hint="eastAsia" w:ascii="宋体" w:hAnsi="宋体" w:eastAsia="宋体" w:cs="宋体"/>
          <w:bCs/>
          <w:snapToGrid w:val="0"/>
          <w:sz w:val="21"/>
          <w:szCs w:val="21"/>
          <w:highlight w:val="none"/>
          <w:lang w:val="en-GB"/>
        </w:rPr>
        <w:t>4）各级行业建设主管部门颁布的与工程造价有关的法规、文件、规定。</w:t>
      </w:r>
    </w:p>
    <w:p>
      <w:pPr>
        <w:tabs>
          <w:tab w:val="left" w:pos="0"/>
          <w:tab w:val="left" w:pos="993"/>
          <w:tab w:val="left" w:pos="1134"/>
        </w:tabs>
        <w:snapToGrid w:val="0"/>
        <w:spacing w:line="360" w:lineRule="auto"/>
        <w:ind w:firstLine="420" w:firstLineChars="200"/>
        <w:rPr>
          <w:rFonts w:ascii="宋体"/>
          <w:bCs/>
          <w:snapToGrid w:val="0"/>
          <w:sz w:val="21"/>
          <w:szCs w:val="21"/>
          <w:highlight w:val="none"/>
        </w:rPr>
      </w:pPr>
      <w:r>
        <w:rPr>
          <w:rFonts w:hint="eastAsia" w:ascii="宋体" w:hAnsi="宋体" w:eastAsia="宋体" w:cs="宋体"/>
          <w:bCs/>
          <w:snapToGrid w:val="0"/>
          <w:sz w:val="21"/>
          <w:szCs w:val="21"/>
          <w:highlight w:val="none"/>
        </w:rPr>
        <w:t>5</w:t>
      </w:r>
      <w:r>
        <w:rPr>
          <w:rFonts w:hint="eastAsia" w:ascii="宋体" w:hAnsi="宋体" w:eastAsia="宋体" w:cs="宋体"/>
          <w:bCs/>
          <w:snapToGrid w:val="0"/>
          <w:sz w:val="21"/>
          <w:szCs w:val="21"/>
          <w:highlight w:val="none"/>
          <w:lang w:val="en-GB"/>
        </w:rPr>
        <w:t>）施工现场情</w:t>
      </w:r>
      <w:r>
        <w:rPr>
          <w:rFonts w:hint="eastAsia" w:ascii="宋体"/>
          <w:bCs/>
          <w:snapToGrid w:val="0"/>
          <w:sz w:val="21"/>
          <w:szCs w:val="21"/>
          <w:highlight w:val="none"/>
        </w:rPr>
        <w:t>况、工程特点及拟定的投标施工组织设计或施工方案；</w:t>
      </w:r>
    </w:p>
    <w:p>
      <w:pPr>
        <w:tabs>
          <w:tab w:val="left" w:pos="0"/>
          <w:tab w:val="left" w:pos="993"/>
          <w:tab w:val="left" w:pos="1134"/>
        </w:tabs>
        <w:adjustRightInd w:val="0"/>
        <w:snapToGrid w:val="0"/>
        <w:spacing w:line="360" w:lineRule="auto"/>
        <w:ind w:firstLine="420" w:firstLineChars="200"/>
        <w:rPr>
          <w:rFonts w:ascii="宋体"/>
          <w:bCs/>
          <w:snapToGrid w:val="0"/>
          <w:sz w:val="21"/>
          <w:szCs w:val="21"/>
          <w:highlight w:val="none"/>
        </w:rPr>
      </w:pPr>
      <w:r>
        <w:rPr>
          <w:rFonts w:hint="eastAsia" w:ascii="宋体"/>
          <w:bCs/>
          <w:snapToGrid w:val="0"/>
          <w:sz w:val="21"/>
          <w:szCs w:val="21"/>
          <w:highlight w:val="none"/>
        </w:rPr>
        <w:t>1</w:t>
      </w:r>
      <w:r>
        <w:rPr>
          <w:rFonts w:hint="eastAsia" w:ascii="宋体"/>
          <w:bCs/>
          <w:snapToGrid w:val="0"/>
          <w:sz w:val="21"/>
          <w:szCs w:val="21"/>
          <w:highlight w:val="none"/>
          <w:lang w:val="en-US" w:eastAsia="zh-CN"/>
        </w:rPr>
        <w:t>1</w:t>
      </w:r>
      <w:r>
        <w:rPr>
          <w:rFonts w:hint="eastAsia" w:ascii="宋体"/>
          <w:bCs/>
          <w:snapToGrid w:val="0"/>
          <w:sz w:val="21"/>
          <w:szCs w:val="21"/>
          <w:highlight w:val="none"/>
        </w:rPr>
        <w:t>.2.3</w:t>
      </w:r>
      <w:r>
        <w:rPr>
          <w:rFonts w:ascii="宋体"/>
          <w:bCs/>
          <w:snapToGrid w:val="0"/>
          <w:sz w:val="21"/>
          <w:szCs w:val="21"/>
          <w:highlight w:val="none"/>
        </w:rPr>
        <w:t>投标文件报价中单价、合价均采用人民币表示。</w:t>
      </w:r>
      <w:r>
        <w:rPr>
          <w:rFonts w:hint="eastAsia" w:ascii="宋体"/>
          <w:bCs/>
          <w:snapToGrid w:val="0"/>
          <w:sz w:val="21"/>
          <w:szCs w:val="21"/>
          <w:highlight w:val="none"/>
        </w:rPr>
        <w:t>已标价的</w:t>
      </w:r>
      <w:r>
        <w:rPr>
          <w:rFonts w:ascii="宋体"/>
          <w:bCs/>
          <w:snapToGrid w:val="0"/>
          <w:sz w:val="21"/>
          <w:szCs w:val="21"/>
          <w:highlight w:val="none"/>
        </w:rPr>
        <w:t>工程量清单必须按照招标文件所提供的格式填入</w:t>
      </w:r>
      <w:r>
        <w:rPr>
          <w:rFonts w:hint="eastAsia" w:ascii="宋体"/>
          <w:bCs/>
          <w:snapToGrid w:val="0"/>
          <w:sz w:val="21"/>
          <w:szCs w:val="21"/>
          <w:highlight w:val="none"/>
        </w:rPr>
        <w:t>，工程量清单中的每一子目须填入单价或价格，且只允许有一个报价。投标人在按照工程量清单进行报价时，除投标人根据工程实际情况结合施工组织设计要求对招标人提供的措施项目清单的内容进行细化或增减外，不得改变招标人提供的分部分项工程量清单和其他项目清单</w:t>
      </w:r>
      <w:r>
        <w:rPr>
          <w:rFonts w:hint="eastAsia" w:ascii="宋体"/>
          <w:bCs/>
          <w:snapToGrid w:val="0"/>
          <w:sz w:val="21"/>
          <w:szCs w:val="21"/>
          <w:highlight w:val="none"/>
          <w:lang w:eastAsia="zh-CN"/>
        </w:rPr>
        <w:t>（</w:t>
      </w:r>
      <w:r>
        <w:rPr>
          <w:rFonts w:hint="eastAsia" w:ascii="宋体"/>
          <w:bCs/>
          <w:snapToGrid w:val="0"/>
          <w:sz w:val="21"/>
          <w:szCs w:val="21"/>
          <w:highlight w:val="none"/>
        </w:rPr>
        <w:t>包括对工程量清单子目的子目名称、子目特征描述、计量单位以及工程量的任何修改、增加或减少</w:t>
      </w:r>
      <w:r>
        <w:rPr>
          <w:rFonts w:hint="eastAsia" w:ascii="宋体"/>
          <w:bCs/>
          <w:snapToGrid w:val="0"/>
          <w:sz w:val="21"/>
          <w:szCs w:val="21"/>
          <w:highlight w:val="none"/>
          <w:lang w:eastAsia="zh-CN"/>
        </w:rPr>
        <w:t>）</w:t>
      </w:r>
      <w:r>
        <w:rPr>
          <w:rFonts w:hint="eastAsia" w:ascii="宋体"/>
          <w:bCs/>
          <w:snapToGrid w:val="0"/>
          <w:sz w:val="21"/>
          <w:szCs w:val="21"/>
          <w:highlight w:val="none"/>
        </w:rPr>
        <w:t>。即使按照图纸和招标范围的约定并不存在的子目，只要在招标人提供的分部分项工程量清单中已经列明，投标人都需要对其报价，并纳入投标总价的计算。</w:t>
      </w:r>
    </w:p>
    <w:p>
      <w:pPr>
        <w:tabs>
          <w:tab w:val="left" w:pos="0"/>
          <w:tab w:val="left" w:pos="993"/>
          <w:tab w:val="left" w:pos="1134"/>
        </w:tabs>
        <w:adjustRightInd w:val="0"/>
        <w:snapToGrid w:val="0"/>
        <w:spacing w:line="360" w:lineRule="auto"/>
        <w:ind w:firstLine="420" w:firstLineChars="200"/>
        <w:rPr>
          <w:rFonts w:ascii="宋体"/>
          <w:bCs/>
          <w:snapToGrid w:val="0"/>
          <w:sz w:val="21"/>
          <w:szCs w:val="21"/>
          <w:highlight w:val="none"/>
        </w:rPr>
      </w:pPr>
      <w:r>
        <w:rPr>
          <w:rFonts w:hint="eastAsia" w:ascii="宋体"/>
          <w:bCs/>
          <w:snapToGrid w:val="0"/>
          <w:sz w:val="21"/>
          <w:szCs w:val="21"/>
          <w:highlight w:val="none"/>
        </w:rPr>
        <w:t>1</w:t>
      </w:r>
      <w:r>
        <w:rPr>
          <w:rFonts w:hint="eastAsia" w:ascii="宋体"/>
          <w:bCs/>
          <w:snapToGrid w:val="0"/>
          <w:sz w:val="21"/>
          <w:szCs w:val="21"/>
          <w:highlight w:val="none"/>
          <w:lang w:val="en-US" w:eastAsia="zh-CN"/>
        </w:rPr>
        <w:t>1</w:t>
      </w:r>
      <w:r>
        <w:rPr>
          <w:rFonts w:hint="eastAsia" w:ascii="宋体"/>
          <w:bCs/>
          <w:snapToGrid w:val="0"/>
          <w:sz w:val="21"/>
          <w:szCs w:val="21"/>
          <w:highlight w:val="none"/>
        </w:rPr>
        <w:t>.2.4工程量清单中标价的单价或金额，应包括所需人工费、材料费、施工机械使用费和管理费及利润，以及一定范围内的风险费用。所谓“一定范围内的风险”是指合同约定的风险。</w:t>
      </w:r>
    </w:p>
    <w:p>
      <w:pPr>
        <w:tabs>
          <w:tab w:val="left" w:pos="0"/>
          <w:tab w:val="left" w:pos="993"/>
          <w:tab w:val="left" w:pos="1134"/>
        </w:tabs>
        <w:adjustRightInd w:val="0"/>
        <w:snapToGrid w:val="0"/>
        <w:spacing w:line="360" w:lineRule="auto"/>
        <w:ind w:firstLine="420" w:firstLineChars="200"/>
        <w:rPr>
          <w:rFonts w:ascii="宋体"/>
          <w:bCs/>
          <w:snapToGrid w:val="0"/>
          <w:sz w:val="21"/>
          <w:szCs w:val="21"/>
          <w:highlight w:val="none"/>
        </w:rPr>
      </w:pPr>
      <w:r>
        <w:rPr>
          <w:rFonts w:hint="eastAsia" w:ascii="宋体"/>
          <w:bCs/>
          <w:snapToGrid w:val="0"/>
          <w:sz w:val="21"/>
          <w:szCs w:val="21"/>
          <w:highlight w:val="none"/>
        </w:rPr>
        <w:t>1</w:t>
      </w:r>
      <w:r>
        <w:rPr>
          <w:rFonts w:hint="eastAsia" w:ascii="宋体"/>
          <w:bCs/>
          <w:snapToGrid w:val="0"/>
          <w:sz w:val="21"/>
          <w:szCs w:val="21"/>
          <w:highlight w:val="none"/>
          <w:lang w:val="en-US" w:eastAsia="zh-CN"/>
        </w:rPr>
        <w:t>1</w:t>
      </w:r>
      <w:r>
        <w:rPr>
          <w:rFonts w:hint="eastAsia" w:ascii="宋体"/>
          <w:bCs/>
          <w:snapToGrid w:val="0"/>
          <w:sz w:val="21"/>
          <w:szCs w:val="21"/>
          <w:highlight w:val="none"/>
        </w:rPr>
        <w:t>.2.5</w:t>
      </w:r>
      <w:r>
        <w:rPr>
          <w:rFonts w:ascii="宋体"/>
          <w:bCs/>
          <w:snapToGrid w:val="0"/>
          <w:sz w:val="21"/>
          <w:szCs w:val="21"/>
          <w:highlight w:val="none"/>
        </w:rPr>
        <w:t>投标单位的投标报价，应当包括完成提供的工程量清单范围内的所有项目所需的全部费用，</w:t>
      </w:r>
      <w:r>
        <w:rPr>
          <w:rFonts w:hint="eastAsia" w:ascii="宋体"/>
          <w:bCs/>
          <w:snapToGrid w:val="0"/>
          <w:sz w:val="21"/>
          <w:szCs w:val="21"/>
          <w:highlight w:val="none"/>
        </w:rPr>
        <w:t>投标人已标价工程量清单中</w:t>
      </w:r>
      <w:r>
        <w:rPr>
          <w:rFonts w:ascii="宋体"/>
          <w:bCs/>
          <w:snapToGrid w:val="0"/>
          <w:sz w:val="21"/>
          <w:szCs w:val="21"/>
          <w:highlight w:val="none"/>
        </w:rPr>
        <w:t>如果出现少算、漏算费用或未填单价和合价的工程项目，</w:t>
      </w:r>
      <w:r>
        <w:rPr>
          <w:rFonts w:hint="eastAsia" w:ascii="宋体"/>
          <w:bCs/>
          <w:snapToGrid w:val="0"/>
          <w:sz w:val="21"/>
          <w:szCs w:val="21"/>
          <w:highlight w:val="none"/>
        </w:rPr>
        <w:t>其费用视为已分摊在工程量清单中其他已标价的相关子目的单价或价格之中。</w:t>
      </w:r>
      <w:r>
        <w:rPr>
          <w:rFonts w:ascii="宋体"/>
          <w:bCs/>
          <w:snapToGrid w:val="0"/>
          <w:sz w:val="21"/>
          <w:szCs w:val="21"/>
          <w:highlight w:val="none"/>
        </w:rPr>
        <w:t>除本招标文件或合同另有约定外，结算时不得调整</w:t>
      </w:r>
      <w:r>
        <w:rPr>
          <w:rFonts w:hint="eastAsia" w:ascii="宋体"/>
          <w:bCs/>
          <w:snapToGrid w:val="0"/>
          <w:sz w:val="21"/>
          <w:szCs w:val="21"/>
          <w:highlight w:val="none"/>
        </w:rPr>
        <w:t>。</w:t>
      </w:r>
    </w:p>
    <w:p>
      <w:pPr>
        <w:pStyle w:val="13"/>
        <w:tabs>
          <w:tab w:val="left" w:pos="-993"/>
          <w:tab w:val="left" w:pos="-284"/>
          <w:tab w:val="left" w:pos="0"/>
        </w:tabs>
        <w:spacing w:line="360" w:lineRule="auto"/>
        <w:ind w:firstLine="420" w:firstLineChars="200"/>
        <w:rPr>
          <w:rFonts w:hint="eastAsia" w:hAnsi="Calibri" w:cs="Times New Roman"/>
          <w:bCs/>
          <w:snapToGrid w:val="0"/>
          <w:kern w:val="0"/>
          <w:highlight w:val="none"/>
        </w:rPr>
      </w:pPr>
      <w:r>
        <w:rPr>
          <w:rFonts w:hint="eastAsia" w:hAnsi="Calibri" w:eastAsia="Times New Roman" w:cs="Times New Roman"/>
          <w:bCs/>
          <w:snapToGrid w:val="0"/>
          <w:kern w:val="0"/>
          <w:highlight w:val="none"/>
        </w:rPr>
        <w:t>1</w:t>
      </w:r>
      <w:r>
        <w:rPr>
          <w:rFonts w:hint="eastAsia" w:hAnsi="Calibri" w:eastAsia="宋体" w:cs="Times New Roman"/>
          <w:bCs/>
          <w:snapToGrid w:val="0"/>
          <w:kern w:val="0"/>
          <w:highlight w:val="none"/>
          <w:lang w:val="en-US" w:eastAsia="zh-CN"/>
        </w:rPr>
        <w:t>1</w:t>
      </w:r>
      <w:r>
        <w:rPr>
          <w:rFonts w:hint="eastAsia" w:hAnsi="Calibri" w:eastAsia="Times New Roman" w:cs="Times New Roman"/>
          <w:bCs/>
          <w:snapToGrid w:val="0"/>
          <w:kern w:val="0"/>
          <w:highlight w:val="none"/>
        </w:rPr>
        <w:t>.2.6投标人应将下列不可竞争费用按照规定的标准计取，不得降低标准计取：（1）现场安全、文明施工措施费；（2）社会保</w:t>
      </w:r>
      <w:r>
        <w:rPr>
          <w:rFonts w:hint="eastAsia" w:hAnsi="Calibri" w:cs="Times New Roman"/>
          <w:bCs/>
          <w:snapToGrid w:val="0"/>
          <w:kern w:val="0"/>
          <w:highlight w:val="none"/>
        </w:rPr>
        <w:t>险</w:t>
      </w:r>
      <w:r>
        <w:rPr>
          <w:rFonts w:hint="eastAsia" w:hAnsi="Calibri" w:eastAsia="Times New Roman" w:cs="Times New Roman"/>
          <w:bCs/>
          <w:snapToGrid w:val="0"/>
          <w:kern w:val="0"/>
          <w:highlight w:val="none"/>
        </w:rPr>
        <w:t>费、住房公积金</w:t>
      </w:r>
      <w:r>
        <w:rPr>
          <w:rFonts w:hint="eastAsia" w:hAnsi="宋体" w:cs="Times New Roman"/>
          <w:bCs/>
          <w:snapToGrid w:val="0"/>
          <w:kern w:val="0"/>
          <w:highlight w:val="none"/>
        </w:rPr>
        <w:t>、</w:t>
      </w:r>
      <w:r>
        <w:rPr>
          <w:rFonts w:hint="eastAsia" w:hAnsi="Calibri" w:eastAsia="Times New Roman" w:cs="Times New Roman"/>
          <w:bCs/>
          <w:snapToGrid w:val="0"/>
          <w:kern w:val="0"/>
          <w:highlight w:val="none"/>
        </w:rPr>
        <w:t>环境保护税；（3）省级以上财政、税收、物价等部门批准的税金及行政性规费；（4）其他按照法律、法规规定的不可竞争费用；（5）专业工程暂估价和材料暂估价；（6）暂列金额。</w:t>
      </w:r>
    </w:p>
    <w:p>
      <w:pPr>
        <w:pStyle w:val="13"/>
        <w:tabs>
          <w:tab w:val="left" w:pos="-993"/>
          <w:tab w:val="left" w:pos="-284"/>
          <w:tab w:val="left" w:pos="0"/>
        </w:tabs>
        <w:spacing w:line="360" w:lineRule="auto"/>
        <w:ind w:firstLine="315" w:firstLineChars="150"/>
        <w:rPr>
          <w:rFonts w:hAnsi="Calibri" w:cs="Times New Roman"/>
          <w:bCs/>
          <w:snapToGrid w:val="0"/>
          <w:kern w:val="0"/>
          <w:highlight w:val="none"/>
        </w:rPr>
      </w:pPr>
      <w:r>
        <w:rPr>
          <w:rFonts w:hint="eastAsia"/>
          <w:bCs/>
          <w:snapToGrid w:val="0"/>
          <w:highlight w:val="none"/>
        </w:rPr>
        <w:t xml:space="preserve"> 1</w:t>
      </w:r>
      <w:r>
        <w:rPr>
          <w:rFonts w:hint="eastAsia"/>
          <w:bCs/>
          <w:snapToGrid w:val="0"/>
          <w:highlight w:val="none"/>
          <w:lang w:val="en-US" w:eastAsia="zh-CN"/>
        </w:rPr>
        <w:t>1</w:t>
      </w:r>
      <w:r>
        <w:rPr>
          <w:rFonts w:hint="eastAsia"/>
          <w:bCs/>
          <w:snapToGrid w:val="0"/>
          <w:highlight w:val="none"/>
        </w:rPr>
        <w:t>.2.7</w:t>
      </w:r>
      <w:r>
        <w:rPr>
          <w:rFonts w:hint="eastAsia" w:hAnsi="Calibri" w:eastAsia="Times New Roman" w:cs="Times New Roman"/>
          <w:bCs/>
          <w:snapToGrid w:val="0"/>
          <w:kern w:val="0"/>
          <w:highlight w:val="none"/>
        </w:rPr>
        <w:t>工程量清单报价中的项目单价与其数量相乘的总和，应与投标报价汇总表总价及投标函中的投标总价相符，不符时以单价数量的总和为准。</w:t>
      </w:r>
    </w:p>
    <w:p>
      <w:pPr>
        <w:pStyle w:val="13"/>
        <w:tabs>
          <w:tab w:val="left" w:pos="-993"/>
          <w:tab w:val="left" w:pos="-284"/>
          <w:tab w:val="left" w:pos="0"/>
        </w:tabs>
        <w:spacing w:line="360" w:lineRule="auto"/>
        <w:ind w:firstLine="420" w:firstLineChars="200"/>
        <w:rPr>
          <w:rFonts w:hAnsi="Calibri" w:eastAsia="Times New Roman" w:cs="Times New Roman"/>
          <w:bCs/>
          <w:snapToGrid w:val="0"/>
          <w:kern w:val="0"/>
          <w:highlight w:val="none"/>
        </w:rPr>
      </w:pPr>
      <w:r>
        <w:rPr>
          <w:rFonts w:hint="eastAsia" w:hAnsi="Calibri" w:eastAsia="Times New Roman" w:cs="Times New Roman"/>
          <w:bCs/>
          <w:snapToGrid w:val="0"/>
          <w:kern w:val="0"/>
          <w:highlight w:val="none"/>
        </w:rPr>
        <w:t>1</w:t>
      </w:r>
      <w:r>
        <w:rPr>
          <w:rFonts w:hint="eastAsia" w:hAnsi="Calibri" w:eastAsia="宋体" w:cs="Times New Roman"/>
          <w:bCs/>
          <w:snapToGrid w:val="0"/>
          <w:kern w:val="0"/>
          <w:highlight w:val="none"/>
          <w:lang w:val="en-US" w:eastAsia="zh-CN"/>
        </w:rPr>
        <w:t>1</w:t>
      </w:r>
      <w:r>
        <w:rPr>
          <w:rFonts w:hint="eastAsia" w:hAnsi="Calibri" w:eastAsia="Times New Roman" w:cs="Times New Roman"/>
          <w:bCs/>
          <w:snapToGrid w:val="0"/>
          <w:kern w:val="0"/>
          <w:highlight w:val="none"/>
        </w:rPr>
        <w:t>.2.</w:t>
      </w:r>
      <w:r>
        <w:rPr>
          <w:rFonts w:hint="eastAsia" w:hAnsi="Calibri" w:cs="Times New Roman"/>
          <w:bCs/>
          <w:snapToGrid w:val="0"/>
          <w:kern w:val="0"/>
          <w:highlight w:val="none"/>
        </w:rPr>
        <w:t>8其他规定</w:t>
      </w:r>
      <w:r>
        <w:rPr>
          <w:rFonts w:hint="eastAsia" w:hAnsi="Calibri" w:eastAsia="Times New Roman" w:cs="Times New Roman"/>
          <w:bCs/>
          <w:snapToGrid w:val="0"/>
          <w:kern w:val="0"/>
          <w:highlight w:val="none"/>
        </w:rPr>
        <w:t>：</w:t>
      </w:r>
      <w:r>
        <w:rPr>
          <w:rFonts w:hint="eastAsia" w:hAnsi="Calibri" w:eastAsia="Times New Roman" w:cs="Times New Roman"/>
          <w:bCs/>
          <w:snapToGrid w:val="0"/>
          <w:color w:val="auto"/>
          <w:kern w:val="0"/>
          <w:highlight w:val="none"/>
        </w:rPr>
        <w:t>投标单位必须了解场地周边情况，考虑施工时必要的条件和措施</w:t>
      </w:r>
      <w:r>
        <w:rPr>
          <w:rFonts w:hint="eastAsia" w:hAnsi="Calibri" w:eastAsia="Times New Roman" w:cs="Times New Roman"/>
          <w:bCs/>
          <w:snapToGrid w:val="0"/>
          <w:color w:val="auto"/>
          <w:kern w:val="0"/>
          <w:highlight w:val="none"/>
          <w:lang w:eastAsia="zh-CN"/>
        </w:rPr>
        <w:t>，施工期间矛盾协调由投标人负责，相关费用含在投标报价中不另行支付</w:t>
      </w:r>
      <w:r>
        <w:rPr>
          <w:rFonts w:hint="eastAsia" w:hAnsi="Calibri" w:eastAsia="Times New Roman" w:cs="Times New Roman"/>
          <w:bCs/>
          <w:snapToGrid w:val="0"/>
          <w:kern w:val="0"/>
          <w:highlight w:val="none"/>
        </w:rPr>
        <w:t>。</w:t>
      </w:r>
      <w:r>
        <w:rPr>
          <w:rFonts w:hint="eastAsia"/>
          <w:snapToGrid w:val="0"/>
          <w:highlight w:val="none"/>
        </w:rPr>
        <w:t>本工程由承包人自购的材料采购进场时需报监理及业主确认质量后方可进场使用。</w:t>
      </w:r>
    </w:p>
    <w:p>
      <w:pPr>
        <w:tabs>
          <w:tab w:val="left" w:pos="0"/>
          <w:tab w:val="left" w:pos="993"/>
          <w:tab w:val="left" w:pos="1134"/>
        </w:tabs>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2</w:t>
      </w:r>
      <w:r>
        <w:rPr>
          <w:rFonts w:hint="eastAsia" w:ascii="宋体"/>
          <w:snapToGrid w:val="0"/>
          <w:sz w:val="21"/>
          <w:szCs w:val="21"/>
          <w:highlight w:val="none"/>
        </w:rPr>
        <w:t xml:space="preserve">.勘察现场 </w:t>
      </w:r>
    </w:p>
    <w:p>
      <w:pPr>
        <w:tabs>
          <w:tab w:val="left" w:pos="0"/>
        </w:tabs>
        <w:adjustRightInd w:val="0"/>
        <w:snapToGrid w:val="0"/>
        <w:spacing w:line="360" w:lineRule="auto"/>
        <w:jc w:val="both"/>
        <w:rPr>
          <w:rFonts w:hint="eastAsia" w:ascii="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2</w:t>
      </w:r>
      <w:r>
        <w:rPr>
          <w:rFonts w:hint="eastAsia" w:ascii="宋体"/>
          <w:snapToGrid w:val="0"/>
          <w:sz w:val="21"/>
          <w:szCs w:val="21"/>
          <w:highlight w:val="none"/>
        </w:rPr>
        <w:t>.1考虑到本工程实际情况，投标人应对工程施工现场场地条件和周围环境进行勘察，以获取编制投标文件和签署合同所需的所有资料，招标人有向投标人提供帮助的义务。勘察现场所发生的费用由投标人承担。</w:t>
      </w:r>
    </w:p>
    <w:p>
      <w:pPr>
        <w:tabs>
          <w:tab w:val="left" w:pos="0"/>
        </w:tabs>
        <w:adjustRightInd w:val="0"/>
        <w:snapToGrid w:val="0"/>
        <w:spacing w:line="360" w:lineRule="auto"/>
        <w:jc w:val="both"/>
        <w:rPr>
          <w:rFonts w:hint="eastAsia" w:ascii="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2</w:t>
      </w:r>
      <w:r>
        <w:rPr>
          <w:rFonts w:hint="eastAsia" w:ascii="宋体"/>
          <w:snapToGrid w:val="0"/>
          <w:sz w:val="21"/>
          <w:szCs w:val="21"/>
          <w:highlight w:val="none"/>
        </w:rPr>
        <w:t>.2投标人到现场实地勘踏，应充分了解工地位置、情况、道路、储存空间、装卸限制、相关专业施工队伍的配合与衔接及任何其他（包括且不限于：施工临时设施、脚手架及现场运输设备、施工现场因政府部门规定而造成的各种限制条件等等</w:t>
      </w:r>
      <w:r>
        <w:rPr>
          <w:rFonts w:hint="eastAsia" w:ascii="宋体" w:cs="Arial"/>
          <w:bCs/>
          <w:sz w:val="21"/>
          <w:szCs w:val="21"/>
          <w:highlight w:val="none"/>
        </w:rPr>
        <w:t>）</w:t>
      </w:r>
      <w:r>
        <w:rPr>
          <w:rFonts w:hint="eastAsia" w:ascii="宋体"/>
          <w:snapToGrid w:val="0"/>
          <w:sz w:val="21"/>
          <w:szCs w:val="21"/>
          <w:highlight w:val="none"/>
        </w:rPr>
        <w:t>足以影响承包价的情况，任何忽视或误解工地情况而导致的索赔或工期延长申请将不获得批准。</w:t>
      </w:r>
    </w:p>
    <w:p>
      <w:pPr>
        <w:tabs>
          <w:tab w:val="left" w:pos="0"/>
        </w:tabs>
        <w:adjustRightInd w:val="0"/>
        <w:snapToGrid w:val="0"/>
        <w:spacing w:line="360" w:lineRule="auto"/>
        <w:jc w:val="both"/>
        <w:rPr>
          <w:rFonts w:hint="eastAsia" w:ascii="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3</w:t>
      </w:r>
      <w:r>
        <w:rPr>
          <w:rFonts w:hint="eastAsia" w:ascii="宋体"/>
          <w:snapToGrid w:val="0"/>
          <w:sz w:val="21"/>
          <w:szCs w:val="21"/>
          <w:highlight w:val="none"/>
        </w:rPr>
        <w:t>、投标有效期</w:t>
      </w:r>
    </w:p>
    <w:p>
      <w:pPr>
        <w:tabs>
          <w:tab w:val="left" w:pos="0"/>
        </w:tabs>
        <w:adjustRightInd w:val="0"/>
        <w:snapToGrid w:val="0"/>
        <w:spacing w:line="360" w:lineRule="auto"/>
        <w:jc w:val="both"/>
        <w:rPr>
          <w:rFonts w:hint="eastAsia" w:ascii="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3</w:t>
      </w:r>
      <w:r>
        <w:rPr>
          <w:rFonts w:hint="eastAsia" w:ascii="宋体"/>
          <w:snapToGrid w:val="0"/>
          <w:sz w:val="21"/>
          <w:szCs w:val="21"/>
          <w:highlight w:val="none"/>
        </w:rPr>
        <w:t>.1在投标人须知前附表规定的投标有效期内，投标人不得要求撤销或修改其投标文件。</w:t>
      </w:r>
    </w:p>
    <w:p>
      <w:pPr>
        <w:tabs>
          <w:tab w:val="left" w:pos="0"/>
        </w:tabs>
        <w:adjustRightInd w:val="0"/>
        <w:snapToGrid w:val="0"/>
        <w:spacing w:line="360" w:lineRule="auto"/>
        <w:jc w:val="both"/>
        <w:rPr>
          <w:rFonts w:hint="eastAsia" w:ascii="仿宋_GB2312" w:hAnsi="宋体" w:eastAsia="仿宋_GB2312"/>
          <w:snapToGrid w:val="0"/>
          <w:sz w:val="28"/>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3</w:t>
      </w:r>
      <w:r>
        <w:rPr>
          <w:rFonts w:hint="eastAsia" w:ascii="宋体"/>
          <w:snapToGrid w:val="0"/>
          <w:sz w:val="21"/>
          <w:szCs w:val="21"/>
          <w:highlight w:val="none"/>
        </w:rPr>
        <w:t>.2出现特殊情况需要延长投标有效期的，招标人以书面形式通知所有</w:t>
      </w:r>
      <w:r>
        <w:rPr>
          <w:rFonts w:hint="eastAsia" w:ascii="宋体" w:eastAsia="宋体"/>
          <w:snapToGrid w:val="0"/>
          <w:sz w:val="21"/>
          <w:szCs w:val="21"/>
          <w:highlight w:val="none"/>
        </w:rPr>
        <w:t xml:space="preserve"> </w:t>
      </w:r>
      <w:r>
        <w:rPr>
          <w:rFonts w:hint="eastAsia" w:ascii="宋体"/>
          <w:snapToGrid w:val="0"/>
          <w:sz w:val="21"/>
          <w:szCs w:val="21"/>
          <w:highlight w:val="none"/>
        </w:rPr>
        <w:t>投标人延长投标有效期。投标人同意延长的，应相应延长其投标保证金的有效期，但不得要求或被允许修改或撤销其投标文件；投标人拒绝延长的，其投标失效，但投标人有权收回其投标保证金。</w:t>
      </w:r>
      <w:r>
        <w:rPr>
          <w:rFonts w:hint="eastAsia" w:ascii="仿宋_GB2312" w:hAnsi="宋体" w:eastAsia="仿宋_GB2312"/>
          <w:snapToGrid w:val="0"/>
          <w:sz w:val="28"/>
          <w:highlight w:val="none"/>
        </w:rPr>
        <w:t xml:space="preserve"> </w:t>
      </w:r>
    </w:p>
    <w:p>
      <w:pPr>
        <w:tabs>
          <w:tab w:val="left" w:pos="0"/>
          <w:tab w:val="left" w:pos="993"/>
          <w:tab w:val="left" w:pos="1134"/>
        </w:tabs>
        <w:adjustRightInd w:val="0"/>
        <w:snapToGrid w:val="0"/>
        <w:spacing w:before="120" w:beforeLines="50" w:line="312" w:lineRule="auto"/>
        <w:ind w:firstLine="643" w:firstLineChars="200"/>
        <w:jc w:val="center"/>
        <w:rPr>
          <w:rFonts w:hint="eastAsia" w:ascii="宋体"/>
          <w:b/>
          <w:snapToGrid w:val="0"/>
          <w:sz w:val="32"/>
          <w:szCs w:val="32"/>
          <w:highlight w:val="none"/>
        </w:rPr>
      </w:pPr>
      <w:r>
        <w:rPr>
          <w:rFonts w:hint="eastAsia" w:ascii="宋体"/>
          <w:b/>
          <w:snapToGrid w:val="0"/>
          <w:sz w:val="32"/>
          <w:szCs w:val="32"/>
          <w:highlight w:val="none"/>
        </w:rPr>
        <w:t>六、投标文件的密封与递交</w:t>
      </w:r>
    </w:p>
    <w:p>
      <w:pPr>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4</w:t>
      </w:r>
      <w:r>
        <w:rPr>
          <w:rFonts w:hint="eastAsia" w:ascii="宋体"/>
          <w:snapToGrid w:val="0"/>
          <w:sz w:val="21"/>
          <w:szCs w:val="21"/>
          <w:highlight w:val="none"/>
        </w:rPr>
        <w:t>、投标文件的份数和签署</w:t>
      </w:r>
    </w:p>
    <w:p>
      <w:pPr>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4</w:t>
      </w:r>
      <w:r>
        <w:rPr>
          <w:rFonts w:hint="eastAsia" w:ascii="宋体"/>
          <w:snapToGrid w:val="0"/>
          <w:sz w:val="21"/>
          <w:szCs w:val="21"/>
          <w:highlight w:val="none"/>
        </w:rPr>
        <w:t>.1</w:t>
      </w:r>
      <w:r>
        <w:rPr>
          <w:rFonts w:hint="eastAsia" w:ascii="宋体" w:eastAsia="宋体"/>
          <w:snapToGrid w:val="0"/>
          <w:sz w:val="21"/>
          <w:szCs w:val="21"/>
          <w:highlight w:val="none"/>
        </w:rPr>
        <w:t>投标文件份数：</w:t>
      </w:r>
      <w:r>
        <w:rPr>
          <w:rFonts w:hint="eastAsia" w:ascii="宋体"/>
          <w:snapToGrid w:val="0"/>
          <w:sz w:val="21"/>
          <w:szCs w:val="21"/>
          <w:highlight w:val="none"/>
        </w:rPr>
        <w:t>见投标人须知前附表；</w:t>
      </w:r>
    </w:p>
    <w:p>
      <w:pPr>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5</w:t>
      </w:r>
      <w:r>
        <w:rPr>
          <w:rFonts w:hint="eastAsia" w:ascii="宋体" w:eastAsia="宋体"/>
          <w:snapToGrid w:val="0"/>
          <w:sz w:val="21"/>
          <w:szCs w:val="21"/>
          <w:highlight w:val="none"/>
        </w:rPr>
        <w:t>、</w:t>
      </w:r>
      <w:r>
        <w:rPr>
          <w:rFonts w:hint="eastAsia" w:ascii="宋体"/>
          <w:b/>
          <w:snapToGrid w:val="0"/>
          <w:sz w:val="21"/>
          <w:szCs w:val="21"/>
          <w:highlight w:val="none"/>
        </w:rPr>
        <w:t>所有封袋及投标文件的封面上都</w:t>
      </w:r>
      <w:r>
        <w:rPr>
          <w:rFonts w:hint="eastAsia" w:ascii="宋体" w:eastAsia="宋体"/>
          <w:b/>
          <w:snapToGrid w:val="0"/>
          <w:sz w:val="21"/>
          <w:szCs w:val="21"/>
          <w:highlight w:val="none"/>
        </w:rPr>
        <w:t>必须</w:t>
      </w:r>
      <w:r>
        <w:rPr>
          <w:rFonts w:hint="eastAsia" w:ascii="宋体"/>
          <w:b/>
          <w:snapToGrid w:val="0"/>
          <w:sz w:val="21"/>
          <w:szCs w:val="21"/>
          <w:highlight w:val="none"/>
        </w:rPr>
        <w:t>写明招标人名称、工程项目名称、投标人名称；</w:t>
      </w:r>
    </w:p>
    <w:p>
      <w:pPr>
        <w:adjustRightInd w:val="0"/>
        <w:snapToGrid w:val="0"/>
        <w:spacing w:line="360" w:lineRule="auto"/>
        <w:rPr>
          <w:rFonts w:hint="eastAsia" w:ascii="宋体"/>
          <w:bCs/>
          <w:snapToGrid w:val="0"/>
          <w:sz w:val="21"/>
          <w:szCs w:val="21"/>
          <w:highlight w:val="none"/>
        </w:rPr>
      </w:pPr>
      <w:r>
        <w:rPr>
          <w:rFonts w:hint="eastAsia" w:ascii="宋体"/>
          <w:bCs/>
          <w:snapToGrid w:val="0"/>
          <w:sz w:val="21"/>
          <w:szCs w:val="21"/>
          <w:highlight w:val="none"/>
        </w:rPr>
        <w:t xml:space="preserve">   1</w:t>
      </w:r>
      <w:r>
        <w:rPr>
          <w:rFonts w:hint="eastAsia" w:ascii="宋体"/>
          <w:bCs/>
          <w:snapToGrid w:val="0"/>
          <w:sz w:val="21"/>
          <w:szCs w:val="21"/>
          <w:highlight w:val="none"/>
          <w:lang w:val="en-US" w:eastAsia="zh-CN"/>
        </w:rPr>
        <w:t>5</w:t>
      </w:r>
      <w:r>
        <w:rPr>
          <w:rFonts w:hint="eastAsia" w:ascii="宋体"/>
          <w:bCs/>
          <w:snapToGrid w:val="0"/>
          <w:sz w:val="21"/>
          <w:szCs w:val="21"/>
          <w:highlight w:val="none"/>
        </w:rPr>
        <w:t>.1</w:t>
      </w:r>
      <w:r>
        <w:rPr>
          <w:rFonts w:hint="eastAsia" w:ascii="宋体"/>
          <w:b/>
          <w:bCs/>
          <w:snapToGrid w:val="0"/>
          <w:sz w:val="21"/>
          <w:szCs w:val="21"/>
          <w:highlight w:val="none"/>
        </w:rPr>
        <w:t>所有投标文件的封面及封袋上都必须加盖投标单位法人公章及其法定代表人或授权委托人的印鉴（或签字）；</w:t>
      </w:r>
    </w:p>
    <w:p>
      <w:pPr>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6</w:t>
      </w:r>
      <w:r>
        <w:rPr>
          <w:rFonts w:hint="eastAsia" w:ascii="宋体"/>
          <w:snapToGrid w:val="0"/>
          <w:sz w:val="21"/>
          <w:szCs w:val="21"/>
          <w:highlight w:val="none"/>
        </w:rPr>
        <w:t>、投标截止期</w:t>
      </w:r>
    </w:p>
    <w:p>
      <w:pPr>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6</w:t>
      </w:r>
      <w:r>
        <w:rPr>
          <w:rFonts w:hint="eastAsia" w:ascii="宋体"/>
          <w:snapToGrid w:val="0"/>
          <w:sz w:val="21"/>
          <w:szCs w:val="21"/>
          <w:highlight w:val="none"/>
        </w:rPr>
        <w:t>.1投标人应在投标须知中规定的时间之前将实体投标文件递交到招标文件前附表指定地点。</w:t>
      </w:r>
    </w:p>
    <w:p>
      <w:pPr>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6</w:t>
      </w:r>
      <w:r>
        <w:rPr>
          <w:rFonts w:hint="eastAsia" w:ascii="宋体"/>
          <w:snapToGrid w:val="0"/>
          <w:sz w:val="21"/>
          <w:szCs w:val="21"/>
          <w:highlight w:val="none"/>
        </w:rPr>
        <w:t>.2招标人可以按本文件规定以修改通知的方式，酌情延长递交投标文件的截止日期。在上述情况下，招标人与投标人以前的在投标截止期方面的全部权力、责任和义务，将适用于延长后新的投标截止期。</w:t>
      </w:r>
    </w:p>
    <w:p>
      <w:pPr>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6</w:t>
      </w:r>
      <w:r>
        <w:rPr>
          <w:rFonts w:hint="eastAsia" w:ascii="宋体"/>
          <w:snapToGrid w:val="0"/>
          <w:sz w:val="21"/>
          <w:szCs w:val="21"/>
          <w:highlight w:val="none"/>
        </w:rPr>
        <w:t>.</w:t>
      </w:r>
      <w:r>
        <w:rPr>
          <w:rFonts w:hint="eastAsia" w:ascii="宋体"/>
          <w:snapToGrid w:val="0"/>
          <w:sz w:val="21"/>
          <w:szCs w:val="21"/>
          <w:highlight w:val="none"/>
          <w:lang w:val="en-US" w:eastAsia="zh-CN"/>
        </w:rPr>
        <w:t>3</w:t>
      </w:r>
      <w:r>
        <w:rPr>
          <w:rFonts w:hint="eastAsia" w:ascii="宋体"/>
          <w:snapToGrid w:val="0"/>
          <w:sz w:val="21"/>
          <w:szCs w:val="21"/>
          <w:highlight w:val="none"/>
        </w:rPr>
        <w:t>投标人递交投标文件的地点：见投标人须知前附表。</w:t>
      </w:r>
    </w:p>
    <w:p>
      <w:pPr>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6</w:t>
      </w:r>
      <w:r>
        <w:rPr>
          <w:rFonts w:hint="eastAsia" w:ascii="宋体"/>
          <w:snapToGrid w:val="0"/>
          <w:sz w:val="21"/>
          <w:szCs w:val="21"/>
          <w:highlight w:val="none"/>
        </w:rPr>
        <w:t>.</w:t>
      </w:r>
      <w:r>
        <w:rPr>
          <w:rFonts w:hint="eastAsia" w:ascii="宋体"/>
          <w:snapToGrid w:val="0"/>
          <w:sz w:val="21"/>
          <w:szCs w:val="21"/>
          <w:highlight w:val="none"/>
          <w:lang w:val="en-US" w:eastAsia="zh-CN"/>
        </w:rPr>
        <w:t>4</w:t>
      </w:r>
      <w:r>
        <w:rPr>
          <w:rFonts w:hint="eastAsia" w:ascii="宋体"/>
          <w:snapToGrid w:val="0"/>
          <w:sz w:val="21"/>
          <w:szCs w:val="21"/>
          <w:highlight w:val="none"/>
        </w:rPr>
        <w:t>除投标人须知前附表另有规定外，投标人所递交的投标文件不予退还。</w:t>
      </w:r>
    </w:p>
    <w:p>
      <w:pPr>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w:t>
      </w:r>
      <w:r>
        <w:rPr>
          <w:rFonts w:hint="eastAsia" w:ascii="宋体" w:eastAsia="宋体"/>
          <w:snapToGrid w:val="0"/>
          <w:sz w:val="21"/>
          <w:szCs w:val="21"/>
          <w:highlight w:val="none"/>
        </w:rPr>
        <w:t xml:space="preserve">  </w:t>
      </w:r>
      <w:r>
        <w:rPr>
          <w:rFonts w:hint="eastAsia" w:ascii="宋体"/>
          <w:snapToGrid w:val="0"/>
          <w:sz w:val="21"/>
          <w:szCs w:val="21"/>
          <w:highlight w:val="none"/>
        </w:rPr>
        <w:t>1</w:t>
      </w:r>
      <w:r>
        <w:rPr>
          <w:rFonts w:hint="eastAsia" w:ascii="宋体"/>
          <w:snapToGrid w:val="0"/>
          <w:sz w:val="21"/>
          <w:szCs w:val="21"/>
          <w:highlight w:val="none"/>
          <w:lang w:val="en-US" w:eastAsia="zh-CN"/>
        </w:rPr>
        <w:t>6</w:t>
      </w:r>
      <w:r>
        <w:rPr>
          <w:rFonts w:hint="eastAsia" w:ascii="宋体"/>
          <w:snapToGrid w:val="0"/>
          <w:sz w:val="21"/>
          <w:szCs w:val="21"/>
          <w:highlight w:val="none"/>
        </w:rPr>
        <w:t>.</w:t>
      </w:r>
      <w:r>
        <w:rPr>
          <w:rFonts w:hint="eastAsia" w:ascii="宋体"/>
          <w:snapToGrid w:val="0"/>
          <w:sz w:val="21"/>
          <w:szCs w:val="21"/>
          <w:highlight w:val="none"/>
          <w:lang w:val="en-US" w:eastAsia="zh-CN"/>
        </w:rPr>
        <w:t>5</w:t>
      </w:r>
      <w:r>
        <w:rPr>
          <w:rFonts w:hint="eastAsia" w:ascii="宋体"/>
          <w:snapToGrid w:val="0"/>
          <w:sz w:val="21"/>
          <w:szCs w:val="21"/>
          <w:highlight w:val="none"/>
        </w:rPr>
        <w:t>逾期送达的或者未送达指定地点的投标文件，招标人不予受理。</w:t>
      </w:r>
    </w:p>
    <w:p>
      <w:pPr>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7</w:t>
      </w:r>
      <w:r>
        <w:rPr>
          <w:rFonts w:hint="eastAsia" w:ascii="宋体"/>
          <w:snapToGrid w:val="0"/>
          <w:sz w:val="21"/>
          <w:szCs w:val="21"/>
          <w:highlight w:val="none"/>
        </w:rPr>
        <w:t>、投标文件的修改与撤回</w:t>
      </w:r>
    </w:p>
    <w:p>
      <w:pPr>
        <w:tabs>
          <w:tab w:val="left" w:pos="0"/>
          <w:tab w:val="left" w:pos="993"/>
          <w:tab w:val="left" w:pos="1134"/>
        </w:tabs>
        <w:snapToGrid w:val="0"/>
        <w:spacing w:line="360" w:lineRule="auto"/>
        <w:rPr>
          <w:rFonts w:hint="eastAsia" w:ascii="宋体"/>
          <w:bCs/>
          <w:snapToGrid w:val="0"/>
          <w:sz w:val="21"/>
          <w:szCs w:val="21"/>
          <w:highlight w:val="none"/>
        </w:rPr>
      </w:pPr>
      <w:r>
        <w:rPr>
          <w:rFonts w:hint="eastAsia" w:ascii="宋体"/>
          <w:bCs/>
          <w:snapToGrid w:val="0"/>
          <w:sz w:val="21"/>
          <w:szCs w:val="21"/>
          <w:highlight w:val="none"/>
        </w:rPr>
        <w:t xml:space="preserve">   1</w:t>
      </w:r>
      <w:r>
        <w:rPr>
          <w:rFonts w:hint="eastAsia" w:ascii="宋体"/>
          <w:bCs/>
          <w:snapToGrid w:val="0"/>
          <w:sz w:val="21"/>
          <w:szCs w:val="21"/>
          <w:highlight w:val="none"/>
          <w:lang w:val="en-US" w:eastAsia="zh-CN"/>
        </w:rPr>
        <w:t>7</w:t>
      </w:r>
      <w:r>
        <w:rPr>
          <w:rFonts w:hint="eastAsia" w:ascii="宋体"/>
          <w:bCs/>
          <w:snapToGrid w:val="0"/>
          <w:sz w:val="21"/>
          <w:szCs w:val="21"/>
          <w:highlight w:val="none"/>
        </w:rPr>
        <w:t>.1在投标人须知前附表规定的投标有效期内，投标人不得要求撤销或修改其投标文件。</w:t>
      </w:r>
    </w:p>
    <w:p>
      <w:pPr>
        <w:adjustRightInd w:val="0"/>
        <w:snapToGrid w:val="0"/>
        <w:spacing w:line="360" w:lineRule="auto"/>
        <w:rPr>
          <w:rFonts w:hint="eastAsia" w:ascii="宋体"/>
          <w:snapToGrid w:val="0"/>
          <w:sz w:val="21"/>
          <w:szCs w:val="21"/>
          <w:highlight w:val="none"/>
        </w:rPr>
      </w:pPr>
      <w:r>
        <w:rPr>
          <w:rFonts w:hint="eastAsia" w:ascii="宋体"/>
          <w:bCs/>
          <w:snapToGrid w:val="0"/>
          <w:sz w:val="21"/>
          <w:szCs w:val="21"/>
          <w:highlight w:val="none"/>
        </w:rPr>
        <w:t xml:space="preserve">   1</w:t>
      </w:r>
      <w:r>
        <w:rPr>
          <w:rFonts w:hint="eastAsia" w:ascii="宋体"/>
          <w:bCs/>
          <w:snapToGrid w:val="0"/>
          <w:sz w:val="21"/>
          <w:szCs w:val="21"/>
          <w:highlight w:val="none"/>
          <w:lang w:val="en-US" w:eastAsia="zh-CN"/>
        </w:rPr>
        <w:t>7</w:t>
      </w:r>
      <w:r>
        <w:rPr>
          <w:rFonts w:hint="eastAsia" w:ascii="宋体"/>
          <w:bCs/>
          <w:snapToGrid w:val="0"/>
          <w:sz w:val="21"/>
          <w:szCs w:val="21"/>
          <w:highlight w:val="none"/>
        </w:rPr>
        <w:t>.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7</w:t>
      </w:r>
      <w:r>
        <w:rPr>
          <w:rFonts w:hint="eastAsia" w:ascii="宋体"/>
          <w:snapToGrid w:val="0"/>
          <w:sz w:val="21"/>
          <w:szCs w:val="21"/>
          <w:highlight w:val="none"/>
        </w:rPr>
        <w:t>.3投标人可以在递交投标文件以后，在规定的投标截止期之前，以书面形式向招标人递交修改或撤回其投标文件的通知。在投标截止期以后，不得更改、撤回投标文件。</w:t>
      </w:r>
    </w:p>
    <w:p>
      <w:pPr>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7</w:t>
      </w:r>
      <w:r>
        <w:rPr>
          <w:rFonts w:hint="eastAsia" w:ascii="宋体"/>
          <w:snapToGrid w:val="0"/>
          <w:sz w:val="21"/>
          <w:szCs w:val="21"/>
          <w:highlight w:val="none"/>
        </w:rPr>
        <w:t>.4投标文件的修改应按本文件相关条款规定的要求编制、密封、标志和递交（密封袋上应标明“修改”字样）。</w:t>
      </w:r>
    </w:p>
    <w:p>
      <w:pPr>
        <w:tabs>
          <w:tab w:val="left" w:pos="0"/>
          <w:tab w:val="left" w:pos="993"/>
          <w:tab w:val="left" w:pos="1134"/>
        </w:tabs>
        <w:adjustRightInd w:val="0"/>
        <w:snapToGrid w:val="0"/>
        <w:spacing w:line="360" w:lineRule="auto"/>
        <w:rPr>
          <w:rFonts w:hint="eastAsia" w:ascii="宋体" w:eastAsia="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7</w:t>
      </w:r>
      <w:r>
        <w:rPr>
          <w:rFonts w:hint="eastAsia" w:ascii="宋体"/>
          <w:snapToGrid w:val="0"/>
          <w:sz w:val="21"/>
          <w:szCs w:val="21"/>
          <w:highlight w:val="none"/>
        </w:rPr>
        <w:t>.5投标截止以后</w:t>
      </w:r>
      <w:r>
        <w:rPr>
          <w:rFonts w:hint="eastAsia" w:ascii="宋体"/>
          <w:snapToGrid w:val="0"/>
          <w:sz w:val="21"/>
          <w:szCs w:val="21"/>
          <w:highlight w:val="none"/>
          <w:lang w:eastAsia="zh-CN"/>
        </w:rPr>
        <w:t>，</w:t>
      </w:r>
      <w:r>
        <w:rPr>
          <w:rFonts w:hint="eastAsia" w:ascii="宋体"/>
          <w:snapToGrid w:val="0"/>
          <w:sz w:val="21"/>
          <w:szCs w:val="21"/>
          <w:highlight w:val="none"/>
        </w:rPr>
        <w:t>在投标有效期内，未确定中标人前，投标人不得撤回投标文件。</w:t>
      </w:r>
    </w:p>
    <w:p>
      <w:pPr>
        <w:tabs>
          <w:tab w:val="left" w:pos="0"/>
          <w:tab w:val="left" w:pos="993"/>
          <w:tab w:val="left" w:pos="1134"/>
        </w:tabs>
        <w:adjustRightInd w:val="0"/>
        <w:snapToGrid w:val="0"/>
        <w:spacing w:line="360" w:lineRule="auto"/>
        <w:ind w:firstLine="643" w:firstLineChars="200"/>
        <w:jc w:val="both"/>
        <w:rPr>
          <w:rFonts w:hint="eastAsia" w:ascii="宋体" w:eastAsia="宋体"/>
          <w:snapToGrid w:val="0"/>
          <w:sz w:val="32"/>
          <w:szCs w:val="32"/>
          <w:highlight w:val="none"/>
        </w:rPr>
      </w:pPr>
      <w:r>
        <w:rPr>
          <w:rFonts w:hint="eastAsia" w:ascii="宋体"/>
          <w:b/>
          <w:snapToGrid w:val="0"/>
          <w:sz w:val="32"/>
          <w:szCs w:val="32"/>
          <w:highlight w:val="none"/>
        </w:rPr>
        <w:t xml:space="preserve">                    七、开    标</w:t>
      </w:r>
    </w:p>
    <w:p>
      <w:pPr>
        <w:tabs>
          <w:tab w:val="left" w:pos="-1560"/>
          <w:tab w:val="left" w:pos="-851"/>
          <w:tab w:val="left" w:pos="0"/>
        </w:tabs>
        <w:adjustRightInd w:val="0"/>
        <w:snapToGrid w:val="0"/>
        <w:spacing w:line="360" w:lineRule="auto"/>
        <w:jc w:val="both"/>
        <w:rPr>
          <w:rFonts w:hint="eastAsia" w:ascii="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8</w:t>
      </w:r>
      <w:r>
        <w:rPr>
          <w:rFonts w:hint="eastAsia" w:ascii="宋体"/>
          <w:snapToGrid w:val="0"/>
          <w:sz w:val="21"/>
          <w:szCs w:val="21"/>
          <w:highlight w:val="none"/>
        </w:rPr>
        <w:t>、开标</w:t>
      </w:r>
    </w:p>
    <w:p>
      <w:pPr>
        <w:tabs>
          <w:tab w:val="left" w:pos="-1134"/>
          <w:tab w:val="left" w:pos="0"/>
        </w:tabs>
        <w:adjustRightInd w:val="0"/>
        <w:snapToGrid w:val="0"/>
        <w:spacing w:line="360" w:lineRule="auto"/>
        <w:jc w:val="both"/>
        <w:rPr>
          <w:rFonts w:hint="eastAsia" w:ascii="宋体" w:eastAsia="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8</w:t>
      </w:r>
      <w:r>
        <w:rPr>
          <w:rFonts w:hint="eastAsia" w:ascii="宋体"/>
          <w:snapToGrid w:val="0"/>
          <w:sz w:val="21"/>
          <w:szCs w:val="21"/>
          <w:highlight w:val="none"/>
        </w:rPr>
        <w:t>.1开标会由招标人或招标代理机构主持，邀请所有投标人参加。在评标期间，投标人应主动远离评标场所，投标人对招标单位和评标委员会成员施加影响的任何行为，都将导致取消其中标资格，并承担相应法律责任。</w:t>
      </w:r>
    </w:p>
    <w:p>
      <w:pPr>
        <w:tabs>
          <w:tab w:val="left" w:pos="-1701"/>
          <w:tab w:val="left" w:pos="0"/>
        </w:tabs>
        <w:adjustRightInd w:val="0"/>
        <w:snapToGrid w:val="0"/>
        <w:spacing w:line="360" w:lineRule="auto"/>
        <w:jc w:val="both"/>
        <w:rPr>
          <w:rFonts w:hint="eastAsia" w:ascii="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8</w:t>
      </w:r>
      <w:r>
        <w:rPr>
          <w:rFonts w:hint="eastAsia" w:ascii="宋体"/>
          <w:snapToGrid w:val="0"/>
          <w:sz w:val="21"/>
          <w:szCs w:val="21"/>
          <w:highlight w:val="none"/>
        </w:rPr>
        <w:t>.2开标程序：</w:t>
      </w:r>
    </w:p>
    <w:p>
      <w:pPr>
        <w:tabs>
          <w:tab w:val="left" w:pos="-1560"/>
          <w:tab w:val="left" w:pos="-1134"/>
        </w:tabs>
        <w:adjustRightInd w:val="0"/>
        <w:snapToGrid w:val="0"/>
        <w:spacing w:line="360" w:lineRule="auto"/>
        <w:jc w:val="both"/>
        <w:rPr>
          <w:rFonts w:hint="eastAsia" w:ascii="宋体"/>
          <w:snapToGrid w:val="0"/>
          <w:sz w:val="21"/>
          <w:szCs w:val="21"/>
          <w:highlight w:val="none"/>
        </w:rPr>
      </w:pPr>
      <w:r>
        <w:rPr>
          <w:rFonts w:hint="eastAsia" w:ascii="宋体"/>
          <w:snapToGrid w:val="0"/>
          <w:sz w:val="21"/>
          <w:szCs w:val="21"/>
          <w:highlight w:val="none"/>
        </w:rPr>
        <w:t xml:space="preserve">   （1）开标时，由投标人推选的代表检查投标文件的密封情况，投标文件未按照招标文件的要求予以密封、标识的，将作为无效投标文件，退回投标人。评标委员会按照招标文件要求对投标人进行资格审查，经审查的合格的投标人若满足3家及以上，招标人将邀请所有资格审查合格的投标人按评标标准进行评审。若资格审查合格单位不满三家且经评标委员会认定缺乏竞争性的招标人将依法重新招标。</w:t>
      </w:r>
    </w:p>
    <w:p>
      <w:pPr>
        <w:tabs>
          <w:tab w:val="left" w:pos="-1560"/>
          <w:tab w:val="left" w:pos="-1134"/>
        </w:tabs>
        <w:adjustRightInd w:val="0"/>
        <w:snapToGrid w:val="0"/>
        <w:spacing w:line="360" w:lineRule="auto"/>
        <w:jc w:val="both"/>
        <w:rPr>
          <w:rFonts w:hint="eastAsia" w:ascii="宋体"/>
          <w:snapToGrid w:val="0"/>
          <w:sz w:val="21"/>
          <w:szCs w:val="21"/>
          <w:highlight w:val="none"/>
        </w:rPr>
      </w:pPr>
      <w:r>
        <w:rPr>
          <w:rFonts w:hint="eastAsia" w:ascii="宋体"/>
          <w:snapToGrid w:val="0"/>
          <w:sz w:val="21"/>
          <w:szCs w:val="21"/>
          <w:highlight w:val="none"/>
        </w:rPr>
        <w:t xml:space="preserve">   （2）招标人在招标文件要求提交投标文件的截止时间前收到的所有符合招标文件规定要求的投标文件，开标时都将当众予以拆封、宣读、记录。</w:t>
      </w:r>
    </w:p>
    <w:p>
      <w:pPr>
        <w:tabs>
          <w:tab w:val="left" w:pos="-1985"/>
          <w:tab w:val="left" w:pos="0"/>
        </w:tabs>
        <w:adjustRightInd w:val="0"/>
        <w:snapToGrid w:val="0"/>
        <w:spacing w:line="360" w:lineRule="auto"/>
        <w:jc w:val="both"/>
        <w:rPr>
          <w:rFonts w:hint="eastAsia" w:ascii="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8</w:t>
      </w:r>
      <w:r>
        <w:rPr>
          <w:rFonts w:hint="eastAsia" w:ascii="宋体"/>
          <w:snapToGrid w:val="0"/>
          <w:sz w:val="21"/>
          <w:szCs w:val="21"/>
          <w:highlight w:val="none"/>
        </w:rPr>
        <w:t>.3在开标时，投标文件出现下列情形之一的，将作为无效投标文件，不得进入评标：</w:t>
      </w:r>
    </w:p>
    <w:p>
      <w:pPr>
        <w:tabs>
          <w:tab w:val="left" w:pos="0"/>
          <w:tab w:val="left" w:pos="1134"/>
        </w:tabs>
        <w:adjustRightInd w:val="0"/>
        <w:snapToGrid w:val="0"/>
        <w:spacing w:line="360" w:lineRule="auto"/>
        <w:jc w:val="both"/>
        <w:rPr>
          <w:rFonts w:hint="eastAsia" w:ascii="宋体"/>
          <w:snapToGrid w:val="0"/>
          <w:sz w:val="21"/>
          <w:szCs w:val="21"/>
          <w:highlight w:val="none"/>
        </w:rPr>
      </w:pPr>
      <w:r>
        <w:rPr>
          <w:rFonts w:hint="eastAsia" w:ascii="宋体"/>
          <w:snapToGrid w:val="0"/>
          <w:sz w:val="21"/>
          <w:szCs w:val="21"/>
          <w:highlight w:val="none"/>
        </w:rPr>
        <w:t xml:space="preserve">   （1）投标文件未按照招标文件的要求予以密封的、标识的；</w:t>
      </w:r>
    </w:p>
    <w:p>
      <w:pPr>
        <w:tabs>
          <w:tab w:val="left" w:pos="0"/>
          <w:tab w:val="left" w:pos="1134"/>
        </w:tabs>
        <w:adjustRightInd w:val="0"/>
        <w:snapToGrid w:val="0"/>
        <w:spacing w:line="360" w:lineRule="auto"/>
        <w:jc w:val="both"/>
        <w:rPr>
          <w:rFonts w:hint="eastAsia" w:ascii="宋体" w:eastAsia="宋体"/>
          <w:snapToGrid w:val="0"/>
          <w:sz w:val="21"/>
          <w:szCs w:val="21"/>
          <w:highlight w:val="none"/>
        </w:rPr>
      </w:pPr>
      <w:r>
        <w:rPr>
          <w:rFonts w:hint="eastAsia" w:ascii="宋体"/>
          <w:snapToGrid w:val="0"/>
          <w:sz w:val="21"/>
          <w:szCs w:val="21"/>
          <w:highlight w:val="none"/>
        </w:rPr>
        <w:t xml:space="preserve">   （2）超过投标截止时间递交的投标文件；</w:t>
      </w:r>
    </w:p>
    <w:p>
      <w:pPr>
        <w:tabs>
          <w:tab w:val="left" w:pos="0"/>
          <w:tab w:val="left" w:pos="1134"/>
        </w:tabs>
        <w:adjustRightInd w:val="0"/>
        <w:snapToGrid w:val="0"/>
        <w:spacing w:line="360" w:lineRule="auto"/>
        <w:ind w:firstLine="308" w:firstLineChars="147"/>
        <w:jc w:val="both"/>
        <w:rPr>
          <w:rFonts w:hint="eastAsia" w:ascii="宋体" w:eastAsia="宋体"/>
          <w:b/>
          <w:snapToGrid w:val="0"/>
          <w:sz w:val="21"/>
          <w:szCs w:val="21"/>
          <w:highlight w:val="none"/>
        </w:rPr>
      </w:pPr>
      <w:r>
        <w:rPr>
          <w:rFonts w:hint="eastAsia" w:ascii="宋体" w:eastAsia="宋体"/>
          <w:bCs/>
          <w:snapToGrid w:val="0"/>
          <w:sz w:val="21"/>
          <w:szCs w:val="21"/>
          <w:highlight w:val="none"/>
        </w:rPr>
        <w:t>（3）</w:t>
      </w:r>
      <w:r>
        <w:rPr>
          <w:rFonts w:hint="eastAsia" w:ascii="宋体" w:cs="Arial"/>
          <w:snapToGrid w:val="0"/>
          <w:sz w:val="21"/>
          <w:szCs w:val="21"/>
          <w:highlight w:val="none"/>
        </w:rPr>
        <w:t>投标截止时间时，</w:t>
      </w:r>
      <w:r>
        <w:rPr>
          <w:rFonts w:hint="eastAsia" w:ascii="宋体" w:eastAsia="宋体" w:cs="Arial"/>
          <w:snapToGrid w:val="0"/>
          <w:sz w:val="21"/>
          <w:szCs w:val="21"/>
          <w:highlight w:val="none"/>
        </w:rPr>
        <w:t>授权委托人</w:t>
      </w:r>
      <w:r>
        <w:rPr>
          <w:rFonts w:hint="eastAsia" w:ascii="宋体" w:cs="Arial"/>
          <w:snapToGrid w:val="0"/>
          <w:sz w:val="21"/>
          <w:szCs w:val="21"/>
          <w:highlight w:val="none"/>
        </w:rPr>
        <w:t>未携带有效身份证到开标会现场的。</w:t>
      </w:r>
    </w:p>
    <w:p>
      <w:pPr>
        <w:spacing w:line="360" w:lineRule="auto"/>
        <w:jc w:val="center"/>
        <w:rPr>
          <w:rFonts w:hint="eastAsia" w:ascii="宋体"/>
          <w:b/>
          <w:bCs/>
          <w:snapToGrid w:val="0"/>
          <w:sz w:val="32"/>
          <w:szCs w:val="32"/>
          <w:highlight w:val="none"/>
        </w:rPr>
      </w:pPr>
      <w:r>
        <w:rPr>
          <w:rFonts w:hint="eastAsia" w:ascii="宋体"/>
          <w:b/>
          <w:bCs/>
          <w:snapToGrid w:val="0"/>
          <w:sz w:val="32"/>
          <w:szCs w:val="32"/>
          <w:highlight w:val="none"/>
        </w:rPr>
        <w:t>八、评  标 与 定 标</w:t>
      </w:r>
    </w:p>
    <w:p>
      <w:pPr>
        <w:tabs>
          <w:tab w:val="left" w:pos="0"/>
        </w:tabs>
        <w:adjustRightInd w:val="0"/>
        <w:snapToGrid w:val="0"/>
        <w:spacing w:line="360" w:lineRule="auto"/>
        <w:jc w:val="both"/>
        <w:rPr>
          <w:rFonts w:hint="eastAsia" w:ascii="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9</w:t>
      </w:r>
      <w:r>
        <w:rPr>
          <w:rFonts w:hint="eastAsia" w:ascii="宋体"/>
          <w:snapToGrid w:val="0"/>
          <w:sz w:val="21"/>
          <w:szCs w:val="21"/>
          <w:highlight w:val="none"/>
        </w:rPr>
        <w:t>、评标</w:t>
      </w:r>
    </w:p>
    <w:p>
      <w:pPr>
        <w:tabs>
          <w:tab w:val="left" w:pos="0"/>
          <w:tab w:val="left" w:pos="1134"/>
        </w:tabs>
        <w:adjustRightInd w:val="0"/>
        <w:snapToGrid w:val="0"/>
        <w:spacing w:line="360" w:lineRule="auto"/>
        <w:rPr>
          <w:rFonts w:hint="eastAsia" w:ascii="宋体"/>
          <w:snapToGrid w:val="0"/>
          <w:sz w:val="21"/>
          <w:szCs w:val="21"/>
          <w:highlight w:val="none"/>
        </w:rPr>
      </w:pPr>
      <w:r>
        <w:rPr>
          <w:rFonts w:hint="eastAsia" w:ascii="宋体"/>
          <w:b/>
          <w:snapToGrid w:val="0"/>
          <w:sz w:val="21"/>
          <w:szCs w:val="21"/>
          <w:highlight w:val="none"/>
        </w:rPr>
        <w:t xml:space="preserve">    </w:t>
      </w:r>
      <w:r>
        <w:rPr>
          <w:rFonts w:hint="eastAsia" w:ascii="宋体"/>
          <w:snapToGrid w:val="0"/>
          <w:sz w:val="21"/>
          <w:szCs w:val="21"/>
          <w:highlight w:val="none"/>
        </w:rPr>
        <w:t>投标文件的评审工作由评标委员会负责进行。评标委员会成员应认真阅读招标文件，严格依据国家和省市有关招标投标的法律法规精神和本招标文件要求进行评审，依法独立评标，不得带有任何倾向性，客观、公正地履行职务，对所提出的评审意见承担个人责任。评委会对文件有疑问的应向招标人提出，在充分熟悉和把握招标文件和相关法律法规的前提下进行评标工作。</w:t>
      </w:r>
    </w:p>
    <w:p>
      <w:pPr>
        <w:tabs>
          <w:tab w:val="left" w:pos="0"/>
          <w:tab w:val="left" w:pos="1134"/>
        </w:tabs>
        <w:adjustRightInd w:val="0"/>
        <w:snapToGrid w:val="0"/>
        <w:spacing w:line="360" w:lineRule="auto"/>
        <w:ind w:firstLine="420" w:firstLineChars="200"/>
        <w:rPr>
          <w:rFonts w:hint="eastAsia" w:ascii="宋体"/>
          <w:snapToGrid w:val="0"/>
          <w:sz w:val="21"/>
          <w:szCs w:val="21"/>
          <w:highlight w:val="none"/>
        </w:rPr>
      </w:pPr>
      <w:r>
        <w:rPr>
          <w:rFonts w:hint="eastAsia" w:ascii="宋体"/>
          <w:snapToGrid w:val="0"/>
          <w:sz w:val="21"/>
          <w:szCs w:val="21"/>
          <w:highlight w:val="none"/>
        </w:rPr>
        <w:t>1</w:t>
      </w:r>
      <w:r>
        <w:rPr>
          <w:rFonts w:hint="eastAsia" w:ascii="宋体"/>
          <w:snapToGrid w:val="0"/>
          <w:sz w:val="21"/>
          <w:szCs w:val="21"/>
          <w:highlight w:val="none"/>
          <w:lang w:val="en-US" w:eastAsia="zh-CN"/>
        </w:rPr>
        <w:t>9</w:t>
      </w:r>
      <w:r>
        <w:rPr>
          <w:rFonts w:hint="eastAsia" w:ascii="宋体"/>
          <w:snapToGrid w:val="0"/>
          <w:sz w:val="21"/>
          <w:szCs w:val="21"/>
          <w:highlight w:val="none"/>
        </w:rPr>
        <w:t>.</w:t>
      </w:r>
      <w:r>
        <w:rPr>
          <w:rFonts w:hint="eastAsia" w:ascii="宋体" w:eastAsia="宋体"/>
          <w:snapToGrid w:val="0"/>
          <w:sz w:val="21"/>
          <w:szCs w:val="21"/>
          <w:highlight w:val="none"/>
        </w:rPr>
        <w:t>1</w:t>
      </w:r>
      <w:r>
        <w:rPr>
          <w:rFonts w:hint="eastAsia" w:ascii="宋体"/>
          <w:snapToGrid w:val="0"/>
          <w:sz w:val="21"/>
          <w:szCs w:val="21"/>
          <w:highlight w:val="none"/>
        </w:rPr>
        <w:t>初步评审</w:t>
      </w:r>
    </w:p>
    <w:p>
      <w:pPr>
        <w:tabs>
          <w:tab w:val="left" w:pos="0"/>
          <w:tab w:val="left" w:pos="993"/>
          <w:tab w:val="left" w:pos="1134"/>
        </w:tabs>
        <w:adjustRightInd w:val="0"/>
        <w:snapToGrid w:val="0"/>
        <w:spacing w:line="360" w:lineRule="auto"/>
        <w:ind w:firstLine="420" w:firstLineChars="200"/>
        <w:rPr>
          <w:rFonts w:hint="eastAsia" w:ascii="宋体"/>
          <w:snapToGrid w:val="0"/>
          <w:sz w:val="21"/>
          <w:szCs w:val="21"/>
          <w:highlight w:val="none"/>
        </w:rPr>
      </w:pPr>
      <w:r>
        <w:rPr>
          <w:rFonts w:hint="eastAsia" w:ascii="宋体"/>
          <w:snapToGrid w:val="0"/>
          <w:sz w:val="21"/>
          <w:szCs w:val="21"/>
          <w:highlight w:val="none"/>
        </w:rPr>
        <w:t>1</w:t>
      </w:r>
      <w:r>
        <w:rPr>
          <w:rFonts w:hint="eastAsia" w:ascii="宋体"/>
          <w:snapToGrid w:val="0"/>
          <w:sz w:val="21"/>
          <w:szCs w:val="21"/>
          <w:highlight w:val="none"/>
          <w:lang w:val="en-US" w:eastAsia="zh-CN"/>
        </w:rPr>
        <w:t>9</w:t>
      </w:r>
      <w:r>
        <w:rPr>
          <w:rFonts w:hint="eastAsia" w:ascii="宋体"/>
          <w:snapToGrid w:val="0"/>
          <w:sz w:val="21"/>
          <w:szCs w:val="21"/>
          <w:highlight w:val="none"/>
        </w:rPr>
        <w:t>.</w:t>
      </w:r>
      <w:r>
        <w:rPr>
          <w:rFonts w:hint="eastAsia" w:ascii="宋体" w:eastAsia="宋体"/>
          <w:snapToGrid w:val="0"/>
          <w:sz w:val="21"/>
          <w:szCs w:val="21"/>
          <w:highlight w:val="none"/>
        </w:rPr>
        <w:t>1</w:t>
      </w:r>
      <w:r>
        <w:rPr>
          <w:rFonts w:hint="eastAsia" w:ascii="宋体"/>
          <w:snapToGrid w:val="0"/>
          <w:sz w:val="21"/>
          <w:szCs w:val="21"/>
          <w:highlight w:val="none"/>
        </w:rPr>
        <w:t>.1响应性评审</w:t>
      </w:r>
    </w:p>
    <w:p>
      <w:pPr>
        <w:tabs>
          <w:tab w:val="left" w:pos="0"/>
          <w:tab w:val="left" w:pos="993"/>
          <w:tab w:val="left" w:pos="1134"/>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评标委员会根据招标文件重大偏差条款的规定，对投标人的投标文件进行响应性评审，并记录评审结果。 </w:t>
      </w:r>
    </w:p>
    <w:p>
      <w:pPr>
        <w:tabs>
          <w:tab w:val="left" w:pos="0"/>
          <w:tab w:val="left" w:pos="993"/>
          <w:tab w:val="left" w:pos="1134"/>
        </w:tabs>
        <w:adjustRightInd w:val="0"/>
        <w:snapToGrid w:val="0"/>
        <w:spacing w:line="360" w:lineRule="auto"/>
        <w:ind w:firstLine="420" w:firstLineChars="200"/>
        <w:rPr>
          <w:rFonts w:hint="eastAsia" w:ascii="宋体" w:eastAsia="宋体"/>
          <w:snapToGrid w:val="0"/>
          <w:sz w:val="21"/>
          <w:szCs w:val="21"/>
          <w:highlight w:val="none"/>
        </w:rPr>
      </w:pPr>
      <w:r>
        <w:rPr>
          <w:rFonts w:hint="eastAsia" w:ascii="宋体"/>
          <w:snapToGrid w:val="0"/>
          <w:sz w:val="21"/>
          <w:szCs w:val="21"/>
          <w:highlight w:val="none"/>
        </w:rPr>
        <w:t>1</w:t>
      </w:r>
      <w:r>
        <w:rPr>
          <w:rFonts w:hint="eastAsia" w:ascii="宋体"/>
          <w:snapToGrid w:val="0"/>
          <w:sz w:val="21"/>
          <w:szCs w:val="21"/>
          <w:highlight w:val="none"/>
          <w:lang w:val="en-US" w:eastAsia="zh-CN"/>
        </w:rPr>
        <w:t>9</w:t>
      </w:r>
      <w:r>
        <w:rPr>
          <w:rFonts w:hint="eastAsia" w:ascii="宋体"/>
          <w:snapToGrid w:val="0"/>
          <w:sz w:val="21"/>
          <w:szCs w:val="21"/>
          <w:highlight w:val="none"/>
        </w:rPr>
        <w:t>.</w:t>
      </w:r>
      <w:r>
        <w:rPr>
          <w:rFonts w:hint="eastAsia" w:ascii="宋体" w:eastAsia="宋体"/>
          <w:snapToGrid w:val="0"/>
          <w:sz w:val="21"/>
          <w:szCs w:val="21"/>
          <w:highlight w:val="none"/>
        </w:rPr>
        <w:t>1</w:t>
      </w:r>
      <w:r>
        <w:rPr>
          <w:rFonts w:hint="eastAsia" w:ascii="宋体"/>
          <w:snapToGrid w:val="0"/>
          <w:sz w:val="21"/>
          <w:szCs w:val="21"/>
          <w:highlight w:val="none"/>
        </w:rPr>
        <w:t>.2算术错误修正</w:t>
      </w:r>
    </w:p>
    <w:p>
      <w:pPr>
        <w:tabs>
          <w:tab w:val="left" w:pos="0"/>
          <w:tab w:val="left" w:pos="993"/>
          <w:tab w:val="left" w:pos="1134"/>
        </w:tabs>
        <w:adjustRightInd w:val="0"/>
        <w:snapToGrid w:val="0"/>
        <w:spacing w:line="360" w:lineRule="auto"/>
        <w:ind w:firstLine="420" w:firstLineChars="200"/>
        <w:rPr>
          <w:rFonts w:hint="eastAsia" w:ascii="宋体"/>
          <w:snapToGrid w:val="0"/>
          <w:sz w:val="21"/>
          <w:szCs w:val="21"/>
          <w:highlight w:val="none"/>
        </w:rPr>
      </w:pPr>
      <w:r>
        <w:rPr>
          <w:rFonts w:hint="eastAsia" w:ascii="宋体"/>
          <w:snapToGrid w:val="0"/>
          <w:sz w:val="21"/>
          <w:szCs w:val="21"/>
          <w:highlight w:val="none"/>
        </w:rPr>
        <w:t>投标报价有算术错误的，评标委员会按以下原则对投标报价进行修正，修正的价格经投标人书面确认后具有约束力。投标人不接受修正价格的，其投标作废标处理。</w:t>
      </w:r>
    </w:p>
    <w:p>
      <w:pPr>
        <w:tabs>
          <w:tab w:val="left" w:pos="0"/>
          <w:tab w:val="left" w:pos="993"/>
          <w:tab w:val="left" w:pos="1134"/>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（1）投标文件中的大写金额与小写金额不一致的，以大写金额为准；</w:t>
      </w:r>
    </w:p>
    <w:p>
      <w:pPr>
        <w:tabs>
          <w:tab w:val="left" w:pos="0"/>
          <w:tab w:val="left" w:pos="993"/>
          <w:tab w:val="left" w:pos="1134"/>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（2）总价金额与依据单价计算出的结果不一致的，以单价金额为准修正总价，但单价金额小数点有明显错误的除外。</w:t>
      </w:r>
    </w:p>
    <w:p>
      <w:pPr>
        <w:tabs>
          <w:tab w:val="left" w:pos="0"/>
          <w:tab w:val="left" w:pos="993"/>
          <w:tab w:val="left" w:pos="1134"/>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9</w:t>
      </w:r>
      <w:r>
        <w:rPr>
          <w:rFonts w:hint="eastAsia" w:ascii="宋体"/>
          <w:snapToGrid w:val="0"/>
          <w:sz w:val="21"/>
          <w:szCs w:val="21"/>
          <w:highlight w:val="none"/>
        </w:rPr>
        <w:t>.</w:t>
      </w:r>
      <w:r>
        <w:rPr>
          <w:rFonts w:hint="eastAsia" w:ascii="宋体" w:eastAsia="宋体"/>
          <w:snapToGrid w:val="0"/>
          <w:sz w:val="21"/>
          <w:szCs w:val="21"/>
          <w:highlight w:val="none"/>
        </w:rPr>
        <w:t>1</w:t>
      </w:r>
      <w:r>
        <w:rPr>
          <w:rFonts w:hint="eastAsia" w:ascii="宋体"/>
          <w:snapToGrid w:val="0"/>
          <w:sz w:val="21"/>
          <w:szCs w:val="21"/>
          <w:highlight w:val="none"/>
        </w:rPr>
        <w:t>.3澄清、说明或补正</w:t>
      </w:r>
    </w:p>
    <w:p>
      <w:pPr>
        <w:tabs>
          <w:tab w:val="left" w:pos="0"/>
          <w:tab w:val="left" w:pos="993"/>
          <w:tab w:val="left" w:pos="1134"/>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在初步评审过程中，评标委员会应当就投标文件中不明确的内容要求投标人进行澄清．</w:t>
      </w:r>
    </w:p>
    <w:p>
      <w:pPr>
        <w:tabs>
          <w:tab w:val="left" w:pos="0"/>
          <w:tab w:val="left" w:pos="993"/>
          <w:tab w:val="left" w:pos="1134"/>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9</w:t>
      </w:r>
      <w:r>
        <w:rPr>
          <w:rFonts w:hint="eastAsia" w:ascii="宋体"/>
          <w:snapToGrid w:val="0"/>
          <w:sz w:val="21"/>
          <w:szCs w:val="21"/>
          <w:highlight w:val="none"/>
        </w:rPr>
        <w:t>.</w:t>
      </w:r>
      <w:r>
        <w:rPr>
          <w:rFonts w:hint="eastAsia" w:ascii="宋体" w:eastAsia="宋体"/>
          <w:snapToGrid w:val="0"/>
          <w:sz w:val="21"/>
          <w:szCs w:val="21"/>
          <w:highlight w:val="none"/>
        </w:rPr>
        <w:t>2</w:t>
      </w:r>
      <w:r>
        <w:rPr>
          <w:rFonts w:hint="eastAsia" w:ascii="宋体"/>
          <w:snapToGrid w:val="0"/>
          <w:sz w:val="21"/>
          <w:szCs w:val="21"/>
          <w:highlight w:val="none"/>
        </w:rPr>
        <w:t>详细评审</w:t>
      </w:r>
    </w:p>
    <w:p>
      <w:pPr>
        <w:tabs>
          <w:tab w:val="left" w:pos="0"/>
          <w:tab w:val="left" w:pos="993"/>
          <w:tab w:val="left" w:pos="1134"/>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只有通过了初步评审、被判定为合格的投标方可进入详细评审。</w:t>
      </w:r>
    </w:p>
    <w:p>
      <w:pPr>
        <w:tabs>
          <w:tab w:val="left" w:pos="0"/>
          <w:tab w:val="left" w:pos="993"/>
          <w:tab w:val="left" w:pos="1134"/>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9</w:t>
      </w:r>
      <w:r>
        <w:rPr>
          <w:rFonts w:hint="eastAsia" w:ascii="宋体"/>
          <w:snapToGrid w:val="0"/>
          <w:sz w:val="21"/>
          <w:szCs w:val="21"/>
          <w:highlight w:val="none"/>
        </w:rPr>
        <w:t>.</w:t>
      </w:r>
      <w:r>
        <w:rPr>
          <w:rFonts w:hint="eastAsia" w:ascii="宋体" w:eastAsia="宋体"/>
          <w:snapToGrid w:val="0"/>
          <w:sz w:val="21"/>
          <w:szCs w:val="21"/>
          <w:highlight w:val="none"/>
        </w:rPr>
        <w:t>2</w:t>
      </w:r>
      <w:r>
        <w:rPr>
          <w:rFonts w:hint="eastAsia" w:ascii="宋体"/>
          <w:snapToGrid w:val="0"/>
          <w:sz w:val="21"/>
          <w:szCs w:val="21"/>
          <w:highlight w:val="none"/>
        </w:rPr>
        <w:t>.1详细评审</w:t>
      </w:r>
    </w:p>
    <w:p>
      <w:pPr>
        <w:tabs>
          <w:tab w:val="left" w:pos="0"/>
          <w:tab w:val="left" w:pos="993"/>
          <w:tab w:val="left" w:pos="1134"/>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1）初步评审完成后，评标委员会应当根据招标文件确定的评标标准和方法，对投标文件进行详细的评审和比较。</w:t>
      </w:r>
    </w:p>
    <w:p>
      <w:pPr>
        <w:tabs>
          <w:tab w:val="left" w:pos="0"/>
          <w:tab w:val="left" w:pos="993"/>
          <w:tab w:val="left" w:pos="1134"/>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2）投标文件未通过初步评审的，视为无效投标文件，不得进入详细评审。</w:t>
      </w:r>
    </w:p>
    <w:p>
      <w:pPr>
        <w:tabs>
          <w:tab w:val="left" w:pos="0"/>
          <w:tab w:val="left" w:pos="993"/>
          <w:tab w:val="left" w:pos="1134"/>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3）在详细评审阶段，对投标报价的评审应当以初步评审后得出的价格为依据。</w:t>
      </w:r>
    </w:p>
    <w:p>
      <w:pPr>
        <w:tabs>
          <w:tab w:val="left" w:pos="0"/>
          <w:tab w:val="left" w:pos="993"/>
          <w:tab w:val="left" w:pos="1134"/>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w:t>
      </w:r>
      <w:r>
        <w:rPr>
          <w:rFonts w:hint="eastAsia" w:ascii="宋体" w:eastAsia="宋体"/>
          <w:snapToGrid w:val="0"/>
          <w:sz w:val="21"/>
          <w:szCs w:val="21"/>
          <w:highlight w:val="none"/>
        </w:rPr>
        <w:t>1</w:t>
      </w:r>
      <w:r>
        <w:rPr>
          <w:rFonts w:hint="eastAsia" w:ascii="宋体"/>
          <w:snapToGrid w:val="0"/>
          <w:sz w:val="21"/>
          <w:szCs w:val="21"/>
          <w:highlight w:val="none"/>
          <w:lang w:val="en-US" w:eastAsia="zh-CN"/>
        </w:rPr>
        <w:t>9</w:t>
      </w:r>
      <w:r>
        <w:rPr>
          <w:rFonts w:hint="eastAsia" w:ascii="宋体"/>
          <w:snapToGrid w:val="0"/>
          <w:sz w:val="21"/>
          <w:szCs w:val="21"/>
          <w:highlight w:val="none"/>
        </w:rPr>
        <w:t>.</w:t>
      </w:r>
      <w:r>
        <w:rPr>
          <w:rFonts w:hint="eastAsia" w:ascii="宋体" w:eastAsia="宋体"/>
          <w:snapToGrid w:val="0"/>
          <w:sz w:val="21"/>
          <w:szCs w:val="21"/>
          <w:highlight w:val="none"/>
        </w:rPr>
        <w:t>2</w:t>
      </w:r>
      <w:r>
        <w:rPr>
          <w:rFonts w:hint="eastAsia" w:ascii="宋体"/>
          <w:snapToGrid w:val="0"/>
          <w:sz w:val="21"/>
          <w:szCs w:val="21"/>
          <w:highlight w:val="none"/>
        </w:rPr>
        <w:t>.2在评标过程中，评标委员会成员对同一问题意见不一致的，按照少数服从多数的原则形成评标结论。</w:t>
      </w:r>
    </w:p>
    <w:p>
      <w:pPr>
        <w:tabs>
          <w:tab w:val="left" w:pos="0"/>
          <w:tab w:val="left" w:pos="993"/>
          <w:tab w:val="left" w:pos="1134"/>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1</w:t>
      </w:r>
      <w:r>
        <w:rPr>
          <w:rFonts w:hint="eastAsia" w:ascii="宋体"/>
          <w:snapToGrid w:val="0"/>
          <w:sz w:val="21"/>
          <w:szCs w:val="21"/>
          <w:highlight w:val="none"/>
          <w:lang w:val="en-US" w:eastAsia="zh-CN"/>
        </w:rPr>
        <w:t>9</w:t>
      </w:r>
      <w:r>
        <w:rPr>
          <w:rFonts w:hint="eastAsia" w:ascii="宋体"/>
          <w:snapToGrid w:val="0"/>
          <w:sz w:val="21"/>
          <w:szCs w:val="21"/>
          <w:highlight w:val="none"/>
        </w:rPr>
        <w:t>.</w:t>
      </w:r>
      <w:r>
        <w:rPr>
          <w:rFonts w:hint="eastAsia" w:ascii="宋体" w:eastAsia="宋体"/>
          <w:snapToGrid w:val="0"/>
          <w:sz w:val="21"/>
          <w:szCs w:val="21"/>
          <w:highlight w:val="none"/>
        </w:rPr>
        <w:t>2</w:t>
      </w:r>
      <w:r>
        <w:rPr>
          <w:rFonts w:hint="eastAsia" w:ascii="宋体"/>
          <w:snapToGrid w:val="0"/>
          <w:sz w:val="21"/>
          <w:szCs w:val="21"/>
          <w:highlight w:val="none"/>
        </w:rPr>
        <w:t>.3经过初步评审后的投标文件及投标人按照要求对其投标文件作出的澄清、说明、补正内容，成为其投标文件组成部分。施工合同将以包含上述文件的投标文件及招标文件内容为基准进行签订和执行。</w:t>
      </w:r>
    </w:p>
    <w:p>
      <w:pPr>
        <w:tabs>
          <w:tab w:val="left" w:pos="0"/>
          <w:tab w:val="left" w:pos="993"/>
          <w:tab w:val="left" w:pos="1134"/>
        </w:tabs>
        <w:adjustRightInd w:val="0"/>
        <w:snapToGrid w:val="0"/>
        <w:spacing w:line="360" w:lineRule="auto"/>
        <w:rPr>
          <w:rFonts w:hint="eastAsia" w:ascii="宋体"/>
          <w:snapToGrid w:val="0"/>
          <w:sz w:val="21"/>
          <w:szCs w:val="21"/>
          <w:highlight w:val="none"/>
        </w:rPr>
      </w:pPr>
      <w:r>
        <w:rPr>
          <w:rFonts w:hint="eastAsia" w:ascii="宋体"/>
          <w:snapToGrid w:val="0"/>
          <w:sz w:val="21"/>
          <w:szCs w:val="21"/>
          <w:highlight w:val="none"/>
        </w:rPr>
        <w:t xml:space="preserve">     </w:t>
      </w:r>
      <w:r>
        <w:rPr>
          <w:rFonts w:hint="eastAsia" w:ascii="宋体"/>
          <w:snapToGrid w:val="0"/>
          <w:sz w:val="21"/>
          <w:szCs w:val="21"/>
          <w:highlight w:val="none"/>
          <w:lang w:val="en-US" w:eastAsia="zh-CN"/>
        </w:rPr>
        <w:t>20</w:t>
      </w:r>
      <w:r>
        <w:rPr>
          <w:rFonts w:hint="eastAsia" w:ascii="宋体"/>
          <w:snapToGrid w:val="0"/>
          <w:sz w:val="21"/>
          <w:szCs w:val="21"/>
          <w:highlight w:val="none"/>
        </w:rPr>
        <w:t>、重大偏差的认定</w:t>
      </w:r>
    </w:p>
    <w:p>
      <w:pPr>
        <w:tabs>
          <w:tab w:val="left" w:pos="0"/>
          <w:tab w:val="left" w:pos="993"/>
          <w:tab w:val="left" w:pos="1134"/>
        </w:tabs>
        <w:adjustRightInd w:val="0"/>
        <w:snapToGrid w:val="0"/>
        <w:spacing w:line="360" w:lineRule="auto"/>
        <w:rPr>
          <w:rFonts w:hint="eastAsia" w:ascii="宋体" w:hAnsi="宋体" w:cs="宋体"/>
          <w:sz w:val="21"/>
          <w:szCs w:val="21"/>
          <w:highlight w:val="none"/>
        </w:rPr>
      </w:pPr>
      <w:r>
        <w:rPr>
          <w:rFonts w:hint="eastAsia"/>
          <w:highlight w:val="none"/>
        </w:rPr>
        <w:t xml:space="preserve"> </w:t>
      </w:r>
      <w:bookmarkStart w:id="85" w:name="EB5cb76bd8dc1849588ed4450af02def82"/>
      <w:r>
        <w:rPr>
          <w:rFonts w:hint="eastAsia"/>
          <w:highlight w:val="none"/>
          <w:lang w:val="en-US" w:eastAsia="zh-CN"/>
        </w:rPr>
        <w:t xml:space="preserve">   </w:t>
      </w:r>
      <w:r>
        <w:rPr>
          <w:rFonts w:hint="eastAsia" w:ascii="宋体" w:hAnsi="宋体" w:cs="宋体"/>
          <w:sz w:val="21"/>
          <w:szCs w:val="21"/>
          <w:highlight w:val="none"/>
        </w:rPr>
        <w:t xml:space="preserve">（一）投标文件中的投标函未加盖投标人的公章； </w:t>
      </w:r>
    </w:p>
    <w:p>
      <w:pPr>
        <w:tabs>
          <w:tab w:val="left" w:pos="0"/>
          <w:tab w:val="left" w:pos="993"/>
          <w:tab w:val="left" w:pos="1134"/>
        </w:tabs>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（二）投标文件中的投标函未加盖企业法定代表人（或企业法定代表人委托代理人）印章（或签字）的；   </w:t>
      </w:r>
    </w:p>
    <w:p>
      <w:pPr>
        <w:tabs>
          <w:tab w:val="left" w:pos="0"/>
          <w:tab w:val="left" w:pos="993"/>
          <w:tab w:val="left" w:pos="1134"/>
        </w:tabs>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（三）如投标函加盖企业法定代表人委托代理人印章（或签字）的，企业法定代表人委托代理人没有合法、有效的委托书（原件）的；  </w:t>
      </w:r>
    </w:p>
    <w:p>
      <w:pPr>
        <w:tabs>
          <w:tab w:val="left" w:pos="0"/>
          <w:tab w:val="left" w:pos="993"/>
          <w:tab w:val="left" w:pos="1134"/>
        </w:tabs>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（四）投标人资格条件不符合国家有关规定或招标文件要求的；  </w:t>
      </w:r>
    </w:p>
    <w:p>
      <w:pPr>
        <w:widowControl w:val="0"/>
        <w:tabs>
          <w:tab w:val="left" w:pos="0"/>
          <w:tab w:val="left" w:pos="993"/>
          <w:tab w:val="left" w:pos="1134"/>
        </w:tabs>
        <w:adjustRightInd w:val="0"/>
        <w:snapToGrid w:val="0"/>
        <w:spacing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（五）</w:t>
      </w:r>
      <w:r>
        <w:rPr>
          <w:rFonts w:hint="eastAsia" w:ascii="宋体"/>
          <w:snapToGrid w:val="0"/>
          <w:sz w:val="21"/>
          <w:szCs w:val="21"/>
          <w:highlight w:val="none"/>
        </w:rPr>
        <w:t>投标文件关键内容模糊、无法辨认的</w:t>
      </w:r>
      <w:r>
        <w:rPr>
          <w:rFonts w:hint="eastAsia" w:ascii="宋体" w:hAnsi="宋体" w:eastAsia="宋体"/>
          <w:snapToGrid w:val="0"/>
          <w:sz w:val="21"/>
          <w:szCs w:val="21"/>
          <w:highlight w:val="none"/>
        </w:rPr>
        <w:t>。</w:t>
      </w:r>
    </w:p>
    <w:p>
      <w:pPr>
        <w:tabs>
          <w:tab w:val="left" w:pos="0"/>
          <w:tab w:val="left" w:pos="993"/>
          <w:tab w:val="left" w:pos="1134"/>
        </w:tabs>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（六） </w:t>
      </w:r>
      <w:r>
        <w:rPr>
          <w:rFonts w:hint="eastAsia" w:ascii="宋体"/>
          <w:snapToGrid w:val="0"/>
          <w:sz w:val="21"/>
          <w:szCs w:val="21"/>
          <w:highlight w:val="none"/>
        </w:rPr>
        <w:t>投标报价低于成本或者高于招标文件设定的招标控制价或者招标人设置的投标限价的</w:t>
      </w:r>
      <w:r>
        <w:rPr>
          <w:rFonts w:hint="eastAsia" w:ascii="宋体" w:hAnsi="宋体" w:cs="宋体"/>
          <w:sz w:val="21"/>
          <w:szCs w:val="21"/>
          <w:highlight w:val="none"/>
        </w:rPr>
        <w:t>；</w:t>
      </w:r>
    </w:p>
    <w:p>
      <w:pPr>
        <w:tabs>
          <w:tab w:val="left" w:pos="0"/>
          <w:tab w:val="left" w:pos="993"/>
          <w:tab w:val="left" w:pos="1134"/>
        </w:tabs>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（七）</w:t>
      </w:r>
      <w:r>
        <w:rPr>
          <w:rFonts w:hint="eastAsia" w:ascii="宋体" w:hAnsi="宋体" w:cs="宋体"/>
          <w:spacing w:val="-4"/>
          <w:sz w:val="21"/>
          <w:szCs w:val="21"/>
          <w:highlight w:val="none"/>
        </w:rPr>
        <w:t>同一投标人提交两个及以上不同的投标文件或者投标报价，但招标文件要求提交备选投标的除外；</w:t>
      </w:r>
    </w:p>
    <w:p>
      <w:pPr>
        <w:tabs>
          <w:tab w:val="left" w:pos="0"/>
          <w:tab w:val="left" w:pos="993"/>
          <w:tab w:val="left" w:pos="1134"/>
        </w:tabs>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rPr>
        <w:t>（八）与招标文件规定的暂估价、暂列金额及甲供材料价格不一致的；</w:t>
      </w:r>
    </w:p>
    <w:p>
      <w:pPr>
        <w:tabs>
          <w:tab w:val="left" w:pos="0"/>
          <w:tab w:val="left" w:pos="993"/>
          <w:tab w:val="left" w:pos="1134"/>
        </w:tabs>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（九）与招标文件明确列出的不可竞争费用项目或费率或计算基础不一致的；</w:t>
      </w:r>
    </w:p>
    <w:p>
      <w:pPr>
        <w:tabs>
          <w:tab w:val="left" w:pos="0"/>
          <w:tab w:val="left" w:pos="993"/>
          <w:tab w:val="left" w:pos="1134"/>
        </w:tabs>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（十）</w:t>
      </w:r>
      <w:r>
        <w:rPr>
          <w:rFonts w:hint="eastAsia" w:ascii="宋体" w:hAnsi="宋体" w:cs="宋体"/>
          <w:spacing w:val="-4"/>
          <w:sz w:val="21"/>
          <w:szCs w:val="21"/>
          <w:highlight w:val="none"/>
        </w:rPr>
        <w:t>与招标文件提供的工程量清单中的项目编码、项目名称、项目特征、计量单位、工程量不一致的；</w:t>
      </w:r>
    </w:p>
    <w:p>
      <w:pPr>
        <w:tabs>
          <w:tab w:val="left" w:pos="0"/>
          <w:tab w:val="left" w:pos="993"/>
          <w:tab w:val="left" w:pos="1134"/>
        </w:tabs>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rPr>
        <w:t>（十一）投标文件载明的招标项目完成期限超过招标文件规定的期限的；</w:t>
      </w:r>
    </w:p>
    <w:p>
      <w:pPr>
        <w:tabs>
          <w:tab w:val="left" w:pos="0"/>
          <w:tab w:val="left" w:pos="993"/>
          <w:tab w:val="left" w:pos="1134"/>
        </w:tabs>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（十二） 明显不符合技术规范、技术标准的要求的；</w:t>
      </w:r>
    </w:p>
    <w:p>
      <w:pPr>
        <w:tabs>
          <w:tab w:val="left" w:pos="0"/>
          <w:tab w:val="left" w:pos="993"/>
          <w:tab w:val="left" w:pos="1134"/>
        </w:tabs>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（十三）投标文件载明的货物包装方式、检验标准和方法等不符合招标文件的要求的；</w:t>
      </w:r>
    </w:p>
    <w:p>
      <w:pPr>
        <w:tabs>
          <w:tab w:val="left" w:pos="0"/>
          <w:tab w:val="left" w:pos="993"/>
          <w:tab w:val="left" w:pos="1134"/>
        </w:tabs>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（十四）</w:t>
      </w:r>
      <w:r>
        <w:rPr>
          <w:rFonts w:hint="eastAsia" w:ascii="宋体" w:hAnsi="宋体" w:cs="宋体"/>
          <w:spacing w:val="-4"/>
          <w:sz w:val="21"/>
          <w:szCs w:val="21"/>
          <w:highlight w:val="none"/>
        </w:rPr>
        <w:t xml:space="preserve">  </w:t>
      </w:r>
      <w:r>
        <w:rPr>
          <w:rFonts w:hint="eastAsia" w:ascii="宋体" w:hAnsi="宋体" w:cs="宋体"/>
          <w:sz w:val="21"/>
          <w:szCs w:val="21"/>
          <w:highlight w:val="none"/>
        </w:rPr>
        <w:t xml:space="preserve">投标文件提出了不能满足招标文件要求或招标人不能接受的工程验收、计量、价款结算和支付办法的；  </w:t>
      </w:r>
    </w:p>
    <w:p>
      <w:pPr>
        <w:tabs>
          <w:tab w:val="left" w:pos="0"/>
          <w:tab w:val="left" w:pos="993"/>
          <w:tab w:val="left" w:pos="1134"/>
        </w:tabs>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（十五）不同投标人的投标文件以及投标文件制作过程出现了评标委员会认为不应当雷同的情况的；</w:t>
      </w:r>
    </w:p>
    <w:p>
      <w:pPr>
        <w:tabs>
          <w:tab w:val="left" w:pos="0"/>
          <w:tab w:val="left" w:pos="993"/>
          <w:tab w:val="left" w:pos="1134"/>
        </w:tabs>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（十六）以他人的名义投标、串通投标、以行贿手段谋取中标或者以其他弄虚作假方式投标的；</w:t>
      </w:r>
    </w:p>
    <w:p>
      <w:pPr>
        <w:tabs>
          <w:tab w:val="left" w:pos="0"/>
          <w:tab w:val="left" w:pos="993"/>
          <w:tab w:val="left" w:pos="1134"/>
        </w:tabs>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（十七）未按招标人提供的工程量清单计价规范编制投标报价的；</w:t>
      </w:r>
    </w:p>
    <w:p>
      <w:pPr>
        <w:tabs>
          <w:tab w:val="left" w:pos="0"/>
          <w:tab w:val="left" w:pos="993"/>
          <w:tab w:val="left" w:pos="1134"/>
        </w:tabs>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（十八）经评标委员会认定投标人的投标报价低于成本价的；</w:t>
      </w:r>
    </w:p>
    <w:p>
      <w:pPr>
        <w:tabs>
          <w:tab w:val="left" w:pos="0"/>
          <w:tab w:val="left" w:pos="993"/>
          <w:tab w:val="left" w:pos="1134"/>
        </w:tabs>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rPr>
        <w:t>（十九）资格不合格的</w:t>
      </w:r>
      <w:r>
        <w:rPr>
          <w:rFonts w:hint="eastAsia" w:ascii="宋体" w:hAnsi="宋体" w:eastAsia="宋体" w:cs="宋体"/>
          <w:sz w:val="21"/>
          <w:szCs w:val="21"/>
          <w:highlight w:val="none"/>
        </w:rPr>
        <w:t>。</w:t>
      </w:r>
    </w:p>
    <w:p>
      <w:pPr>
        <w:tabs>
          <w:tab w:val="left" w:pos="0"/>
          <w:tab w:val="left" w:pos="993"/>
          <w:tab w:val="left" w:pos="1134"/>
        </w:tabs>
        <w:adjustRightInd w:val="0"/>
        <w:snapToGrid w:val="0"/>
        <w:spacing w:line="360" w:lineRule="auto"/>
        <w:ind w:firstLine="420" w:firstLineChars="200"/>
        <w:jc w:val="both"/>
        <w:rPr>
          <w:rFonts w:hint="eastAsia" w:ascii="宋体" w:cs="Arial"/>
          <w:sz w:val="21"/>
          <w:szCs w:val="21"/>
          <w:highlight w:val="none"/>
        </w:rPr>
      </w:pPr>
      <w:r>
        <w:rPr>
          <w:rFonts w:hint="eastAsia" w:ascii="宋体" w:eastAsia="宋体" w:cs="Arial"/>
          <w:sz w:val="21"/>
          <w:szCs w:val="21"/>
          <w:highlight w:val="none"/>
        </w:rPr>
        <w:t>2</w:t>
      </w:r>
      <w:r>
        <w:rPr>
          <w:rFonts w:hint="eastAsia" w:ascii="宋体" w:cs="Arial"/>
          <w:sz w:val="21"/>
          <w:szCs w:val="21"/>
          <w:highlight w:val="none"/>
          <w:lang w:val="en-US" w:eastAsia="zh-CN"/>
        </w:rPr>
        <w:t>1</w:t>
      </w:r>
      <w:r>
        <w:rPr>
          <w:rFonts w:hint="eastAsia" w:ascii="宋体" w:cs="Arial"/>
          <w:sz w:val="21"/>
          <w:szCs w:val="21"/>
          <w:highlight w:val="none"/>
        </w:rPr>
        <w:t>、经评标委员会认定为存在重大偏差的投标文件，将作为废标处理。另在评标过程中，评标委员会若发现投标人以他人的名义投标、串通投标、以行贿手段谋取中标或者以其他弄虚作假方式投标的，该投标人的投标除作废标处理，并依据相关法律法规进行处罚。投标文件被确认废标的，招标人将告知该投标人。</w:t>
      </w:r>
    </w:p>
    <w:p>
      <w:pPr>
        <w:tabs>
          <w:tab w:val="left" w:pos="0"/>
          <w:tab w:val="left" w:pos="993"/>
          <w:tab w:val="left" w:pos="1134"/>
        </w:tabs>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cs="Arial"/>
          <w:sz w:val="21"/>
          <w:szCs w:val="21"/>
          <w:highlight w:val="none"/>
        </w:rPr>
        <w:t>2</w:t>
      </w:r>
      <w:r>
        <w:rPr>
          <w:rFonts w:hint="eastAsia" w:ascii="宋体" w:cs="Arial"/>
          <w:sz w:val="21"/>
          <w:szCs w:val="21"/>
          <w:highlight w:val="none"/>
          <w:lang w:val="en-US" w:eastAsia="zh-CN"/>
        </w:rPr>
        <w:t>2</w:t>
      </w:r>
      <w:r>
        <w:rPr>
          <w:rFonts w:hint="eastAsia" w:ascii="宋体" w:cs="Arial"/>
          <w:sz w:val="21"/>
          <w:szCs w:val="21"/>
          <w:highlight w:val="none"/>
        </w:rPr>
        <w:t>、</w:t>
      </w:r>
      <w:r>
        <w:rPr>
          <w:rFonts w:hint="eastAsia" w:ascii="宋体" w:eastAsia="宋体" w:cs="Arial"/>
          <w:sz w:val="21"/>
          <w:szCs w:val="21"/>
          <w:highlight w:val="none"/>
        </w:rPr>
        <w:t>评</w:t>
      </w:r>
      <w:r>
        <w:rPr>
          <w:rFonts w:hint="eastAsia" w:ascii="宋体" w:cs="Arial"/>
          <w:sz w:val="21"/>
          <w:szCs w:val="21"/>
          <w:highlight w:val="none"/>
        </w:rPr>
        <w:t>标委员会根据规定否决不合格投标或者界定为废标后，因有效</w:t>
      </w:r>
      <w:r>
        <w:rPr>
          <w:rFonts w:hint="eastAsia" w:ascii="宋体"/>
          <w:snapToGrid w:val="0"/>
          <w:sz w:val="21"/>
          <w:szCs w:val="21"/>
          <w:highlight w:val="none"/>
        </w:rPr>
        <w:t>投标不足三个使得投标明显缺乏竞争的，评标委员会可以否决全部投标。所有投标被否决的，招标人依法重新招标。</w:t>
      </w:r>
    </w:p>
    <w:bookmarkEnd w:id="85"/>
    <w:p>
      <w:pPr>
        <w:snapToGrid w:val="0"/>
        <w:spacing w:line="360" w:lineRule="auto"/>
        <w:ind w:firstLine="422" w:firstLineChars="200"/>
        <w:rPr>
          <w:rFonts w:hint="eastAsia" w:ascii="宋体" w:eastAsia="宋体"/>
          <w:b/>
          <w:sz w:val="21"/>
          <w:szCs w:val="21"/>
          <w:highlight w:val="none"/>
        </w:rPr>
      </w:pPr>
      <w:r>
        <w:rPr>
          <w:rFonts w:hint="eastAsia" w:ascii="宋体"/>
          <w:b/>
          <w:sz w:val="21"/>
          <w:szCs w:val="21"/>
          <w:highlight w:val="none"/>
        </w:rPr>
        <w:t>2</w:t>
      </w:r>
      <w:r>
        <w:rPr>
          <w:rFonts w:hint="eastAsia" w:ascii="宋体"/>
          <w:b/>
          <w:sz w:val="21"/>
          <w:szCs w:val="21"/>
          <w:highlight w:val="none"/>
          <w:lang w:val="en-US" w:eastAsia="zh-CN"/>
        </w:rPr>
        <w:t>3</w:t>
      </w:r>
      <w:r>
        <w:rPr>
          <w:rFonts w:hint="eastAsia" w:ascii="宋体"/>
          <w:b/>
          <w:sz w:val="21"/>
          <w:szCs w:val="21"/>
          <w:highlight w:val="none"/>
        </w:rPr>
        <w:t>、评标标准及方法：</w:t>
      </w:r>
    </w:p>
    <w:p>
      <w:pPr>
        <w:tabs>
          <w:tab w:val="left" w:pos="-567"/>
        </w:tabs>
        <w:adjustRightInd w:val="0"/>
        <w:snapToGrid w:val="0"/>
        <w:spacing w:line="360" w:lineRule="auto"/>
        <w:ind w:firstLine="420" w:firstLineChars="200"/>
        <w:jc w:val="both"/>
        <w:rPr>
          <w:rFonts w:hint="eastAsia" w:ascii="宋体" w:hAnsi="宋体" w:eastAsia="宋体" w:cs="Arial"/>
          <w:sz w:val="21"/>
          <w:szCs w:val="21"/>
          <w:highlight w:val="none"/>
        </w:rPr>
      </w:pPr>
      <w:r>
        <w:rPr>
          <w:rFonts w:hint="eastAsia" w:ascii="宋体" w:hAnsi="宋体" w:eastAsia="宋体" w:cs="Arial"/>
          <w:sz w:val="21"/>
          <w:szCs w:val="21"/>
          <w:highlight w:val="none"/>
        </w:rPr>
        <w:t>2</w:t>
      </w:r>
      <w:r>
        <w:rPr>
          <w:rFonts w:hint="eastAsia" w:ascii="宋体" w:hAnsi="宋体" w:cs="Arial"/>
          <w:sz w:val="21"/>
          <w:szCs w:val="21"/>
          <w:highlight w:val="none"/>
          <w:lang w:val="en-US" w:eastAsia="zh-CN"/>
        </w:rPr>
        <w:t>3</w:t>
      </w:r>
      <w:r>
        <w:rPr>
          <w:rFonts w:hint="eastAsia" w:ascii="宋体" w:hAnsi="宋体" w:eastAsia="宋体" w:cs="Arial"/>
          <w:sz w:val="21"/>
          <w:szCs w:val="21"/>
          <w:highlight w:val="none"/>
        </w:rPr>
        <w:t>.1本招标项目采用的评标办法：</w:t>
      </w:r>
      <w:r>
        <w:rPr>
          <w:rFonts w:hint="eastAsia" w:ascii="宋体" w:hAnsi="宋体" w:cs="Arial"/>
          <w:sz w:val="21"/>
          <w:szCs w:val="21"/>
          <w:highlight w:val="none"/>
          <w:lang w:eastAsia="zh-CN"/>
        </w:rPr>
        <w:t>综合评估法</w:t>
      </w:r>
      <w:r>
        <w:rPr>
          <w:rFonts w:hint="eastAsia" w:ascii="宋体" w:hAnsi="宋体" w:eastAsia="宋体" w:cs="Arial"/>
          <w:sz w:val="21"/>
          <w:szCs w:val="21"/>
          <w:highlight w:val="none"/>
        </w:rPr>
        <w:t>。</w:t>
      </w:r>
    </w:p>
    <w:p>
      <w:pPr>
        <w:tabs>
          <w:tab w:val="left" w:pos="-567"/>
        </w:tabs>
        <w:adjustRightInd w:val="0"/>
        <w:snapToGrid w:val="0"/>
        <w:spacing w:line="360" w:lineRule="auto"/>
        <w:ind w:firstLine="420" w:firstLineChars="200"/>
        <w:jc w:val="both"/>
        <w:rPr>
          <w:rFonts w:hint="eastAsia" w:ascii="宋体" w:hAnsi="宋体" w:eastAsia="宋体" w:cs="Arial"/>
          <w:sz w:val="21"/>
          <w:szCs w:val="21"/>
          <w:highlight w:val="none"/>
        </w:rPr>
      </w:pPr>
      <w:r>
        <w:rPr>
          <w:rFonts w:hint="eastAsia" w:ascii="宋体" w:hAnsi="宋体" w:eastAsia="宋体" w:cs="Arial"/>
          <w:sz w:val="21"/>
          <w:szCs w:val="21"/>
          <w:highlight w:val="none"/>
        </w:rPr>
        <w:t>2</w:t>
      </w:r>
      <w:r>
        <w:rPr>
          <w:rFonts w:hint="eastAsia" w:ascii="宋体" w:hAnsi="宋体" w:cs="Arial"/>
          <w:sz w:val="21"/>
          <w:szCs w:val="21"/>
          <w:highlight w:val="none"/>
          <w:lang w:val="en-US" w:eastAsia="zh-CN"/>
        </w:rPr>
        <w:t>3</w:t>
      </w:r>
      <w:r>
        <w:rPr>
          <w:rFonts w:hint="eastAsia" w:ascii="宋体" w:hAnsi="宋体" w:eastAsia="宋体" w:cs="Arial"/>
          <w:sz w:val="21"/>
          <w:szCs w:val="21"/>
          <w:highlight w:val="none"/>
        </w:rPr>
        <w:t>.2评标委员会按照招标文件第三章”评标办法”规定进行评标。</w:t>
      </w:r>
    </w:p>
    <w:p>
      <w:pPr>
        <w:tabs>
          <w:tab w:val="left" w:pos="0"/>
          <w:tab w:val="left" w:pos="993"/>
          <w:tab w:val="left" w:pos="1134"/>
        </w:tabs>
        <w:adjustRightInd w:val="0"/>
        <w:snapToGrid w:val="0"/>
        <w:spacing w:line="360" w:lineRule="auto"/>
        <w:ind w:firstLine="420" w:firstLineChars="200"/>
        <w:rPr>
          <w:rFonts w:hint="eastAsia" w:ascii="宋体" w:cs="Arial"/>
          <w:sz w:val="21"/>
          <w:szCs w:val="21"/>
          <w:highlight w:val="none"/>
        </w:rPr>
      </w:pPr>
      <w:r>
        <w:rPr>
          <w:rFonts w:hint="eastAsia" w:ascii="宋体" w:cs="Arial"/>
          <w:sz w:val="21"/>
          <w:szCs w:val="21"/>
          <w:highlight w:val="none"/>
        </w:rPr>
        <w:t>2</w:t>
      </w:r>
      <w:r>
        <w:rPr>
          <w:rFonts w:hint="eastAsia" w:ascii="宋体" w:cs="Arial"/>
          <w:sz w:val="21"/>
          <w:szCs w:val="21"/>
          <w:highlight w:val="none"/>
          <w:lang w:val="en-US" w:eastAsia="zh-CN"/>
        </w:rPr>
        <w:t>4</w:t>
      </w:r>
      <w:r>
        <w:rPr>
          <w:rFonts w:hint="eastAsia" w:ascii="宋体" w:cs="Arial"/>
          <w:sz w:val="21"/>
          <w:szCs w:val="21"/>
          <w:highlight w:val="none"/>
        </w:rPr>
        <w:t>.定标</w:t>
      </w:r>
    </w:p>
    <w:p>
      <w:pPr>
        <w:pStyle w:val="6"/>
        <w:widowControl/>
        <w:tabs>
          <w:tab w:val="left" w:pos="0"/>
          <w:tab w:val="left" w:pos="510"/>
          <w:tab w:val="left" w:pos="1000"/>
        </w:tabs>
        <w:snapToGrid w:val="0"/>
        <w:spacing w:line="440" w:lineRule="exact"/>
        <w:contextualSpacing/>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r>
        <w:rPr>
          <w:rFonts w:hint="eastAsia" w:cs="宋体" w:asciiTheme="minorEastAsia" w:hAnsiTheme="minorEastAsia" w:eastAsiaTheme="minorEastAsia"/>
          <w:szCs w:val="21"/>
          <w:highlight w:val="none"/>
          <w:lang w:val="en-US" w:eastAsia="zh-CN"/>
        </w:rPr>
        <w:t>4</w:t>
      </w:r>
      <w:r>
        <w:rPr>
          <w:rFonts w:hint="eastAsia" w:cs="宋体" w:asciiTheme="minorEastAsia" w:hAnsiTheme="minorEastAsia" w:eastAsiaTheme="minorEastAsia"/>
          <w:szCs w:val="21"/>
          <w:highlight w:val="none"/>
        </w:rPr>
        <w:t>.1评标委员会完成评标后，应当向招标人提出书面评标报告，阐明评标委员会对各投标文件的评审和比较意见，并按照招标文件中规定的评标方法，推荐不超过3名有排序的合格的中标候选人。</w:t>
      </w:r>
    </w:p>
    <w:p>
      <w:pPr>
        <w:pStyle w:val="6"/>
        <w:widowControl/>
        <w:tabs>
          <w:tab w:val="left" w:pos="0"/>
          <w:tab w:val="left" w:pos="510"/>
          <w:tab w:val="left" w:pos="1000"/>
        </w:tabs>
        <w:snapToGrid w:val="0"/>
        <w:spacing w:line="440" w:lineRule="exact"/>
        <w:contextualSpacing/>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r>
        <w:rPr>
          <w:rFonts w:hint="eastAsia" w:cs="宋体" w:asciiTheme="minorEastAsia" w:hAnsiTheme="minorEastAsia" w:eastAsiaTheme="minorEastAsia"/>
          <w:szCs w:val="21"/>
          <w:highlight w:val="none"/>
          <w:lang w:val="en-US" w:eastAsia="zh-CN"/>
        </w:rPr>
        <w:t>4</w:t>
      </w:r>
      <w:r>
        <w:rPr>
          <w:rFonts w:hint="eastAsia" w:cs="宋体" w:asciiTheme="minorEastAsia" w:hAnsiTheme="minorEastAsia" w:eastAsiaTheme="minorEastAsia"/>
          <w:szCs w:val="21"/>
          <w:highlight w:val="none"/>
        </w:rPr>
        <w:t>.2排序原则：（1）按得分高低从高到低进行排序；（2）当得分相同时，取报价低者优先；（3）当得分、报价均相同时，由评标委员会决定。</w:t>
      </w:r>
    </w:p>
    <w:p>
      <w:pPr>
        <w:pStyle w:val="6"/>
        <w:widowControl/>
        <w:tabs>
          <w:tab w:val="left" w:pos="0"/>
          <w:tab w:val="left" w:pos="510"/>
          <w:tab w:val="left" w:pos="1000"/>
        </w:tabs>
        <w:snapToGrid w:val="0"/>
        <w:spacing w:line="440" w:lineRule="exact"/>
        <w:contextualSpacing/>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r>
        <w:rPr>
          <w:rFonts w:hint="eastAsia" w:cs="宋体" w:asciiTheme="minorEastAsia" w:hAnsiTheme="minorEastAsia" w:eastAsiaTheme="minorEastAsia"/>
          <w:szCs w:val="21"/>
          <w:highlight w:val="none"/>
          <w:lang w:val="en-US" w:eastAsia="zh-CN"/>
        </w:rPr>
        <w:t>4</w:t>
      </w:r>
      <w:r>
        <w:rPr>
          <w:rFonts w:hint="eastAsia" w:cs="宋体" w:asciiTheme="minorEastAsia" w:hAnsiTheme="minorEastAsia" w:eastAsiaTheme="minorEastAsia"/>
          <w:szCs w:val="21"/>
          <w:highlight w:val="none"/>
        </w:rPr>
        <w:t>.3评标委员会应当按照招标文件的规定推荐排序后的1至3名中标候选人。招标人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招标人可以确定排名第二的中标候选人为中标人。如排名第二的中标候选人也发生上述问题，依次可确定排名第三的中标候选人为中标人或者重新招标。</w:t>
      </w:r>
    </w:p>
    <w:p>
      <w:pPr>
        <w:pStyle w:val="6"/>
        <w:widowControl/>
        <w:tabs>
          <w:tab w:val="left" w:pos="0"/>
          <w:tab w:val="left" w:pos="510"/>
          <w:tab w:val="left" w:pos="1000"/>
        </w:tabs>
        <w:snapToGrid w:val="0"/>
        <w:spacing w:line="440" w:lineRule="exact"/>
        <w:contextualSpacing/>
        <w:jc w:val="left"/>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r>
        <w:rPr>
          <w:rFonts w:hint="eastAsia" w:cs="宋体" w:asciiTheme="minorEastAsia" w:hAnsiTheme="minorEastAsia" w:eastAsiaTheme="minorEastAsia"/>
          <w:szCs w:val="21"/>
          <w:highlight w:val="none"/>
          <w:lang w:val="en-US" w:eastAsia="zh-CN"/>
        </w:rPr>
        <w:t>4</w:t>
      </w:r>
      <w:r>
        <w:rPr>
          <w:rFonts w:hint="eastAsia" w:cs="宋体" w:asciiTheme="minorEastAsia" w:hAnsiTheme="minorEastAsia" w:eastAsiaTheme="minorEastAsia"/>
          <w:szCs w:val="21"/>
          <w:highlight w:val="none"/>
        </w:rPr>
        <w:t>.4评标和定标将在投标有效期结束日30个工作日前完成。不能在投标有效期结束日30个工作日前完成评标和定标的，招标人将通知所有投标人延长投标有效期。拒绝延长投标有效期的投标人有权撤回其投标。同意延长投标有效期的投标人不得修改投标文件的实质性内容。</w:t>
      </w:r>
    </w:p>
    <w:p>
      <w:pPr>
        <w:tabs>
          <w:tab w:val="left" w:pos="0"/>
          <w:tab w:val="left" w:pos="993"/>
          <w:tab w:val="left" w:pos="1134"/>
        </w:tabs>
        <w:adjustRightInd w:val="0"/>
        <w:snapToGrid w:val="0"/>
        <w:spacing w:line="312" w:lineRule="auto"/>
        <w:ind w:firstLine="643" w:firstLineChars="200"/>
        <w:jc w:val="both"/>
        <w:rPr>
          <w:rFonts w:hint="eastAsia" w:ascii="宋体"/>
          <w:b/>
          <w:snapToGrid w:val="0"/>
          <w:sz w:val="32"/>
          <w:szCs w:val="32"/>
          <w:highlight w:val="none"/>
        </w:rPr>
      </w:pPr>
    </w:p>
    <w:p>
      <w:pPr>
        <w:tabs>
          <w:tab w:val="left" w:pos="0"/>
          <w:tab w:val="left" w:pos="993"/>
          <w:tab w:val="left" w:pos="1134"/>
        </w:tabs>
        <w:adjustRightInd w:val="0"/>
        <w:snapToGrid w:val="0"/>
        <w:spacing w:line="312" w:lineRule="auto"/>
        <w:ind w:firstLine="643" w:firstLineChars="200"/>
        <w:jc w:val="both"/>
        <w:rPr>
          <w:rFonts w:hint="eastAsia" w:ascii="宋体"/>
          <w:snapToGrid w:val="0"/>
          <w:sz w:val="28"/>
          <w:highlight w:val="none"/>
        </w:rPr>
      </w:pPr>
      <w:r>
        <w:rPr>
          <w:rFonts w:hint="eastAsia" w:ascii="宋体"/>
          <w:b/>
          <w:snapToGrid w:val="0"/>
          <w:sz w:val="32"/>
          <w:szCs w:val="32"/>
          <w:highlight w:val="none"/>
        </w:rPr>
        <w:t xml:space="preserve">                九、授  予  合  同</w:t>
      </w:r>
    </w:p>
    <w:p>
      <w:pPr>
        <w:tabs>
          <w:tab w:val="left" w:pos="0"/>
          <w:tab w:val="left" w:pos="993"/>
          <w:tab w:val="left" w:pos="1134"/>
        </w:tabs>
        <w:adjustRightInd w:val="0"/>
        <w:snapToGrid w:val="0"/>
        <w:spacing w:line="360" w:lineRule="auto"/>
        <w:ind w:firstLine="420" w:firstLineChars="200"/>
        <w:jc w:val="both"/>
        <w:rPr>
          <w:rFonts w:hint="eastAsia" w:ascii="宋体"/>
          <w:snapToGrid w:val="0"/>
          <w:sz w:val="21"/>
          <w:szCs w:val="21"/>
          <w:highlight w:val="none"/>
        </w:rPr>
      </w:pPr>
      <w:r>
        <w:rPr>
          <w:rFonts w:hint="eastAsia" w:ascii="宋体"/>
          <w:snapToGrid w:val="0"/>
          <w:sz w:val="21"/>
          <w:szCs w:val="21"/>
          <w:highlight w:val="none"/>
        </w:rPr>
        <w:t>2</w:t>
      </w:r>
      <w:r>
        <w:rPr>
          <w:rFonts w:hint="eastAsia" w:ascii="宋体"/>
          <w:snapToGrid w:val="0"/>
          <w:sz w:val="21"/>
          <w:szCs w:val="21"/>
          <w:highlight w:val="none"/>
          <w:lang w:val="en-US" w:eastAsia="zh-CN"/>
        </w:rPr>
        <w:t>5</w:t>
      </w:r>
      <w:r>
        <w:rPr>
          <w:rFonts w:hint="eastAsia" w:ascii="宋体"/>
          <w:snapToGrid w:val="0"/>
          <w:sz w:val="21"/>
          <w:szCs w:val="21"/>
          <w:highlight w:val="none"/>
        </w:rPr>
        <w:t>、中标</w:t>
      </w:r>
    </w:p>
    <w:p>
      <w:pPr>
        <w:tabs>
          <w:tab w:val="left" w:pos="0"/>
          <w:tab w:val="left" w:pos="1134"/>
        </w:tabs>
        <w:adjustRightInd w:val="0"/>
        <w:snapToGrid w:val="0"/>
        <w:spacing w:line="360" w:lineRule="auto"/>
        <w:ind w:firstLine="420" w:firstLineChars="200"/>
        <w:jc w:val="both"/>
        <w:rPr>
          <w:rFonts w:hint="eastAsia" w:ascii="宋体"/>
          <w:snapToGrid w:val="0"/>
          <w:sz w:val="21"/>
          <w:szCs w:val="21"/>
          <w:highlight w:val="none"/>
        </w:rPr>
      </w:pPr>
      <w:r>
        <w:rPr>
          <w:rFonts w:hint="eastAsia" w:ascii="宋体"/>
          <w:snapToGrid w:val="0"/>
          <w:sz w:val="21"/>
          <w:szCs w:val="21"/>
          <w:highlight w:val="none"/>
        </w:rPr>
        <w:t>2</w:t>
      </w:r>
      <w:r>
        <w:rPr>
          <w:rFonts w:hint="eastAsia" w:ascii="宋体"/>
          <w:snapToGrid w:val="0"/>
          <w:sz w:val="21"/>
          <w:szCs w:val="21"/>
          <w:highlight w:val="none"/>
          <w:lang w:val="en-US" w:eastAsia="zh-CN"/>
        </w:rPr>
        <w:t>5</w:t>
      </w:r>
      <w:r>
        <w:rPr>
          <w:rFonts w:hint="eastAsia" w:ascii="宋体"/>
          <w:snapToGrid w:val="0"/>
          <w:sz w:val="21"/>
          <w:szCs w:val="21"/>
          <w:highlight w:val="none"/>
        </w:rPr>
        <w:t>.1根据工程招标投标的有关法律、法规、规章和该工程招标文件的规定，评标委员会推荐排序第一名的中标候选人为中标人，公示</w:t>
      </w:r>
      <w:r>
        <w:rPr>
          <w:rFonts w:hint="eastAsia" w:ascii="宋体" w:eastAsia="宋体"/>
          <w:snapToGrid w:val="0"/>
          <w:sz w:val="21"/>
          <w:szCs w:val="21"/>
          <w:highlight w:val="none"/>
        </w:rPr>
        <w:t>三</w:t>
      </w:r>
      <w:r>
        <w:rPr>
          <w:rFonts w:hint="eastAsia" w:ascii="宋体"/>
          <w:snapToGrid w:val="0"/>
          <w:sz w:val="21"/>
          <w:szCs w:val="21"/>
          <w:highlight w:val="none"/>
        </w:rPr>
        <w:t>日，未有质疑的，招标人将向中标单位发出中标通知书，并同时通知其他投标人。中标通知书将成为合同的组成部分。</w:t>
      </w:r>
    </w:p>
    <w:p>
      <w:pPr>
        <w:tabs>
          <w:tab w:val="left" w:pos="0"/>
          <w:tab w:val="left" w:pos="1134"/>
        </w:tabs>
        <w:adjustRightInd w:val="0"/>
        <w:snapToGrid w:val="0"/>
        <w:spacing w:line="360" w:lineRule="auto"/>
        <w:ind w:firstLine="420" w:firstLineChars="200"/>
        <w:jc w:val="both"/>
        <w:rPr>
          <w:rFonts w:hint="eastAsia" w:ascii="宋体"/>
          <w:snapToGrid w:val="0"/>
          <w:sz w:val="21"/>
          <w:szCs w:val="21"/>
          <w:highlight w:val="none"/>
        </w:rPr>
      </w:pPr>
      <w:r>
        <w:rPr>
          <w:rFonts w:hint="eastAsia" w:ascii="宋体"/>
          <w:snapToGrid w:val="0"/>
          <w:sz w:val="21"/>
          <w:szCs w:val="21"/>
          <w:highlight w:val="none"/>
        </w:rPr>
        <w:t>2</w:t>
      </w:r>
      <w:r>
        <w:rPr>
          <w:rFonts w:hint="eastAsia" w:ascii="宋体"/>
          <w:snapToGrid w:val="0"/>
          <w:sz w:val="21"/>
          <w:szCs w:val="21"/>
          <w:highlight w:val="none"/>
          <w:lang w:val="en-US" w:eastAsia="zh-CN"/>
        </w:rPr>
        <w:t>5</w:t>
      </w:r>
      <w:r>
        <w:rPr>
          <w:rFonts w:hint="eastAsia" w:ascii="宋体"/>
          <w:snapToGrid w:val="0"/>
          <w:sz w:val="21"/>
          <w:szCs w:val="21"/>
          <w:highlight w:val="none"/>
        </w:rPr>
        <w:t>.2中标单位收到中标通知书后，应在</w:t>
      </w:r>
      <w:r>
        <w:rPr>
          <w:rFonts w:hint="eastAsia" w:ascii="宋体" w:eastAsia="宋体"/>
          <w:snapToGrid w:val="0"/>
          <w:sz w:val="21"/>
          <w:szCs w:val="21"/>
          <w:highlight w:val="none"/>
          <w:lang w:val="en-US" w:eastAsia="zh-CN"/>
        </w:rPr>
        <w:t>30</w:t>
      </w:r>
      <w:r>
        <w:rPr>
          <w:rFonts w:hint="eastAsia" w:ascii="宋体"/>
          <w:snapToGrid w:val="0"/>
          <w:sz w:val="21"/>
          <w:szCs w:val="21"/>
          <w:highlight w:val="none"/>
        </w:rPr>
        <w:t>日内与招标人签订施工合同。中标人不与招标人订立合同的，招标人有权取消其中标资格，由此给招标人造成的损失，应予以赔偿。</w:t>
      </w:r>
    </w:p>
    <w:p>
      <w:pPr>
        <w:tabs>
          <w:tab w:val="left" w:pos="0"/>
          <w:tab w:val="left" w:pos="1134"/>
        </w:tabs>
        <w:adjustRightInd w:val="0"/>
        <w:snapToGrid w:val="0"/>
        <w:spacing w:line="360" w:lineRule="auto"/>
        <w:ind w:firstLine="420" w:firstLineChars="200"/>
        <w:jc w:val="both"/>
        <w:rPr>
          <w:rFonts w:hint="eastAsia" w:ascii="宋体"/>
          <w:snapToGrid w:val="0"/>
          <w:sz w:val="21"/>
          <w:szCs w:val="21"/>
          <w:highlight w:val="none"/>
        </w:rPr>
      </w:pPr>
      <w:r>
        <w:rPr>
          <w:rFonts w:hint="eastAsia" w:ascii="宋体"/>
          <w:snapToGrid w:val="0"/>
          <w:sz w:val="21"/>
          <w:szCs w:val="21"/>
          <w:highlight w:val="none"/>
        </w:rPr>
        <w:t>2</w:t>
      </w:r>
      <w:r>
        <w:rPr>
          <w:rFonts w:hint="eastAsia" w:ascii="宋体"/>
          <w:snapToGrid w:val="0"/>
          <w:sz w:val="21"/>
          <w:szCs w:val="21"/>
          <w:highlight w:val="none"/>
          <w:lang w:val="en-US" w:eastAsia="zh-CN"/>
        </w:rPr>
        <w:t>5</w:t>
      </w:r>
      <w:r>
        <w:rPr>
          <w:rFonts w:hint="eastAsia" w:ascii="宋体"/>
          <w:snapToGrid w:val="0"/>
          <w:sz w:val="21"/>
          <w:szCs w:val="21"/>
          <w:highlight w:val="none"/>
        </w:rPr>
        <w:t>.3招标人不得向中标人提出压报价、增加工作量，缩短工期或其他违背中标人意愿的要求，以此作为发出中标通知书和签订合同的条件。</w:t>
      </w:r>
    </w:p>
    <w:p>
      <w:pPr>
        <w:tabs>
          <w:tab w:val="left" w:pos="0"/>
          <w:tab w:val="left" w:pos="993"/>
          <w:tab w:val="left" w:pos="1134"/>
        </w:tabs>
        <w:adjustRightInd w:val="0"/>
        <w:snapToGrid w:val="0"/>
        <w:spacing w:line="360" w:lineRule="auto"/>
        <w:ind w:firstLine="420" w:firstLineChars="200"/>
        <w:jc w:val="both"/>
        <w:rPr>
          <w:rFonts w:hint="eastAsia" w:ascii="宋体"/>
          <w:snapToGrid w:val="0"/>
          <w:sz w:val="21"/>
          <w:szCs w:val="21"/>
          <w:highlight w:val="none"/>
        </w:rPr>
      </w:pPr>
      <w:r>
        <w:rPr>
          <w:rFonts w:hint="eastAsia" w:ascii="宋体"/>
          <w:snapToGrid w:val="0"/>
          <w:sz w:val="21"/>
          <w:szCs w:val="21"/>
          <w:highlight w:val="none"/>
        </w:rPr>
        <w:t>2</w:t>
      </w:r>
      <w:r>
        <w:rPr>
          <w:rFonts w:hint="eastAsia" w:ascii="宋体"/>
          <w:snapToGrid w:val="0"/>
          <w:sz w:val="21"/>
          <w:szCs w:val="21"/>
          <w:highlight w:val="none"/>
          <w:lang w:val="en-US" w:eastAsia="zh-CN"/>
        </w:rPr>
        <w:t>6</w:t>
      </w:r>
      <w:r>
        <w:rPr>
          <w:rFonts w:hint="eastAsia" w:ascii="宋体"/>
          <w:snapToGrid w:val="0"/>
          <w:sz w:val="21"/>
          <w:szCs w:val="21"/>
          <w:highlight w:val="none"/>
        </w:rPr>
        <w:t>、合同签订</w:t>
      </w:r>
    </w:p>
    <w:p>
      <w:pPr>
        <w:tabs>
          <w:tab w:val="left" w:pos="0"/>
          <w:tab w:val="left" w:pos="1134"/>
        </w:tabs>
        <w:adjustRightInd w:val="0"/>
        <w:snapToGrid w:val="0"/>
        <w:spacing w:line="360" w:lineRule="auto"/>
        <w:ind w:firstLine="420" w:firstLineChars="200"/>
        <w:jc w:val="both"/>
        <w:rPr>
          <w:rFonts w:hint="eastAsia" w:ascii="宋体"/>
          <w:snapToGrid w:val="0"/>
          <w:sz w:val="21"/>
          <w:szCs w:val="21"/>
          <w:highlight w:val="none"/>
        </w:rPr>
      </w:pPr>
      <w:r>
        <w:rPr>
          <w:rFonts w:hint="eastAsia" w:ascii="宋体"/>
          <w:snapToGrid w:val="0"/>
          <w:sz w:val="21"/>
          <w:szCs w:val="21"/>
          <w:highlight w:val="none"/>
        </w:rPr>
        <w:t>2</w:t>
      </w:r>
      <w:r>
        <w:rPr>
          <w:rFonts w:hint="eastAsia" w:ascii="宋体"/>
          <w:snapToGrid w:val="0"/>
          <w:sz w:val="21"/>
          <w:szCs w:val="21"/>
          <w:highlight w:val="none"/>
          <w:lang w:val="en-US" w:eastAsia="zh-CN"/>
        </w:rPr>
        <w:t>6</w:t>
      </w:r>
      <w:r>
        <w:rPr>
          <w:rFonts w:hint="eastAsia" w:ascii="宋体"/>
          <w:snapToGrid w:val="0"/>
          <w:sz w:val="21"/>
          <w:szCs w:val="21"/>
          <w:highlight w:val="none"/>
        </w:rPr>
        <w:t>.1招标人与中标人将根据《中华人民共和国</w:t>
      </w:r>
      <w:r>
        <w:rPr>
          <w:rFonts w:hint="eastAsia" w:ascii="宋体" w:eastAsia="宋体"/>
          <w:snapToGrid w:val="0"/>
          <w:sz w:val="21"/>
          <w:szCs w:val="21"/>
          <w:highlight w:val="none"/>
        </w:rPr>
        <w:t>民法典</w:t>
      </w:r>
      <w:r>
        <w:rPr>
          <w:rFonts w:hint="eastAsia" w:ascii="宋体"/>
          <w:snapToGrid w:val="0"/>
          <w:sz w:val="21"/>
          <w:szCs w:val="21"/>
          <w:highlight w:val="none"/>
        </w:rPr>
        <w:t>》的规定，依据招标文件和投标文件签订施工合同，投标人的投标文件内容应作为合同的组成部分。</w:t>
      </w:r>
    </w:p>
    <w:p>
      <w:pPr>
        <w:tabs>
          <w:tab w:val="left" w:pos="0"/>
          <w:tab w:val="left" w:pos="993"/>
          <w:tab w:val="left" w:pos="1134"/>
        </w:tabs>
        <w:adjustRightInd w:val="0"/>
        <w:snapToGrid w:val="0"/>
        <w:spacing w:line="360" w:lineRule="auto"/>
        <w:ind w:firstLine="420" w:firstLineChars="200"/>
        <w:jc w:val="both"/>
        <w:rPr>
          <w:rFonts w:hint="eastAsia" w:ascii="宋体" w:hAnsi="Times New Roman" w:eastAsia="宋体" w:cs="Times New Roman"/>
          <w:snapToGrid w:val="0"/>
          <w:sz w:val="21"/>
          <w:szCs w:val="21"/>
          <w:highlight w:val="none"/>
        </w:rPr>
      </w:pPr>
    </w:p>
    <w:p>
      <w:pPr>
        <w:tabs>
          <w:tab w:val="left" w:pos="0"/>
          <w:tab w:val="left" w:pos="993"/>
          <w:tab w:val="left" w:pos="1134"/>
        </w:tabs>
        <w:adjustRightInd w:val="0"/>
        <w:snapToGrid w:val="0"/>
        <w:spacing w:line="360" w:lineRule="auto"/>
        <w:ind w:firstLine="420" w:firstLineChars="200"/>
        <w:jc w:val="both"/>
        <w:rPr>
          <w:rFonts w:hint="eastAsia" w:ascii="宋体" w:hAnsi="Times New Roman" w:eastAsia="宋体" w:cs="Times New Roman"/>
          <w:snapToGrid w:val="0"/>
          <w:sz w:val="21"/>
          <w:szCs w:val="21"/>
          <w:highlight w:val="none"/>
        </w:rPr>
      </w:pPr>
      <w:r>
        <w:rPr>
          <w:rFonts w:hint="eastAsia" w:ascii="宋体" w:hAnsi="Times New Roman" w:eastAsia="宋体" w:cs="Times New Roman"/>
          <w:snapToGrid w:val="0"/>
          <w:sz w:val="21"/>
          <w:szCs w:val="21"/>
          <w:highlight w:val="none"/>
        </w:rPr>
        <w:br w:type="page"/>
      </w:r>
    </w:p>
    <w:bookmarkEnd w:id="64"/>
    <w:p>
      <w:pPr>
        <w:adjustRightInd w:val="0"/>
        <w:spacing w:before="120" w:after="120"/>
        <w:jc w:val="center"/>
        <w:textAlignment w:val="baseline"/>
        <w:outlineLvl w:val="0"/>
        <w:rPr>
          <w:rFonts w:hint="default" w:asciiTheme="minorEastAsia" w:hAnsiTheme="minorEastAsia" w:eastAsiaTheme="minorEastAsia"/>
          <w:b/>
          <w:bCs/>
          <w:kern w:val="0"/>
          <w:sz w:val="44"/>
          <w:szCs w:val="44"/>
          <w:highlight w:val="none"/>
          <w:lang w:val="en-US" w:eastAsia="zh-CN"/>
        </w:rPr>
      </w:pPr>
      <w:bookmarkStart w:id="86" w:name="_Toc16280"/>
      <w:r>
        <w:rPr>
          <w:rFonts w:hint="eastAsia" w:asciiTheme="minorEastAsia" w:hAnsiTheme="minorEastAsia" w:eastAsiaTheme="minorEastAsia"/>
          <w:b/>
          <w:bCs/>
          <w:kern w:val="0"/>
          <w:sz w:val="44"/>
          <w:szCs w:val="44"/>
          <w:highlight w:val="none"/>
          <w:lang w:val="en-US" w:eastAsia="zh-CN"/>
        </w:rPr>
        <w:t xml:space="preserve">第三章 </w:t>
      </w:r>
      <w:r>
        <w:rPr>
          <w:rFonts w:hint="eastAsia" w:asciiTheme="minorEastAsia" w:hAnsiTheme="minorEastAsia" w:eastAsiaTheme="minorEastAsia"/>
          <w:b/>
          <w:bCs/>
          <w:kern w:val="0"/>
          <w:sz w:val="44"/>
          <w:szCs w:val="44"/>
          <w:highlight w:val="none"/>
        </w:rPr>
        <w:t>评标办法</w:t>
      </w:r>
      <w:r>
        <w:rPr>
          <w:rFonts w:hint="eastAsia" w:asciiTheme="minorEastAsia" w:hAnsiTheme="minorEastAsia" w:eastAsiaTheme="minorEastAsia"/>
          <w:b/>
          <w:bCs/>
          <w:kern w:val="0"/>
          <w:sz w:val="44"/>
          <w:szCs w:val="44"/>
          <w:highlight w:val="none"/>
          <w:lang w:val="en-US" w:eastAsia="zh-CN"/>
        </w:rPr>
        <w:t>和标准</w:t>
      </w:r>
      <w:bookmarkEnd w:id="86"/>
    </w:p>
    <w:p>
      <w:pPr>
        <w:tabs>
          <w:tab w:val="left" w:pos="0"/>
          <w:tab w:val="left" w:pos="993"/>
          <w:tab w:val="left" w:pos="1134"/>
        </w:tabs>
        <w:adjustRightInd w:val="0"/>
        <w:snapToGrid w:val="0"/>
        <w:spacing w:line="360" w:lineRule="auto"/>
        <w:ind w:firstLine="422" w:firstLineChars="200"/>
        <w:jc w:val="both"/>
        <w:rPr>
          <w:rFonts w:hint="eastAsia" w:ascii="宋体" w:hAnsi="Times New Roman" w:eastAsia="宋体" w:cs="Times New Roman"/>
          <w:b/>
          <w:bCs/>
          <w:snapToGrid w:val="0"/>
          <w:sz w:val="21"/>
          <w:szCs w:val="21"/>
          <w:highlight w:val="none"/>
          <w:lang w:val="en-US" w:eastAsia="zh-CN"/>
        </w:rPr>
      </w:pPr>
      <w:bookmarkStart w:id="87" w:name="_Toc310965934"/>
      <w:bookmarkStart w:id="88" w:name="_Toc316985996"/>
      <w:bookmarkStart w:id="89" w:name="_Toc310966053"/>
      <w:r>
        <w:rPr>
          <w:rFonts w:hint="eastAsia" w:ascii="宋体" w:hAnsi="Times New Roman" w:eastAsia="宋体" w:cs="Times New Roman"/>
          <w:b/>
          <w:bCs/>
          <w:snapToGrid w:val="0"/>
          <w:sz w:val="21"/>
          <w:szCs w:val="21"/>
          <w:highlight w:val="none"/>
          <w:lang w:val="en-US" w:eastAsia="zh-CN"/>
        </w:rPr>
        <w:t>1、</w:t>
      </w:r>
      <w:bookmarkEnd w:id="87"/>
      <w:bookmarkEnd w:id="88"/>
      <w:bookmarkEnd w:id="89"/>
      <w:r>
        <w:rPr>
          <w:rFonts w:hint="eastAsia" w:ascii="宋体" w:hAnsi="Times New Roman" w:eastAsia="宋体" w:cs="Times New Roman"/>
          <w:b/>
          <w:bCs/>
          <w:snapToGrid w:val="0"/>
          <w:sz w:val="21"/>
          <w:szCs w:val="21"/>
          <w:highlight w:val="none"/>
          <w:lang w:val="en-US" w:eastAsia="zh-CN"/>
        </w:rPr>
        <w:t>评标办法</w:t>
      </w:r>
    </w:p>
    <w:p>
      <w:pPr>
        <w:tabs>
          <w:tab w:val="left" w:pos="0"/>
          <w:tab w:val="left" w:pos="993"/>
          <w:tab w:val="left" w:pos="1134"/>
        </w:tabs>
        <w:adjustRightInd w:val="0"/>
        <w:snapToGrid w:val="0"/>
        <w:spacing w:line="360" w:lineRule="auto"/>
        <w:ind w:firstLine="420" w:firstLineChars="200"/>
        <w:jc w:val="both"/>
        <w:rPr>
          <w:rFonts w:hint="eastAsia" w:ascii="宋体" w:hAnsi="Times New Roman" w:eastAsia="宋体" w:cs="Times New Roman"/>
          <w:snapToGrid w:val="0"/>
          <w:sz w:val="21"/>
          <w:szCs w:val="21"/>
          <w:highlight w:val="none"/>
          <w:lang w:val="en-US" w:eastAsia="zh-CN"/>
        </w:rPr>
      </w:pPr>
      <w:r>
        <w:rPr>
          <w:rFonts w:hint="eastAsia" w:ascii="宋体" w:hAnsi="Times New Roman" w:eastAsia="宋体" w:cs="Times New Roman"/>
          <w:snapToGrid w:val="0"/>
          <w:sz w:val="21"/>
          <w:szCs w:val="21"/>
          <w:highlight w:val="none"/>
          <w:lang w:val="en-US" w:eastAsia="zh-CN"/>
        </w:rPr>
        <w:t>1.1评标委员会仅对通过初步评审的技术文件进行详细评审。</w:t>
      </w:r>
    </w:p>
    <w:p>
      <w:pPr>
        <w:tabs>
          <w:tab w:val="left" w:pos="0"/>
          <w:tab w:val="left" w:pos="993"/>
          <w:tab w:val="left" w:pos="1134"/>
        </w:tabs>
        <w:adjustRightInd w:val="0"/>
        <w:snapToGrid w:val="0"/>
        <w:spacing w:line="360" w:lineRule="auto"/>
        <w:ind w:firstLine="420" w:firstLineChars="200"/>
        <w:jc w:val="both"/>
        <w:rPr>
          <w:rFonts w:hint="eastAsia" w:ascii="宋体" w:hAnsi="Times New Roman" w:eastAsia="宋体" w:cs="Times New Roman"/>
          <w:snapToGrid w:val="0"/>
          <w:sz w:val="21"/>
          <w:szCs w:val="21"/>
          <w:highlight w:val="none"/>
          <w:lang w:val="en-US" w:eastAsia="zh-CN"/>
        </w:rPr>
      </w:pPr>
      <w:r>
        <w:rPr>
          <w:rFonts w:hint="eastAsia" w:ascii="宋体" w:hAnsi="Times New Roman" w:eastAsia="宋体" w:cs="Times New Roman"/>
          <w:snapToGrid w:val="0"/>
          <w:sz w:val="21"/>
          <w:szCs w:val="21"/>
          <w:highlight w:val="none"/>
          <w:lang w:val="en-US" w:eastAsia="zh-CN"/>
        </w:rPr>
        <w:t>1.2评标办法采用综合评估法。</w:t>
      </w:r>
    </w:p>
    <w:p>
      <w:pPr>
        <w:tabs>
          <w:tab w:val="left" w:pos="0"/>
          <w:tab w:val="left" w:pos="993"/>
          <w:tab w:val="left" w:pos="1134"/>
        </w:tabs>
        <w:adjustRightInd w:val="0"/>
        <w:snapToGrid w:val="0"/>
        <w:spacing w:line="360" w:lineRule="auto"/>
        <w:ind w:firstLine="420" w:firstLineChars="200"/>
        <w:jc w:val="both"/>
        <w:rPr>
          <w:rFonts w:hint="eastAsia" w:ascii="宋体" w:hAnsi="Times New Roman" w:eastAsia="宋体" w:cs="Times New Roman"/>
          <w:snapToGrid w:val="0"/>
          <w:sz w:val="21"/>
          <w:szCs w:val="21"/>
          <w:highlight w:val="none"/>
          <w:lang w:val="en-US" w:eastAsia="zh-CN"/>
        </w:rPr>
      </w:pPr>
      <w:r>
        <w:rPr>
          <w:rFonts w:hint="eastAsia" w:ascii="宋体" w:hAnsi="Times New Roman" w:eastAsia="宋体" w:cs="Times New Roman"/>
          <w:snapToGrid w:val="0"/>
          <w:sz w:val="21"/>
          <w:szCs w:val="21"/>
          <w:highlight w:val="none"/>
          <w:lang w:val="en-US" w:eastAsia="zh-CN"/>
        </w:rPr>
        <w:t>1.2.1综合评估法采用百分制进行量化。</w:t>
      </w:r>
    </w:p>
    <w:p>
      <w:pPr>
        <w:tabs>
          <w:tab w:val="left" w:pos="0"/>
          <w:tab w:val="left" w:pos="993"/>
          <w:tab w:val="left" w:pos="1134"/>
        </w:tabs>
        <w:adjustRightInd w:val="0"/>
        <w:snapToGrid w:val="0"/>
        <w:spacing w:line="360" w:lineRule="auto"/>
        <w:ind w:firstLine="420" w:firstLineChars="200"/>
        <w:jc w:val="both"/>
        <w:rPr>
          <w:rFonts w:hint="eastAsia" w:ascii="宋体" w:hAnsi="Times New Roman" w:eastAsia="宋体" w:cs="Times New Roman"/>
          <w:snapToGrid w:val="0"/>
          <w:sz w:val="21"/>
          <w:szCs w:val="21"/>
          <w:highlight w:val="none"/>
          <w:lang w:val="en-US" w:eastAsia="zh-CN"/>
        </w:rPr>
      </w:pPr>
      <w:r>
        <w:rPr>
          <w:rFonts w:hint="eastAsia" w:ascii="宋体" w:hAnsi="Times New Roman" w:eastAsia="宋体" w:cs="Times New Roman"/>
          <w:snapToGrid w:val="0"/>
          <w:sz w:val="21"/>
          <w:szCs w:val="21"/>
          <w:highlight w:val="none"/>
          <w:lang w:val="en-US" w:eastAsia="zh-CN"/>
        </w:rPr>
        <w:t>1.2.2评标委员会成员应当按照招标文件所规定的评标办法和标准进行独立、客观、公正地进行量化打分。技术标的计分方法：按评委合计后汇总，去掉一个最高分，去掉一个最低分，汇总平均后的得分为其得分。计算出的分值保留2位小数。</w:t>
      </w:r>
    </w:p>
    <w:p>
      <w:pPr>
        <w:tabs>
          <w:tab w:val="left" w:pos="540"/>
        </w:tabs>
        <w:adjustRightInd w:val="0"/>
        <w:snapToGrid w:val="0"/>
        <w:spacing w:line="360" w:lineRule="auto"/>
        <w:ind w:firstLine="422" w:firstLineChars="201"/>
        <w:contextualSpacing/>
        <w:rPr>
          <w:rFonts w:asciiTheme="minorEastAsia" w:hAnsiTheme="minorEastAsia" w:eastAsiaTheme="minorEastAsia"/>
          <w:szCs w:val="21"/>
          <w:highlight w:val="yellow"/>
        </w:rPr>
      </w:pPr>
      <w:r>
        <w:rPr>
          <w:rFonts w:hint="eastAsia" w:asciiTheme="minorEastAsia" w:hAnsiTheme="minorEastAsia" w:eastAsiaTheme="minorEastAsia"/>
          <w:szCs w:val="21"/>
          <w:highlight w:val="none"/>
        </w:rPr>
        <w:t>1.3评分细则</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100分</w:t>
      </w:r>
      <w:r>
        <w:rPr>
          <w:rFonts w:asciiTheme="minorEastAsia" w:hAnsiTheme="minorEastAsia" w:eastAsiaTheme="minorEastAsia"/>
          <w:szCs w:val="21"/>
          <w:highlight w:val="none"/>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6"/>
        <w:gridCol w:w="1616"/>
        <w:gridCol w:w="1390"/>
        <w:gridCol w:w="50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432" w:type="dxa"/>
            <w:gridSpan w:val="3"/>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r>
              <w:rPr>
                <w:rFonts w:hint="eastAsia" w:ascii="宋体" w:hAnsi="宋体" w:cs="宋体"/>
                <w:kern w:val="0"/>
                <w:szCs w:val="21"/>
                <w:highlight w:val="none"/>
              </w:rPr>
              <w:t>分值构成</w:t>
            </w:r>
          </w:p>
          <w:p>
            <w:pPr>
              <w:widowControl/>
              <w:spacing w:line="430" w:lineRule="exact"/>
              <w:jc w:val="center"/>
              <w:rPr>
                <w:rFonts w:ascii="宋体" w:hAnsi="宋体" w:cs="宋体"/>
                <w:kern w:val="0"/>
                <w:szCs w:val="21"/>
                <w:highlight w:val="none"/>
              </w:rPr>
            </w:pPr>
            <w:r>
              <w:rPr>
                <w:rFonts w:ascii="宋体" w:hAnsi="宋体" w:cs="宋体"/>
                <w:kern w:val="0"/>
                <w:szCs w:val="21"/>
                <w:highlight w:val="none"/>
              </w:rPr>
              <w:t>(</w:t>
            </w:r>
            <w:r>
              <w:rPr>
                <w:rFonts w:hint="eastAsia" w:ascii="宋体" w:hAnsi="宋体" w:cs="宋体"/>
                <w:kern w:val="0"/>
                <w:szCs w:val="21"/>
                <w:highlight w:val="none"/>
              </w:rPr>
              <w:t>总分</w:t>
            </w:r>
            <w:r>
              <w:rPr>
                <w:rFonts w:ascii="宋体" w:hAnsi="宋体" w:cs="宋体"/>
                <w:kern w:val="0"/>
                <w:szCs w:val="21"/>
                <w:highlight w:val="none"/>
              </w:rPr>
              <w:t>100</w:t>
            </w:r>
            <w:r>
              <w:rPr>
                <w:rFonts w:hint="eastAsia" w:ascii="宋体" w:hAnsi="宋体" w:cs="宋体"/>
                <w:kern w:val="0"/>
                <w:szCs w:val="21"/>
                <w:highlight w:val="none"/>
              </w:rPr>
              <w:t>分</w:t>
            </w:r>
            <w:r>
              <w:rPr>
                <w:rFonts w:ascii="宋体" w:hAnsi="宋体" w:cs="宋体"/>
                <w:kern w:val="0"/>
                <w:szCs w:val="21"/>
                <w:highlight w:val="none"/>
              </w:rPr>
              <w:t>)</w:t>
            </w:r>
          </w:p>
        </w:tc>
        <w:tc>
          <w:tcPr>
            <w:tcW w:w="5090" w:type="dxa"/>
            <w:tcBorders>
              <w:tl2br w:val="nil"/>
              <w:tr2bl w:val="nil"/>
            </w:tcBorders>
            <w:tcMar>
              <w:top w:w="0" w:type="dxa"/>
              <w:left w:w="108" w:type="dxa"/>
              <w:bottom w:w="0" w:type="dxa"/>
              <w:right w:w="108" w:type="dxa"/>
            </w:tcMar>
            <w:vAlign w:val="center"/>
          </w:tcPr>
          <w:p>
            <w:pPr>
              <w:spacing w:line="440" w:lineRule="exact"/>
              <w:rPr>
                <w:rFonts w:ascii="宋体" w:hAnsi="宋体" w:cs="宋体"/>
                <w:szCs w:val="21"/>
                <w:highlight w:val="none"/>
              </w:rPr>
            </w:pPr>
            <w:r>
              <w:rPr>
                <w:rFonts w:hint="eastAsia"/>
                <w:szCs w:val="21"/>
                <w:highlight w:val="none"/>
              </w:rPr>
              <w:t>技术标（</w:t>
            </w:r>
            <w:r>
              <w:rPr>
                <w:rFonts w:hint="eastAsia"/>
                <w:szCs w:val="21"/>
                <w:highlight w:val="none"/>
                <w:lang w:val="en-US" w:eastAsia="zh-CN"/>
              </w:rPr>
              <w:t>施工</w:t>
            </w:r>
            <w:r>
              <w:rPr>
                <w:rFonts w:hint="eastAsia"/>
                <w:szCs w:val="21"/>
                <w:highlight w:val="none"/>
              </w:rPr>
              <w:t>技术方案）：</w:t>
            </w:r>
            <w:r>
              <w:rPr>
                <w:rFonts w:hint="eastAsia" w:ascii="宋体" w:hAnsi="宋体" w:cs="宋体"/>
                <w:szCs w:val="21"/>
                <w:highlight w:val="none"/>
                <w:u w:val="single"/>
                <w:lang w:val="en-US" w:eastAsia="zh-CN"/>
              </w:rPr>
              <w:t>50</w:t>
            </w:r>
            <w:r>
              <w:rPr>
                <w:rFonts w:hint="eastAsia" w:ascii="宋体" w:hAnsi="宋体" w:cs="宋体"/>
                <w:szCs w:val="21"/>
                <w:highlight w:val="none"/>
              </w:rPr>
              <w:t>分</w:t>
            </w:r>
          </w:p>
          <w:p>
            <w:pPr>
              <w:widowControl/>
              <w:spacing w:line="430" w:lineRule="exact"/>
              <w:rPr>
                <w:rFonts w:hint="eastAsia" w:ascii="宋体" w:hAnsi="宋体" w:eastAsia="宋体" w:cs="宋体"/>
                <w:szCs w:val="21"/>
                <w:highlight w:val="none"/>
              </w:rPr>
            </w:pPr>
            <w:r>
              <w:rPr>
                <w:rFonts w:hint="eastAsia" w:ascii="宋体" w:hAnsi="宋体" w:eastAsia="宋体" w:cs="宋体"/>
                <w:szCs w:val="21"/>
                <w:highlight w:val="none"/>
              </w:rPr>
              <w:t>商务标：</w:t>
            </w:r>
            <w:r>
              <w:rPr>
                <w:rFonts w:hint="eastAsia" w:ascii="宋体" w:hAnsi="宋体" w:eastAsia="宋体" w:cs="宋体"/>
                <w:szCs w:val="21"/>
                <w:highlight w:val="none"/>
                <w:u w:val="single"/>
                <w:lang w:val="en-US" w:eastAsia="zh-CN"/>
              </w:rPr>
              <w:t>20</w:t>
            </w:r>
            <w:r>
              <w:rPr>
                <w:rFonts w:hint="eastAsia" w:ascii="宋体" w:hAnsi="宋体" w:eastAsia="宋体" w:cs="宋体"/>
                <w:szCs w:val="21"/>
                <w:highlight w:val="none"/>
                <w:u w:val="single"/>
              </w:rPr>
              <w:t>分</w:t>
            </w:r>
          </w:p>
          <w:p>
            <w:pPr>
              <w:widowControl/>
              <w:spacing w:line="430" w:lineRule="exact"/>
              <w:rPr>
                <w:rFonts w:hint="eastAsia" w:ascii="宋体" w:hAnsi="宋体" w:cs="宋体"/>
                <w:kern w:val="0"/>
                <w:szCs w:val="21"/>
                <w:highlight w:val="none"/>
                <w:u w:val="single"/>
              </w:rPr>
            </w:pPr>
            <w:r>
              <w:rPr>
                <w:rFonts w:hint="eastAsia" w:ascii="宋体" w:hAnsi="宋体" w:cs="宋体"/>
                <w:szCs w:val="21"/>
                <w:highlight w:val="none"/>
              </w:rPr>
              <w:t>经济标：</w:t>
            </w:r>
            <w:r>
              <w:rPr>
                <w:rFonts w:hint="eastAsia" w:ascii="宋体" w:hAnsi="宋体" w:cs="宋体"/>
                <w:kern w:val="0"/>
                <w:szCs w:val="21"/>
                <w:highlight w:val="none"/>
                <w:u w:val="single"/>
                <w:lang w:val="en-US" w:eastAsia="zh-CN"/>
              </w:rPr>
              <w:t>30</w:t>
            </w:r>
            <w:r>
              <w:rPr>
                <w:rFonts w:hint="eastAsia" w:ascii="宋体" w:hAnsi="宋体" w:cs="宋体"/>
                <w:kern w:val="0"/>
                <w:szCs w:val="21"/>
                <w:highlight w:val="none"/>
                <w:u w:val="singl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26" w:type="dxa"/>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r>
              <w:rPr>
                <w:rFonts w:hint="eastAsia" w:ascii="宋体" w:hAnsi="宋体" w:cs="宋体"/>
                <w:kern w:val="0"/>
                <w:szCs w:val="21"/>
                <w:highlight w:val="none"/>
              </w:rPr>
              <w:t>序号</w:t>
            </w:r>
          </w:p>
        </w:tc>
        <w:tc>
          <w:tcPr>
            <w:tcW w:w="1616" w:type="dxa"/>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r>
              <w:rPr>
                <w:rFonts w:hint="eastAsia" w:ascii="宋体" w:hAnsi="宋体" w:cs="宋体"/>
                <w:kern w:val="0"/>
                <w:szCs w:val="21"/>
                <w:highlight w:val="none"/>
              </w:rPr>
              <w:t>评分项</w:t>
            </w:r>
          </w:p>
        </w:tc>
        <w:tc>
          <w:tcPr>
            <w:tcW w:w="1390" w:type="dxa"/>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r>
              <w:rPr>
                <w:rFonts w:hint="eastAsia" w:ascii="宋体" w:hAnsi="宋体" w:cs="宋体"/>
                <w:kern w:val="0"/>
                <w:szCs w:val="21"/>
                <w:highlight w:val="none"/>
              </w:rPr>
              <w:t>评分因素</w:t>
            </w:r>
          </w:p>
        </w:tc>
        <w:tc>
          <w:tcPr>
            <w:tcW w:w="5090" w:type="dxa"/>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r>
              <w:rPr>
                <w:rFonts w:hint="eastAsia" w:ascii="宋体" w:hAnsi="宋体" w:cs="宋体"/>
                <w:b/>
                <w:bCs/>
                <w:kern w:val="0"/>
                <w:szCs w:val="21"/>
                <w:highlight w:val="none"/>
              </w:rPr>
              <w:t>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26" w:type="dxa"/>
            <w:vMerge w:val="restart"/>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r>
              <w:rPr>
                <w:rFonts w:ascii="宋体" w:hAnsi="宋体" w:cs="宋体"/>
                <w:kern w:val="0"/>
                <w:szCs w:val="21"/>
                <w:highlight w:val="none"/>
              </w:rPr>
              <w:t>1</w:t>
            </w:r>
          </w:p>
        </w:tc>
        <w:tc>
          <w:tcPr>
            <w:tcW w:w="1616" w:type="dxa"/>
            <w:vMerge w:val="restart"/>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r>
              <w:rPr>
                <w:rFonts w:hint="eastAsia" w:ascii="宋体" w:hAnsi="宋体" w:cs="宋体"/>
                <w:kern w:val="0"/>
                <w:szCs w:val="21"/>
                <w:highlight w:val="none"/>
              </w:rPr>
              <w:t>技术标（</w:t>
            </w:r>
            <w:r>
              <w:rPr>
                <w:rFonts w:hint="eastAsia" w:ascii="宋体" w:hAnsi="宋体" w:cs="宋体"/>
                <w:kern w:val="0"/>
                <w:szCs w:val="21"/>
                <w:highlight w:val="none"/>
                <w:lang w:val="en-US" w:eastAsia="zh-CN"/>
              </w:rPr>
              <w:t>50</w:t>
            </w:r>
            <w:r>
              <w:rPr>
                <w:rFonts w:hint="eastAsia" w:ascii="宋体" w:hAnsi="宋体" w:cs="宋体"/>
                <w:kern w:val="0"/>
                <w:szCs w:val="21"/>
                <w:highlight w:val="none"/>
              </w:rPr>
              <w:t>分）</w:t>
            </w:r>
          </w:p>
        </w:tc>
        <w:tc>
          <w:tcPr>
            <w:tcW w:w="1390" w:type="dxa"/>
            <w:tcBorders>
              <w:tl2br w:val="nil"/>
              <w:tr2bl w:val="nil"/>
            </w:tcBorders>
            <w:tcMar>
              <w:top w:w="0" w:type="dxa"/>
              <w:left w:w="108" w:type="dxa"/>
              <w:bottom w:w="0" w:type="dxa"/>
              <w:right w:w="108" w:type="dxa"/>
            </w:tcMar>
            <w:vAlign w:val="center"/>
          </w:tcPr>
          <w:p>
            <w:pPr>
              <w:jc w:val="center"/>
              <w:rPr>
                <w:rFonts w:hint="eastAsia" w:ascii="宋体" w:hAnsi="宋体" w:cs="宋体"/>
                <w:szCs w:val="21"/>
              </w:rPr>
            </w:pPr>
            <w:r>
              <w:rPr>
                <w:rFonts w:hint="eastAsia" w:ascii="宋体" w:hAnsi="宋体" w:cs="宋体"/>
                <w:szCs w:val="21"/>
              </w:rPr>
              <w:t>工程施工技术方案的科学性、严密性、合理性</w:t>
            </w:r>
          </w:p>
          <w:p>
            <w:pPr>
              <w:rPr>
                <w:rFonts w:ascii="Calibri" w:hAnsi="Calibri"/>
                <w:szCs w:val="22"/>
                <w:highlight w:val="none"/>
              </w:rPr>
            </w:pPr>
            <w:r>
              <w:rPr>
                <w:rFonts w:hint="eastAsia" w:ascii="宋体" w:hAnsi="宋体" w:cs="宋体"/>
                <w:szCs w:val="21"/>
              </w:rPr>
              <w:t>（</w:t>
            </w:r>
            <w:r>
              <w:rPr>
                <w:rFonts w:hint="eastAsia" w:ascii="宋体" w:hAnsi="宋体" w:cs="宋体"/>
                <w:szCs w:val="21"/>
                <w:lang w:val="en-US" w:eastAsia="zh-CN"/>
              </w:rPr>
              <w:t>25</w:t>
            </w:r>
            <w:r>
              <w:rPr>
                <w:rFonts w:hint="eastAsia" w:ascii="宋体" w:hAnsi="宋体" w:cs="宋体"/>
                <w:szCs w:val="21"/>
              </w:rPr>
              <w:t>分）</w:t>
            </w:r>
          </w:p>
        </w:tc>
        <w:tc>
          <w:tcPr>
            <w:tcW w:w="5090" w:type="dxa"/>
            <w:tcBorders>
              <w:tl2br w:val="nil"/>
              <w:tr2bl w:val="nil"/>
            </w:tcBorders>
            <w:tcMar>
              <w:top w:w="0" w:type="dxa"/>
              <w:left w:w="108" w:type="dxa"/>
              <w:bottom w:w="0" w:type="dxa"/>
              <w:right w:w="108" w:type="dxa"/>
            </w:tcMar>
            <w:vAlign w:val="center"/>
          </w:tcPr>
          <w:p>
            <w:pPr>
              <w:jc w:val="left"/>
              <w:rPr>
                <w:rFonts w:hint="eastAsia" w:ascii="宋体" w:hAnsi="宋体" w:eastAsia="宋体" w:cs="宋体"/>
                <w:szCs w:val="21"/>
              </w:rPr>
            </w:pPr>
            <w:r>
              <w:rPr>
                <w:rFonts w:hint="eastAsia" w:ascii="宋体" w:hAnsi="宋体" w:eastAsia="宋体" w:cs="宋体"/>
                <w:szCs w:val="21"/>
              </w:rPr>
              <w:t>施工方案科学、严密、合理，描述详细且具有针对性得</w:t>
            </w:r>
            <w:r>
              <w:rPr>
                <w:rFonts w:hint="eastAsia" w:ascii="宋体" w:hAnsi="宋体" w:eastAsia="宋体" w:cs="宋体"/>
                <w:szCs w:val="21"/>
                <w:lang w:val="en-US" w:eastAsia="zh-CN"/>
              </w:rPr>
              <w:t>20-25</w:t>
            </w:r>
            <w:r>
              <w:rPr>
                <w:rFonts w:hint="eastAsia" w:ascii="宋体" w:hAnsi="宋体" w:eastAsia="宋体" w:cs="宋体"/>
                <w:szCs w:val="21"/>
              </w:rPr>
              <w:t>分；</w:t>
            </w:r>
          </w:p>
          <w:p>
            <w:pPr>
              <w:jc w:val="left"/>
              <w:rPr>
                <w:rFonts w:hint="eastAsia" w:ascii="宋体" w:hAnsi="宋体" w:eastAsia="宋体" w:cs="宋体"/>
                <w:szCs w:val="21"/>
              </w:rPr>
            </w:pPr>
            <w:r>
              <w:rPr>
                <w:rFonts w:hint="eastAsia" w:ascii="宋体" w:hAnsi="宋体" w:eastAsia="宋体" w:cs="宋体"/>
                <w:szCs w:val="21"/>
              </w:rPr>
              <w:t>施工方案较合理、描述较为详细，不存在实施难度得</w:t>
            </w:r>
            <w:r>
              <w:rPr>
                <w:rFonts w:hint="eastAsia" w:ascii="宋体" w:hAnsi="宋体" w:eastAsia="宋体" w:cs="宋体"/>
                <w:szCs w:val="21"/>
                <w:lang w:val="en-US" w:eastAsia="zh-CN"/>
              </w:rPr>
              <w:t>10-</w:t>
            </w:r>
            <w:r>
              <w:rPr>
                <w:rFonts w:hint="eastAsia" w:ascii="宋体" w:hAnsi="宋体" w:eastAsia="宋体" w:cs="宋体"/>
                <w:szCs w:val="21"/>
              </w:rPr>
              <w:t>2</w:t>
            </w:r>
            <w:r>
              <w:rPr>
                <w:rFonts w:hint="eastAsia" w:ascii="宋体" w:hAnsi="宋体" w:eastAsia="宋体" w:cs="宋体"/>
                <w:szCs w:val="21"/>
                <w:lang w:val="en-US" w:eastAsia="zh-CN"/>
              </w:rPr>
              <w:t>0</w:t>
            </w:r>
            <w:r>
              <w:rPr>
                <w:rFonts w:hint="eastAsia" w:ascii="宋体" w:hAnsi="宋体" w:eastAsia="宋体" w:cs="宋体"/>
                <w:szCs w:val="21"/>
              </w:rPr>
              <w:t>分；</w:t>
            </w:r>
          </w:p>
          <w:p>
            <w:pPr>
              <w:jc w:val="left"/>
              <w:rPr>
                <w:rFonts w:hint="eastAsia" w:ascii="宋体" w:hAnsi="宋体" w:eastAsia="宋体" w:cs="宋体"/>
                <w:szCs w:val="21"/>
              </w:rPr>
            </w:pPr>
            <w:r>
              <w:rPr>
                <w:rFonts w:hint="eastAsia" w:ascii="宋体" w:hAnsi="宋体" w:eastAsia="宋体" w:cs="宋体"/>
                <w:szCs w:val="21"/>
              </w:rPr>
              <w:t>施工方案基本合理、描述一般，存在可操作性得</w:t>
            </w:r>
            <w:r>
              <w:rPr>
                <w:rFonts w:hint="eastAsia" w:ascii="宋体" w:hAnsi="宋体" w:eastAsia="宋体" w:cs="宋体"/>
                <w:szCs w:val="21"/>
                <w:lang w:val="en-US" w:eastAsia="zh-CN"/>
              </w:rPr>
              <w:t>15</w:t>
            </w:r>
            <w:r>
              <w:rPr>
                <w:rFonts w:hint="eastAsia" w:ascii="宋体" w:hAnsi="宋体" w:eastAsia="宋体" w:cs="宋体"/>
                <w:szCs w:val="21"/>
              </w:rPr>
              <w:t>分；</w:t>
            </w:r>
          </w:p>
          <w:p>
            <w:pPr>
              <w:jc w:val="left"/>
              <w:rPr>
                <w:rFonts w:hint="eastAsia" w:ascii="宋体" w:hAnsi="宋体" w:eastAsia="宋体" w:cs="宋体"/>
                <w:szCs w:val="21"/>
              </w:rPr>
            </w:pPr>
            <w:r>
              <w:rPr>
                <w:rFonts w:hint="eastAsia" w:ascii="宋体" w:hAnsi="宋体" w:eastAsia="宋体" w:cs="宋体"/>
                <w:szCs w:val="21"/>
              </w:rPr>
              <w:t>施工方案具有不合理项、描述略欠缺、存在一定的实施难度得</w:t>
            </w:r>
            <w:r>
              <w:rPr>
                <w:rFonts w:hint="eastAsia" w:ascii="宋体" w:hAnsi="宋体" w:eastAsia="宋体" w:cs="宋体"/>
                <w:szCs w:val="21"/>
                <w:lang w:val="en-US" w:eastAsia="zh-CN"/>
              </w:rPr>
              <w:t>5-</w:t>
            </w:r>
            <w:r>
              <w:rPr>
                <w:rFonts w:hint="eastAsia" w:ascii="宋体" w:hAnsi="宋体" w:eastAsia="宋体" w:cs="宋体"/>
                <w:szCs w:val="21"/>
              </w:rPr>
              <w:t>1</w:t>
            </w:r>
            <w:r>
              <w:rPr>
                <w:rFonts w:hint="eastAsia" w:ascii="宋体" w:hAnsi="宋体" w:eastAsia="宋体" w:cs="宋体"/>
                <w:szCs w:val="21"/>
                <w:lang w:val="en-US" w:eastAsia="zh-CN"/>
              </w:rPr>
              <w:t>0</w:t>
            </w:r>
            <w:r>
              <w:rPr>
                <w:rFonts w:hint="eastAsia" w:ascii="宋体" w:hAnsi="宋体" w:eastAsia="宋体" w:cs="宋体"/>
                <w:szCs w:val="21"/>
              </w:rPr>
              <w:t>分；</w:t>
            </w:r>
          </w:p>
          <w:p>
            <w:pPr>
              <w:jc w:val="left"/>
              <w:rPr>
                <w:rFonts w:hint="eastAsia" w:ascii="宋体" w:hAnsi="宋体" w:eastAsia="宋体" w:cs="宋体"/>
                <w:szCs w:val="21"/>
              </w:rPr>
            </w:pPr>
            <w:r>
              <w:rPr>
                <w:rFonts w:hint="eastAsia" w:ascii="宋体" w:hAnsi="宋体" w:eastAsia="宋体" w:cs="宋体"/>
                <w:szCs w:val="21"/>
              </w:rPr>
              <w:t>施工方案具有明显不合理项、描述欠缺，存在实施难度得</w:t>
            </w:r>
            <w:r>
              <w:rPr>
                <w:rFonts w:hint="eastAsia" w:ascii="宋体" w:hAnsi="宋体" w:eastAsia="宋体" w:cs="宋体"/>
                <w:szCs w:val="21"/>
                <w:lang w:val="en-US" w:eastAsia="zh-CN"/>
              </w:rPr>
              <w:t>0-5</w:t>
            </w:r>
            <w:r>
              <w:rPr>
                <w:rFonts w:hint="eastAsia" w:ascii="宋体" w:hAnsi="宋体" w:eastAsia="宋体" w:cs="宋体"/>
                <w:szCs w:val="21"/>
              </w:rPr>
              <w:t>分；</w:t>
            </w:r>
          </w:p>
          <w:p>
            <w:pPr>
              <w:jc w:val="left"/>
              <w:rPr>
                <w:szCs w:val="21"/>
                <w:highlight w:val="none"/>
              </w:rPr>
            </w:pPr>
            <w:r>
              <w:rPr>
                <w:rFonts w:hint="eastAsia" w:ascii="宋体" w:hAnsi="宋体" w:eastAsia="宋体" w:cs="宋体"/>
                <w:szCs w:val="21"/>
              </w:rPr>
              <w:t>其余不得分。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426" w:type="dxa"/>
            <w:vMerge w:val="continue"/>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p>
        </w:tc>
        <w:tc>
          <w:tcPr>
            <w:tcW w:w="1616" w:type="dxa"/>
            <w:vMerge w:val="continue"/>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p>
        </w:tc>
        <w:tc>
          <w:tcPr>
            <w:tcW w:w="1390" w:type="dxa"/>
            <w:tcBorders>
              <w:tl2br w:val="nil"/>
              <w:tr2bl w:val="nil"/>
            </w:tcBorders>
            <w:tcMar>
              <w:top w:w="0" w:type="dxa"/>
              <w:left w:w="108" w:type="dxa"/>
              <w:bottom w:w="0" w:type="dxa"/>
              <w:right w:w="108" w:type="dxa"/>
            </w:tcMar>
            <w:vAlign w:val="center"/>
          </w:tcPr>
          <w:p>
            <w:pPr>
              <w:jc w:val="center"/>
              <w:rPr>
                <w:rFonts w:ascii="Calibri" w:hAnsi="Calibri"/>
                <w:szCs w:val="22"/>
                <w:highlight w:val="none"/>
              </w:rPr>
            </w:pPr>
            <w:r>
              <w:rPr>
                <w:rFonts w:hint="eastAsia" w:ascii="宋体" w:hAnsi="宋体" w:cs="宋体"/>
              </w:rPr>
              <w:t>质量、安全、进度控制措施（</w:t>
            </w:r>
            <w:r>
              <w:rPr>
                <w:rFonts w:hint="eastAsia" w:ascii="宋体" w:hAnsi="宋体" w:cs="宋体"/>
                <w:lang w:val="en-US" w:eastAsia="zh-CN"/>
              </w:rPr>
              <w:t>10</w:t>
            </w:r>
            <w:r>
              <w:rPr>
                <w:rFonts w:hint="eastAsia" w:ascii="宋体" w:hAnsi="宋体" w:cs="宋体"/>
              </w:rPr>
              <w:t xml:space="preserve"> 分）</w:t>
            </w:r>
          </w:p>
        </w:tc>
        <w:tc>
          <w:tcPr>
            <w:tcW w:w="5090" w:type="dxa"/>
            <w:tcBorders>
              <w:tl2br w:val="nil"/>
              <w:tr2bl w:val="nil"/>
            </w:tcBorders>
            <w:tcMar>
              <w:top w:w="0" w:type="dxa"/>
              <w:left w:w="108" w:type="dxa"/>
              <w:bottom w:w="0" w:type="dxa"/>
              <w:right w:w="108" w:type="dxa"/>
            </w:tcMar>
            <w:vAlign w:val="center"/>
          </w:tcPr>
          <w:p>
            <w:pPr>
              <w:spacing w:line="440" w:lineRule="exact"/>
              <w:rPr>
                <w:szCs w:val="21"/>
                <w:highlight w:val="none"/>
              </w:rPr>
            </w:pPr>
            <w:r>
              <w:rPr>
                <w:rFonts w:hint="eastAsia" w:ascii="宋体" w:hAnsi="宋体" w:eastAsia="宋体" w:cs="宋体"/>
                <w:szCs w:val="21"/>
              </w:rPr>
              <w:t>质量、安全、进度控制措施到位，措施科学、严密、合理，描述详细且具有针对性得</w:t>
            </w:r>
            <w:r>
              <w:rPr>
                <w:rFonts w:hint="eastAsia" w:ascii="宋体" w:hAnsi="宋体" w:eastAsia="宋体" w:cs="宋体"/>
                <w:szCs w:val="21"/>
                <w:lang w:val="en-US" w:eastAsia="zh-CN"/>
              </w:rPr>
              <w:t>8-10</w:t>
            </w:r>
            <w:r>
              <w:rPr>
                <w:rFonts w:hint="eastAsia" w:ascii="宋体" w:hAnsi="宋体" w:eastAsia="宋体" w:cs="宋体"/>
                <w:szCs w:val="21"/>
              </w:rPr>
              <w:t>分；措施较合理、严密、描述较为详细</w:t>
            </w:r>
            <w:r>
              <w:rPr>
                <w:rFonts w:hint="eastAsia" w:ascii="宋体" w:hAnsi="宋体" w:eastAsia="宋体" w:cs="宋体"/>
                <w:szCs w:val="21"/>
                <w:lang w:val="en-US" w:eastAsia="zh-CN"/>
              </w:rPr>
              <w:t>5-8</w:t>
            </w:r>
            <w:r>
              <w:rPr>
                <w:rFonts w:hint="eastAsia" w:ascii="宋体" w:hAnsi="宋体" w:eastAsia="宋体" w:cs="宋体"/>
                <w:szCs w:val="21"/>
              </w:rPr>
              <w:t>分；方案基本合理、描述一般得</w:t>
            </w:r>
            <w:r>
              <w:rPr>
                <w:rFonts w:hint="eastAsia" w:ascii="宋体" w:hAnsi="宋体" w:eastAsia="宋体" w:cs="宋体"/>
                <w:szCs w:val="21"/>
                <w:lang w:val="en-US" w:eastAsia="zh-CN"/>
              </w:rPr>
              <w:t>3-5</w:t>
            </w:r>
            <w:r>
              <w:rPr>
                <w:rFonts w:hint="eastAsia" w:ascii="宋体" w:hAnsi="宋体" w:eastAsia="宋体" w:cs="宋体"/>
                <w:szCs w:val="21"/>
              </w:rPr>
              <w:t>分；措施具有不合理项、描述略欠缺得</w:t>
            </w:r>
            <w:r>
              <w:rPr>
                <w:rFonts w:hint="eastAsia" w:ascii="宋体" w:hAnsi="宋体" w:eastAsia="宋体" w:cs="宋体"/>
                <w:szCs w:val="21"/>
                <w:lang w:val="en-US" w:eastAsia="zh-CN"/>
              </w:rPr>
              <w:t>1-3</w:t>
            </w:r>
            <w:r>
              <w:rPr>
                <w:rFonts w:hint="eastAsia" w:ascii="宋体" w:hAnsi="宋体" w:eastAsia="宋体" w:cs="宋体"/>
                <w:szCs w:val="21"/>
              </w:rPr>
              <w:t>分；方案具有明显不合理项、描述欠缺得</w:t>
            </w:r>
            <w:r>
              <w:rPr>
                <w:rFonts w:hint="eastAsia" w:ascii="宋体" w:hAnsi="宋体" w:eastAsia="宋体" w:cs="宋体"/>
                <w:szCs w:val="21"/>
                <w:lang w:val="en-US" w:eastAsia="zh-CN"/>
              </w:rPr>
              <w:t>0-</w:t>
            </w:r>
            <w:r>
              <w:rPr>
                <w:rFonts w:hint="eastAsia" w:ascii="宋体" w:hAnsi="宋体" w:eastAsia="宋体" w:cs="宋体"/>
                <w:szCs w:val="21"/>
              </w:rPr>
              <w:t>1分；其余不得分。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426" w:type="dxa"/>
            <w:vMerge w:val="continue"/>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p>
        </w:tc>
        <w:tc>
          <w:tcPr>
            <w:tcW w:w="1616" w:type="dxa"/>
            <w:vMerge w:val="continue"/>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p>
        </w:tc>
        <w:tc>
          <w:tcPr>
            <w:tcW w:w="1390" w:type="dxa"/>
            <w:tcBorders>
              <w:tl2br w:val="nil"/>
              <w:tr2bl w:val="nil"/>
            </w:tcBorders>
            <w:tcMar>
              <w:top w:w="0" w:type="dxa"/>
              <w:left w:w="108" w:type="dxa"/>
              <w:bottom w:w="0" w:type="dxa"/>
              <w:right w:w="108" w:type="dxa"/>
            </w:tcMar>
            <w:vAlign w:val="center"/>
          </w:tcPr>
          <w:p>
            <w:pPr>
              <w:rPr>
                <w:rFonts w:hint="eastAsia" w:ascii="Calibri" w:hAnsi="Calibri" w:eastAsia="宋体"/>
                <w:szCs w:val="22"/>
                <w:highlight w:val="none"/>
                <w:lang w:eastAsia="zh-CN"/>
              </w:rPr>
            </w:pPr>
            <w:r>
              <w:rPr>
                <w:rFonts w:hint="eastAsia" w:ascii="宋体" w:hAnsi="宋体" w:cs="宋体"/>
                <w:szCs w:val="21"/>
              </w:rPr>
              <w:t>保证项目实施的技术力量和人力资源安排</w:t>
            </w:r>
            <w:r>
              <w:rPr>
                <w:rFonts w:hint="eastAsia" w:ascii="宋体" w:hAnsi="宋体" w:cs="宋体"/>
                <w:szCs w:val="21"/>
                <w:lang w:eastAsia="zh-CN"/>
              </w:rPr>
              <w:t>（</w:t>
            </w:r>
            <w:r>
              <w:rPr>
                <w:rFonts w:hint="eastAsia" w:ascii="宋体" w:hAnsi="宋体" w:cs="宋体"/>
                <w:szCs w:val="21"/>
                <w:lang w:val="en-US" w:eastAsia="zh-CN"/>
              </w:rPr>
              <w:t>6分</w:t>
            </w:r>
            <w:r>
              <w:rPr>
                <w:rFonts w:hint="eastAsia" w:ascii="宋体" w:hAnsi="宋体" w:cs="宋体"/>
                <w:szCs w:val="21"/>
                <w:lang w:eastAsia="zh-CN"/>
              </w:rPr>
              <w:t>）</w:t>
            </w:r>
          </w:p>
        </w:tc>
        <w:tc>
          <w:tcPr>
            <w:tcW w:w="5090" w:type="dxa"/>
            <w:tcBorders>
              <w:tl2br w:val="nil"/>
              <w:tr2bl w:val="nil"/>
            </w:tcBorders>
            <w:tcMar>
              <w:top w:w="0" w:type="dxa"/>
              <w:left w:w="108" w:type="dxa"/>
              <w:bottom w:w="0" w:type="dxa"/>
              <w:right w:w="108" w:type="dxa"/>
            </w:tcMar>
            <w:vAlign w:val="center"/>
          </w:tcPr>
          <w:p>
            <w:pPr>
              <w:spacing w:line="400" w:lineRule="exact"/>
              <w:rPr>
                <w:rFonts w:hint="eastAsia" w:ascii="宋体" w:hAnsi="宋体" w:cs="宋体"/>
                <w:szCs w:val="21"/>
              </w:rPr>
            </w:pPr>
            <w:r>
              <w:rPr>
                <w:rFonts w:hint="eastAsia" w:ascii="宋体" w:hAnsi="宋体" w:cs="宋体"/>
                <w:szCs w:val="21"/>
              </w:rPr>
              <w:t>保证项目实施的技术力量和人力资源安排投入，由评委对比打分，本项目的技术设备和人力资源安排充足得</w:t>
            </w:r>
            <w:r>
              <w:rPr>
                <w:rFonts w:hint="eastAsia" w:ascii="宋体" w:hAnsi="宋体" w:cs="宋体"/>
                <w:szCs w:val="21"/>
                <w:lang w:val="en-US" w:eastAsia="zh-CN"/>
              </w:rPr>
              <w:t>4-</w:t>
            </w:r>
            <w:r>
              <w:rPr>
                <w:rFonts w:ascii="宋体" w:hAnsi="宋体" w:cs="宋体"/>
                <w:szCs w:val="21"/>
              </w:rPr>
              <w:t>6</w:t>
            </w:r>
            <w:r>
              <w:rPr>
                <w:rFonts w:hint="eastAsia" w:ascii="宋体" w:hAnsi="宋体" w:cs="宋体"/>
                <w:szCs w:val="21"/>
              </w:rPr>
              <w:t>分；设备和技术人员安排有欠缺得</w:t>
            </w:r>
            <w:r>
              <w:rPr>
                <w:rFonts w:hint="eastAsia" w:ascii="宋体" w:hAnsi="宋体" w:cs="宋体"/>
                <w:szCs w:val="21"/>
                <w:lang w:val="en-US" w:eastAsia="zh-CN"/>
              </w:rPr>
              <w:t>2-</w:t>
            </w:r>
            <w:r>
              <w:rPr>
                <w:rFonts w:ascii="宋体" w:hAnsi="宋体" w:cs="宋体"/>
                <w:szCs w:val="21"/>
              </w:rPr>
              <w:t>4</w:t>
            </w:r>
            <w:r>
              <w:rPr>
                <w:rFonts w:hint="eastAsia" w:ascii="宋体" w:hAnsi="宋体" w:cs="宋体"/>
                <w:szCs w:val="21"/>
              </w:rPr>
              <w:t>分；设备和技术人员力量较弱的得</w:t>
            </w:r>
            <w:r>
              <w:rPr>
                <w:rFonts w:hint="eastAsia" w:ascii="宋体" w:hAnsi="宋体" w:cs="宋体"/>
                <w:szCs w:val="21"/>
                <w:lang w:val="en-US" w:eastAsia="zh-CN"/>
              </w:rPr>
              <w:t>0-</w:t>
            </w:r>
            <w:r>
              <w:rPr>
                <w:rFonts w:ascii="宋体" w:hAnsi="宋体" w:cs="宋体"/>
                <w:szCs w:val="21"/>
              </w:rPr>
              <w:t>2</w:t>
            </w:r>
            <w:r>
              <w:rPr>
                <w:rFonts w:hint="eastAsia" w:ascii="宋体" w:hAnsi="宋体" w:cs="宋体"/>
                <w:szCs w:val="21"/>
              </w:rPr>
              <w:t>分；其余不得分。</w:t>
            </w:r>
          </w:p>
          <w:p>
            <w:pPr>
              <w:rPr>
                <w:rFonts w:hint="eastAsia" w:eastAsia="宋体"/>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426" w:type="dxa"/>
            <w:vMerge w:val="continue"/>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p>
        </w:tc>
        <w:tc>
          <w:tcPr>
            <w:tcW w:w="1616" w:type="dxa"/>
            <w:vMerge w:val="continue"/>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p>
        </w:tc>
        <w:tc>
          <w:tcPr>
            <w:tcW w:w="1390" w:type="dxa"/>
            <w:tcBorders>
              <w:tl2br w:val="nil"/>
              <w:tr2bl w:val="nil"/>
            </w:tcBorders>
            <w:tcMar>
              <w:top w:w="0" w:type="dxa"/>
              <w:left w:w="108" w:type="dxa"/>
              <w:bottom w:w="0" w:type="dxa"/>
              <w:right w:w="108" w:type="dxa"/>
            </w:tcMar>
            <w:vAlign w:val="center"/>
          </w:tcPr>
          <w:p>
            <w:pPr>
              <w:jc w:val="center"/>
              <w:rPr>
                <w:rFonts w:hint="eastAsia" w:eastAsia="宋体"/>
                <w:color w:val="000000"/>
                <w:szCs w:val="21"/>
                <w:highlight w:val="none"/>
                <w:lang w:eastAsia="zh-CN"/>
              </w:rPr>
            </w:pPr>
            <w:r>
              <w:rPr>
                <w:rFonts w:hint="eastAsia" w:ascii="宋体" w:hAnsi="宋体" w:cs="宋体"/>
                <w:szCs w:val="21"/>
              </w:rPr>
              <w:t>有效改进措施和合理化建议（</w:t>
            </w:r>
            <w:r>
              <w:rPr>
                <w:rFonts w:ascii="宋体" w:hAnsi="宋体" w:cs="宋体"/>
                <w:szCs w:val="21"/>
              </w:rPr>
              <w:t>5</w:t>
            </w:r>
            <w:r>
              <w:rPr>
                <w:rFonts w:hint="eastAsia" w:ascii="宋体" w:hAnsi="宋体" w:cs="宋体"/>
                <w:szCs w:val="21"/>
              </w:rPr>
              <w:t>分）</w:t>
            </w:r>
          </w:p>
        </w:tc>
        <w:tc>
          <w:tcPr>
            <w:tcW w:w="5090" w:type="dxa"/>
            <w:tcBorders>
              <w:tl2br w:val="nil"/>
              <w:tr2bl w:val="nil"/>
            </w:tcBorders>
            <w:tcMar>
              <w:top w:w="0" w:type="dxa"/>
              <w:left w:w="108" w:type="dxa"/>
              <w:bottom w:w="0" w:type="dxa"/>
              <w:right w:w="108" w:type="dxa"/>
            </w:tcMar>
            <w:vAlign w:val="center"/>
          </w:tcPr>
          <w:p>
            <w:pPr>
              <w:rPr>
                <w:rFonts w:hint="eastAsia"/>
                <w:color w:val="000000"/>
                <w:szCs w:val="21"/>
                <w:highlight w:val="none"/>
              </w:rPr>
            </w:pPr>
            <w:r>
              <w:rPr>
                <w:rFonts w:hint="eastAsia" w:ascii="宋体" w:hAnsi="宋体" w:cs="宋体"/>
                <w:szCs w:val="21"/>
              </w:rPr>
              <w:t>对项目实施提出有效建议和措施每项得 1 分，最高得5分。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426" w:type="dxa"/>
            <w:vMerge w:val="continue"/>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p>
        </w:tc>
        <w:tc>
          <w:tcPr>
            <w:tcW w:w="1616" w:type="dxa"/>
            <w:vMerge w:val="continue"/>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p>
        </w:tc>
        <w:tc>
          <w:tcPr>
            <w:tcW w:w="1390" w:type="dxa"/>
            <w:tcBorders>
              <w:tl2br w:val="nil"/>
              <w:tr2bl w:val="nil"/>
            </w:tcBorders>
            <w:tcMar>
              <w:top w:w="0" w:type="dxa"/>
              <w:left w:w="108" w:type="dxa"/>
              <w:bottom w:w="0" w:type="dxa"/>
              <w:right w:w="108" w:type="dxa"/>
            </w:tcMar>
            <w:vAlign w:val="center"/>
          </w:tcPr>
          <w:p>
            <w:pPr>
              <w:jc w:val="center"/>
              <w:rPr>
                <w:rFonts w:hint="eastAsia" w:ascii="Times New Roman" w:hAnsi="Times New Roman" w:eastAsia="宋体" w:cs="Times New Roman"/>
                <w:kern w:val="2"/>
                <w:sz w:val="24"/>
                <w:szCs w:val="24"/>
                <w:highlight w:val="none"/>
                <w:lang w:val="en-US" w:eastAsia="zh-CN" w:bidi="ar-SA"/>
              </w:rPr>
            </w:pPr>
            <w:r>
              <w:rPr>
                <w:rFonts w:hint="eastAsia" w:ascii="宋体" w:hAnsi="宋体" w:cs="宋体"/>
              </w:rPr>
              <w:t>满足验收合格的保证措施（</w:t>
            </w:r>
            <w:r>
              <w:rPr>
                <w:rFonts w:ascii="宋体" w:hAnsi="宋体" w:cs="宋体"/>
              </w:rPr>
              <w:t>4</w:t>
            </w:r>
            <w:r>
              <w:rPr>
                <w:rFonts w:hint="eastAsia" w:ascii="宋体" w:hAnsi="宋体" w:cs="宋体"/>
              </w:rPr>
              <w:t>分）</w:t>
            </w:r>
          </w:p>
        </w:tc>
        <w:tc>
          <w:tcPr>
            <w:tcW w:w="5090" w:type="dxa"/>
            <w:tcBorders>
              <w:tl2br w:val="nil"/>
              <w:tr2bl w:val="nil"/>
            </w:tcBorders>
            <w:tcMar>
              <w:top w:w="0" w:type="dxa"/>
              <w:left w:w="108" w:type="dxa"/>
              <w:bottom w:w="0" w:type="dxa"/>
              <w:right w:w="108" w:type="dxa"/>
            </w:tcMar>
            <w:vAlign w:val="top"/>
          </w:tcPr>
          <w:p>
            <w:pPr>
              <w:autoSpaceDE w:val="0"/>
              <w:autoSpaceDN w:val="0"/>
              <w:adjustRightInd w:val="0"/>
              <w:jc w:val="left"/>
              <w:rPr>
                <w:rFonts w:hint="eastAsia" w:ascii="Times New Roman" w:hAnsi="Times New Roman" w:eastAsia="宋体" w:cs="宋体"/>
                <w:kern w:val="2"/>
                <w:sz w:val="24"/>
                <w:szCs w:val="24"/>
                <w:highlight w:val="none"/>
                <w:lang w:val="en-US" w:eastAsia="zh-CN" w:bidi="ar-SA"/>
              </w:rPr>
            </w:pPr>
            <w:r>
              <w:rPr>
                <w:rFonts w:hint="eastAsia" w:ascii="宋体" w:hAnsi="宋体" w:cs="宋体"/>
              </w:rPr>
              <w:t>根据提供的针对本项目实施后能达到验收标准的有效保证措施，</w:t>
            </w:r>
            <w:r>
              <w:rPr>
                <w:rFonts w:hint="eastAsia" w:ascii="宋体" w:hAnsi="宋体" w:cs="宋体"/>
                <w:szCs w:val="21"/>
              </w:rPr>
              <w:t>措施科学、严密、合理，描述详细且具有针对性的得</w:t>
            </w:r>
            <w:r>
              <w:rPr>
                <w:rFonts w:hint="eastAsia" w:ascii="宋体" w:hAnsi="宋体" w:cs="宋体"/>
                <w:szCs w:val="21"/>
                <w:lang w:val="en-US" w:eastAsia="zh-CN"/>
              </w:rPr>
              <w:t>3-</w:t>
            </w:r>
            <w:r>
              <w:rPr>
                <w:rFonts w:ascii="宋体" w:hAnsi="宋体" w:cs="宋体"/>
                <w:szCs w:val="21"/>
              </w:rPr>
              <w:t>4</w:t>
            </w:r>
            <w:r>
              <w:rPr>
                <w:rFonts w:hint="eastAsia" w:ascii="宋体" w:hAnsi="宋体" w:cs="宋体"/>
                <w:szCs w:val="21"/>
              </w:rPr>
              <w:t>分；措施较合理、严密、描述较为详细得</w:t>
            </w:r>
            <w:r>
              <w:rPr>
                <w:rFonts w:hint="eastAsia" w:ascii="宋体" w:hAnsi="宋体" w:cs="宋体"/>
                <w:szCs w:val="21"/>
                <w:lang w:val="en-US" w:eastAsia="zh-CN"/>
              </w:rPr>
              <w:t>1-</w:t>
            </w:r>
            <w:r>
              <w:rPr>
                <w:rFonts w:ascii="宋体" w:hAnsi="宋体" w:cs="宋体"/>
                <w:szCs w:val="21"/>
              </w:rPr>
              <w:t>3</w:t>
            </w:r>
            <w:r>
              <w:rPr>
                <w:rFonts w:hint="eastAsia" w:ascii="宋体" w:hAnsi="宋体" w:cs="宋体"/>
                <w:szCs w:val="21"/>
              </w:rPr>
              <w:t>分；方案基本合理、描述一般得</w:t>
            </w:r>
            <w:r>
              <w:rPr>
                <w:rFonts w:hint="eastAsia" w:ascii="宋体" w:hAnsi="宋体" w:cs="宋体"/>
                <w:szCs w:val="21"/>
                <w:lang w:val="en-US" w:eastAsia="zh-CN"/>
              </w:rPr>
              <w:t>0-</w:t>
            </w:r>
            <w:r>
              <w:rPr>
                <w:rFonts w:hint="eastAsia" w:ascii="宋体" w:hAnsi="宋体" w:cs="宋体"/>
                <w:szCs w:val="21"/>
              </w:rPr>
              <w:t>1分；其余不得分。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26" w:type="dxa"/>
            <w:vMerge w:val="restart"/>
            <w:tcBorders>
              <w:tl2br w:val="nil"/>
              <w:tr2bl w:val="nil"/>
            </w:tcBorders>
            <w:tcMar>
              <w:top w:w="0" w:type="dxa"/>
              <w:left w:w="108" w:type="dxa"/>
              <w:bottom w:w="0" w:type="dxa"/>
              <w:right w:w="108" w:type="dxa"/>
            </w:tcMar>
            <w:vAlign w:val="center"/>
          </w:tcPr>
          <w:p>
            <w:pPr>
              <w:widowControl/>
              <w:spacing w:line="430" w:lineRule="exact"/>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w:t>
            </w:r>
          </w:p>
        </w:tc>
        <w:tc>
          <w:tcPr>
            <w:tcW w:w="1616" w:type="dxa"/>
            <w:vMerge w:val="restart"/>
            <w:tcBorders>
              <w:tl2br w:val="nil"/>
              <w:tr2bl w:val="nil"/>
            </w:tcBorders>
            <w:tcMar>
              <w:top w:w="0" w:type="dxa"/>
              <w:left w:w="108" w:type="dxa"/>
              <w:bottom w:w="0" w:type="dxa"/>
              <w:right w:w="108" w:type="dxa"/>
            </w:tcMar>
            <w:vAlign w:val="center"/>
          </w:tcPr>
          <w:p>
            <w:pPr>
              <w:widowControl/>
              <w:jc w:val="center"/>
              <w:rPr>
                <w:rFonts w:hint="default" w:ascii="仿宋" w:hAnsi="仿宋" w:eastAsia="仿宋" w:cs="仿宋"/>
                <w:szCs w:val="21"/>
                <w:highlight w:val="none"/>
                <w:lang w:val="en-US" w:eastAsia="zh-CN"/>
              </w:rPr>
            </w:pPr>
            <w:r>
              <w:rPr>
                <w:rFonts w:hint="eastAsia" w:ascii="宋体" w:hAnsi="宋体" w:eastAsia="宋体" w:cs="宋体"/>
                <w:kern w:val="0"/>
                <w:szCs w:val="21"/>
                <w:highlight w:val="none"/>
                <w:lang w:val="en-US" w:eastAsia="zh-CN"/>
              </w:rPr>
              <w:t>商务标（20分）</w:t>
            </w:r>
          </w:p>
        </w:tc>
        <w:tc>
          <w:tcPr>
            <w:tcW w:w="1390" w:type="dxa"/>
            <w:tcBorders>
              <w:tl2br w:val="nil"/>
              <w:tr2bl w:val="nil"/>
            </w:tcBorders>
            <w:tcMar>
              <w:top w:w="0" w:type="dxa"/>
              <w:left w:w="108" w:type="dxa"/>
              <w:bottom w:w="0" w:type="dxa"/>
              <w:right w:w="108" w:type="dxa"/>
            </w:tcMar>
            <w:vAlign w:val="center"/>
          </w:tcPr>
          <w:p>
            <w:pPr>
              <w:ind w:firstLine="210" w:firstLineChars="100"/>
              <w:rPr>
                <w:rFonts w:hint="eastAsia" w:ascii="宋体" w:hAnsi="宋体" w:cs="宋体"/>
                <w:kern w:val="0"/>
                <w:szCs w:val="21"/>
                <w:highlight w:val="none"/>
              </w:rPr>
            </w:pPr>
            <w:r>
              <w:rPr>
                <w:rFonts w:hint="eastAsia" w:ascii="宋体" w:hAnsi="宋体" w:cs="宋体"/>
                <w:kern w:val="0"/>
                <w:szCs w:val="21"/>
                <w:highlight w:val="none"/>
              </w:rPr>
              <w:t>管理体系</w:t>
            </w:r>
          </w:p>
          <w:p>
            <w:pPr>
              <w:ind w:firstLine="210" w:firstLineChars="100"/>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5</w:t>
            </w:r>
            <w:r>
              <w:rPr>
                <w:rFonts w:hint="eastAsia" w:ascii="宋体" w:hAnsi="宋体" w:cs="宋体"/>
                <w:kern w:val="0"/>
                <w:szCs w:val="21"/>
                <w:highlight w:val="none"/>
              </w:rPr>
              <w:t>分）</w:t>
            </w:r>
          </w:p>
        </w:tc>
        <w:tc>
          <w:tcPr>
            <w:tcW w:w="5090" w:type="dxa"/>
            <w:tcBorders>
              <w:tl2br w:val="nil"/>
              <w:tr2bl w:val="nil"/>
            </w:tcBorders>
            <w:tcMar>
              <w:top w:w="0" w:type="dxa"/>
              <w:left w:w="108" w:type="dxa"/>
              <w:bottom w:w="0" w:type="dxa"/>
              <w:right w:w="108" w:type="dxa"/>
            </w:tcMar>
            <w:vAlign w:val="center"/>
          </w:tcPr>
          <w:p>
            <w:pPr>
              <w:rPr>
                <w:rFonts w:ascii="宋体" w:hAnsi="宋体" w:cs="宋体"/>
                <w:kern w:val="0"/>
                <w:szCs w:val="21"/>
                <w:highlight w:val="none"/>
              </w:rPr>
            </w:pPr>
            <w:r>
              <w:rPr>
                <w:rFonts w:hint="eastAsia" w:ascii="宋体" w:hAnsi="宋体" w:cs="宋体"/>
                <w:kern w:val="0"/>
                <w:szCs w:val="21"/>
                <w:highlight w:val="none"/>
                <w:lang w:eastAsia="zh-CN"/>
              </w:rPr>
              <w:t>取得</w:t>
            </w:r>
            <w:r>
              <w:rPr>
                <w:rFonts w:hint="eastAsia" w:ascii="宋体" w:hAnsi="宋体" w:cs="宋体"/>
                <w:kern w:val="0"/>
                <w:szCs w:val="21"/>
                <w:highlight w:val="none"/>
              </w:rPr>
              <w:t>质量管理体系认证证书</w:t>
            </w:r>
            <w:r>
              <w:rPr>
                <w:rFonts w:hint="eastAsia" w:ascii="宋体" w:hAnsi="宋体" w:cs="宋体"/>
                <w:kern w:val="0"/>
                <w:szCs w:val="21"/>
                <w:highlight w:val="none"/>
                <w:lang w:eastAsia="zh-CN"/>
              </w:rPr>
              <w:t>、</w:t>
            </w:r>
            <w:r>
              <w:rPr>
                <w:rFonts w:hint="eastAsia" w:ascii="宋体" w:hAnsi="宋体" w:cs="宋体"/>
                <w:kern w:val="0"/>
                <w:szCs w:val="21"/>
                <w:highlight w:val="none"/>
              </w:rPr>
              <w:t>环境管理体系认证证书</w:t>
            </w:r>
            <w:r>
              <w:rPr>
                <w:rFonts w:hint="eastAsia" w:ascii="宋体" w:hAnsi="宋体" w:cs="宋体"/>
                <w:kern w:val="0"/>
                <w:szCs w:val="21"/>
                <w:highlight w:val="none"/>
                <w:lang w:eastAsia="zh-CN"/>
              </w:rPr>
              <w:t>、</w:t>
            </w:r>
            <w:r>
              <w:rPr>
                <w:rFonts w:hint="eastAsia" w:ascii="宋体" w:hAnsi="宋体" w:cs="宋体"/>
                <w:kern w:val="0"/>
                <w:szCs w:val="21"/>
                <w:highlight w:val="none"/>
              </w:rPr>
              <w:t>职业健康安全管理体系认证</w:t>
            </w:r>
            <w:r>
              <w:rPr>
                <w:rFonts w:hint="eastAsia" w:ascii="宋体" w:hAnsi="宋体" w:cs="宋体"/>
                <w:kern w:val="0"/>
                <w:szCs w:val="21"/>
                <w:highlight w:val="none"/>
                <w:lang w:eastAsia="zh-CN"/>
              </w:rPr>
              <w:t>证书</w:t>
            </w:r>
            <w:r>
              <w:rPr>
                <w:rFonts w:hint="eastAsia" w:ascii="宋体" w:hAnsi="宋体" w:cs="宋体"/>
                <w:kern w:val="0"/>
                <w:szCs w:val="21"/>
                <w:highlight w:val="none"/>
              </w:rPr>
              <w:t>且</w:t>
            </w:r>
            <w:r>
              <w:rPr>
                <w:rFonts w:hint="eastAsia" w:ascii="宋体" w:hAnsi="宋体" w:cs="宋体"/>
                <w:kern w:val="0"/>
                <w:szCs w:val="21"/>
                <w:highlight w:val="none"/>
                <w:lang w:eastAsia="zh-CN"/>
              </w:rPr>
              <w:t>均</w:t>
            </w:r>
            <w:r>
              <w:rPr>
                <w:rFonts w:hint="eastAsia" w:ascii="宋体" w:hAnsi="宋体" w:cs="宋体"/>
                <w:kern w:val="0"/>
                <w:szCs w:val="21"/>
                <w:highlight w:val="none"/>
              </w:rPr>
              <w:t>在有效期内，得</w:t>
            </w:r>
            <w:r>
              <w:rPr>
                <w:rFonts w:hint="eastAsia" w:ascii="宋体" w:hAnsi="宋体" w:cs="宋体"/>
                <w:kern w:val="0"/>
                <w:szCs w:val="21"/>
                <w:highlight w:val="none"/>
                <w:lang w:val="en-US" w:eastAsia="zh-CN"/>
              </w:rPr>
              <w:t>5</w:t>
            </w:r>
            <w:r>
              <w:rPr>
                <w:rFonts w:hint="eastAsia" w:ascii="宋体" w:hAnsi="宋体" w:cs="宋体"/>
                <w:kern w:val="0"/>
                <w:szCs w:val="21"/>
                <w:highlight w:val="none"/>
              </w:rPr>
              <w:t>分</w:t>
            </w:r>
            <w:r>
              <w:rPr>
                <w:rFonts w:hint="eastAsia" w:ascii="宋体" w:hAnsi="宋体" w:cs="宋体"/>
                <w:kern w:val="0"/>
                <w:szCs w:val="21"/>
                <w:highlight w:val="none"/>
                <w:lang w:eastAsia="zh-CN"/>
              </w:rPr>
              <w:t>，缺项不得分，</w:t>
            </w:r>
            <w:r>
              <w:rPr>
                <w:rFonts w:hint="eastAsia" w:ascii="宋体" w:hAnsi="宋体" w:cs="宋体"/>
                <w:color w:val="auto"/>
                <w:kern w:val="0"/>
                <w:szCs w:val="21"/>
                <w:highlight w:val="none"/>
                <w:lang w:val="en-US" w:eastAsia="zh-CN"/>
              </w:rPr>
              <w:t>提供证书复印件加盖单位公章。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26" w:type="dxa"/>
            <w:vMerge w:val="continue"/>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p>
        </w:tc>
        <w:tc>
          <w:tcPr>
            <w:tcW w:w="1616" w:type="dxa"/>
            <w:vMerge w:val="continue"/>
            <w:tcBorders>
              <w:tl2br w:val="nil"/>
              <w:tr2bl w:val="nil"/>
            </w:tcBorders>
            <w:tcMar>
              <w:top w:w="0" w:type="dxa"/>
              <w:left w:w="108" w:type="dxa"/>
              <w:bottom w:w="0" w:type="dxa"/>
              <w:right w:w="108" w:type="dxa"/>
            </w:tcMar>
            <w:vAlign w:val="center"/>
          </w:tcPr>
          <w:p>
            <w:pPr>
              <w:widowControl/>
              <w:jc w:val="center"/>
              <w:rPr>
                <w:rFonts w:ascii="仿宋" w:hAnsi="仿宋" w:eastAsia="仿宋" w:cs="仿宋"/>
                <w:szCs w:val="21"/>
                <w:highlight w:val="none"/>
              </w:rPr>
            </w:pPr>
          </w:p>
        </w:tc>
        <w:tc>
          <w:tcPr>
            <w:tcW w:w="1390" w:type="dxa"/>
            <w:tcBorders>
              <w:tl2br w:val="nil"/>
              <w:tr2bl w:val="nil"/>
            </w:tcBorders>
            <w:tcMar>
              <w:top w:w="0" w:type="dxa"/>
              <w:left w:w="108" w:type="dxa"/>
              <w:bottom w:w="0" w:type="dxa"/>
              <w:right w:w="108" w:type="dxa"/>
            </w:tcMar>
            <w:vAlign w:val="center"/>
          </w:tcPr>
          <w:p>
            <w:pPr>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企业</w:t>
            </w:r>
            <w:r>
              <w:rPr>
                <w:rFonts w:hint="eastAsia" w:ascii="宋体" w:hAnsi="宋体" w:cs="宋体"/>
                <w:color w:val="auto"/>
                <w:kern w:val="0"/>
                <w:szCs w:val="21"/>
                <w:highlight w:val="none"/>
                <w:lang w:val="en-US" w:eastAsia="zh-CN"/>
              </w:rPr>
              <w:t>业绩</w:t>
            </w:r>
          </w:p>
          <w:p>
            <w:pPr>
              <w:jc w:val="center"/>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c>
          <w:tcPr>
            <w:tcW w:w="5090" w:type="dxa"/>
            <w:tcBorders>
              <w:tl2br w:val="nil"/>
              <w:tr2bl w:val="nil"/>
            </w:tcBorders>
            <w:tcMar>
              <w:top w:w="0" w:type="dxa"/>
              <w:left w:w="108" w:type="dxa"/>
              <w:bottom w:w="0" w:type="dxa"/>
              <w:right w:w="108" w:type="dxa"/>
            </w:tcMar>
            <w:vAlign w:val="center"/>
          </w:tcPr>
          <w:p>
            <w:pPr>
              <w:spacing w:line="360" w:lineRule="auto"/>
              <w:rPr>
                <w:rFonts w:hint="eastAsia" w:eastAsia="宋体" w:cs="宋体"/>
                <w:color w:val="auto"/>
                <w:szCs w:val="21"/>
                <w:highlight w:val="none"/>
                <w:lang w:eastAsia="zh-CN"/>
              </w:rPr>
            </w:pPr>
            <w:r>
              <w:rPr>
                <w:rFonts w:hint="eastAsia" w:ascii="宋体" w:hAnsi="宋体" w:eastAsia="宋体" w:cs="宋体"/>
                <w:color w:val="auto"/>
                <w:kern w:val="0"/>
                <w:szCs w:val="21"/>
                <w:highlight w:val="none"/>
              </w:rPr>
              <w:t>企业自 20</w:t>
            </w:r>
            <w:r>
              <w:rPr>
                <w:rFonts w:hint="eastAsia" w:ascii="宋体" w:hAnsi="宋体" w:cs="宋体"/>
                <w:color w:val="auto"/>
                <w:kern w:val="0"/>
                <w:szCs w:val="21"/>
                <w:highlight w:val="none"/>
                <w:lang w:val="en-US" w:eastAsia="zh-CN"/>
              </w:rPr>
              <w:t>19</w:t>
            </w:r>
            <w:r>
              <w:rPr>
                <w:rFonts w:hint="eastAsia" w:ascii="宋体" w:hAnsi="宋体" w:eastAsia="宋体" w:cs="宋体"/>
                <w:color w:val="auto"/>
                <w:kern w:val="0"/>
                <w:szCs w:val="21"/>
                <w:highlight w:val="none"/>
              </w:rPr>
              <w:t xml:space="preserve"> 年 1 月 1 日以来</w:t>
            </w:r>
            <w:r>
              <w:rPr>
                <w:rFonts w:hint="eastAsia" w:ascii="宋体" w:hAnsi="宋体" w:cs="宋体"/>
                <w:color w:val="auto"/>
                <w:kern w:val="0"/>
                <w:szCs w:val="21"/>
                <w:highlight w:val="none"/>
                <w:lang w:eastAsia="zh-CN"/>
              </w:rPr>
              <w:t>，投标人承担过合同金额</w:t>
            </w:r>
            <w:r>
              <w:rPr>
                <w:rFonts w:hint="eastAsia" w:ascii="宋体" w:hAnsi="宋体" w:cs="宋体"/>
                <w:color w:val="auto"/>
                <w:kern w:val="0"/>
                <w:szCs w:val="21"/>
                <w:highlight w:val="none"/>
                <w:lang w:val="en-US" w:eastAsia="zh-CN"/>
              </w:rPr>
              <w:t>60万及以上</w:t>
            </w:r>
            <w:r>
              <w:rPr>
                <w:rFonts w:hint="eastAsia" w:ascii="宋体" w:hAnsi="宋体" w:cs="宋体"/>
                <w:color w:val="auto"/>
                <w:kern w:val="0"/>
                <w:szCs w:val="21"/>
                <w:highlight w:val="none"/>
                <w:lang w:eastAsia="zh-CN"/>
              </w:rPr>
              <w:t>类似项目的</w:t>
            </w:r>
            <w:r>
              <w:rPr>
                <w:rFonts w:hint="eastAsia" w:ascii="宋体" w:hAnsi="宋体" w:cs="宋体"/>
                <w:color w:val="auto"/>
                <w:kern w:val="0"/>
                <w:szCs w:val="21"/>
                <w:highlight w:val="none"/>
                <w:lang w:val="en-US" w:eastAsia="zh-CN"/>
              </w:rPr>
              <w:t>，有1个得3分，满分15分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以合同签订时间时间为准，提供合同复印件加盖单位公章</w:t>
            </w:r>
            <w:r>
              <w:rPr>
                <w:rFonts w:hint="eastAsia" w:ascii="宋体" w:hAnsi="宋体" w:cs="宋体"/>
                <w:color w:val="auto"/>
                <w:kern w:val="0"/>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83" w:hRule="atLeast"/>
          <w:jc w:val="center"/>
        </w:trPr>
        <w:tc>
          <w:tcPr>
            <w:tcW w:w="426" w:type="dxa"/>
            <w:vMerge w:val="restart"/>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r>
              <w:rPr>
                <w:rFonts w:hint="eastAsia" w:ascii="宋体" w:hAnsi="宋体" w:cs="宋体"/>
                <w:kern w:val="0"/>
                <w:szCs w:val="21"/>
                <w:highlight w:val="none"/>
              </w:rPr>
              <w:t>3</w:t>
            </w:r>
          </w:p>
        </w:tc>
        <w:tc>
          <w:tcPr>
            <w:tcW w:w="1616" w:type="dxa"/>
            <w:vMerge w:val="restart"/>
            <w:tcBorders>
              <w:tl2br w:val="nil"/>
              <w:tr2bl w:val="nil"/>
            </w:tcBorders>
            <w:tcMar>
              <w:top w:w="0" w:type="dxa"/>
              <w:left w:w="108" w:type="dxa"/>
              <w:bottom w:w="0" w:type="dxa"/>
              <w:right w:w="108" w:type="dxa"/>
            </w:tcMar>
            <w:vAlign w:val="center"/>
          </w:tcPr>
          <w:p>
            <w:pPr>
              <w:widowControl/>
              <w:spacing w:line="430" w:lineRule="exact"/>
              <w:jc w:val="center"/>
              <w:rPr>
                <w:rFonts w:ascii="宋体" w:hAnsi="宋体" w:cs="宋体"/>
                <w:kern w:val="0"/>
                <w:szCs w:val="21"/>
                <w:highlight w:val="none"/>
              </w:rPr>
            </w:pPr>
            <w:r>
              <w:rPr>
                <w:rFonts w:hint="eastAsia" w:ascii="宋体" w:hAnsi="宋体" w:cs="宋体"/>
                <w:kern w:val="0"/>
                <w:szCs w:val="21"/>
                <w:highlight w:val="none"/>
              </w:rPr>
              <w:t>经济标（</w:t>
            </w:r>
            <w:r>
              <w:rPr>
                <w:rFonts w:hint="eastAsia" w:ascii="宋体" w:hAnsi="宋体" w:cs="宋体"/>
                <w:kern w:val="0"/>
                <w:szCs w:val="21"/>
                <w:highlight w:val="none"/>
                <w:lang w:val="en-US" w:eastAsia="zh-CN"/>
              </w:rPr>
              <w:t>30</w:t>
            </w:r>
            <w:r>
              <w:rPr>
                <w:rFonts w:hint="eastAsia" w:ascii="宋体" w:hAnsi="宋体" w:cs="宋体"/>
                <w:kern w:val="0"/>
                <w:szCs w:val="21"/>
                <w:highlight w:val="none"/>
              </w:rPr>
              <w:t>分）</w:t>
            </w:r>
          </w:p>
        </w:tc>
        <w:tc>
          <w:tcPr>
            <w:tcW w:w="1390" w:type="dxa"/>
            <w:tcBorders>
              <w:tl2br w:val="nil"/>
              <w:tr2bl w:val="nil"/>
            </w:tcBorders>
            <w:tcMar>
              <w:top w:w="0" w:type="dxa"/>
              <w:left w:w="108" w:type="dxa"/>
              <w:bottom w:w="0" w:type="dxa"/>
              <w:right w:w="108" w:type="dxa"/>
            </w:tcMar>
            <w:vAlign w:val="center"/>
          </w:tcPr>
          <w:p>
            <w:pPr>
              <w:widowControl/>
              <w:spacing w:line="430" w:lineRule="exact"/>
              <w:jc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价格分</w:t>
            </w:r>
          </w:p>
          <w:p>
            <w:pPr>
              <w:widowControl/>
              <w:spacing w:line="430" w:lineRule="exact"/>
              <w:jc w:val="center"/>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30</w:t>
            </w:r>
            <w:r>
              <w:rPr>
                <w:rFonts w:hint="eastAsia" w:ascii="宋体" w:hAnsi="宋体" w:cs="宋体"/>
                <w:kern w:val="0"/>
                <w:szCs w:val="21"/>
                <w:highlight w:val="none"/>
              </w:rPr>
              <w:t>分）</w:t>
            </w:r>
          </w:p>
        </w:tc>
        <w:tc>
          <w:tcPr>
            <w:tcW w:w="5090" w:type="dxa"/>
            <w:tcBorders>
              <w:tl2br w:val="nil"/>
              <w:tr2bl w:val="nil"/>
            </w:tcBorders>
            <w:tcMar>
              <w:top w:w="0" w:type="dxa"/>
              <w:left w:w="108" w:type="dxa"/>
              <w:bottom w:w="0" w:type="dxa"/>
              <w:right w:w="108" w:type="dxa"/>
            </w:tcMar>
            <w:vAlign w:val="center"/>
          </w:tcPr>
          <w:p>
            <w:pPr>
              <w:widowControl/>
              <w:spacing w:line="360" w:lineRule="auto"/>
              <w:jc w:val="left"/>
              <w:rPr>
                <w:rFonts w:hint="eastAsia" w:ascii="宋体" w:hAnsi="宋体"/>
                <w:kern w:val="0"/>
                <w:szCs w:val="21"/>
                <w:highlight w:val="none"/>
              </w:rPr>
            </w:pPr>
            <w:r>
              <w:rPr>
                <w:rFonts w:hint="eastAsia" w:ascii="Times New Roman" w:hAnsi="Times New Roman"/>
                <w:szCs w:val="24"/>
                <w:highlight w:val="white"/>
              </w:rPr>
              <w:t>以有效投标文件（有效投标文件是指初步评审合格的投标文件）的评标价（评标价是指经澄清、补正和修正算术计算错误的投标报价）算术平均值</w:t>
            </w:r>
            <w:r>
              <w:rPr>
                <w:rFonts w:hint="eastAsia" w:ascii="Times New Roman" w:hAnsi="Times New Roman"/>
                <w:szCs w:val="24"/>
                <w:highlight w:val="white"/>
                <w:lang w:eastAsia="zh-CN"/>
              </w:rPr>
              <w:t>作为评标基准价</w:t>
            </w:r>
            <w:r>
              <w:rPr>
                <w:rFonts w:hint="eastAsia" w:ascii="Times New Roman" w:hAnsi="Times New Roman"/>
                <w:szCs w:val="24"/>
                <w:highlight w:val="white"/>
              </w:rPr>
              <w:t>〔当有效投标文件≥</w:t>
            </w:r>
            <w:r>
              <w:rPr>
                <w:rFonts w:ascii="Times New Roman" w:hAnsi="Times New Roman"/>
                <w:szCs w:val="24"/>
                <w:highlight w:val="white"/>
              </w:rPr>
              <w:t>7</w:t>
            </w:r>
            <w:r>
              <w:rPr>
                <w:rFonts w:hint="eastAsia" w:ascii="Times New Roman" w:hAnsi="Times New Roman"/>
                <w:szCs w:val="24"/>
                <w:highlight w:val="white"/>
              </w:rPr>
              <w:t>家时，去掉最高和最低</w:t>
            </w:r>
            <w:r>
              <w:rPr>
                <w:rFonts w:ascii="Times New Roman" w:hAnsi="Times New Roman"/>
                <w:szCs w:val="24"/>
                <w:highlight w:val="white"/>
              </w:rPr>
              <w:t>20%</w:t>
            </w:r>
            <w:r>
              <w:rPr>
                <w:rFonts w:hint="eastAsia" w:ascii="Times New Roman" w:hAnsi="Times New Roman"/>
                <w:szCs w:val="24"/>
                <w:highlight w:val="white"/>
              </w:rPr>
              <w:t>（四舍五入取整）后进行</w:t>
            </w:r>
            <w:r>
              <w:rPr>
                <w:rFonts w:hint="eastAsia" w:ascii="Times New Roman" w:hAnsi="Times New Roman"/>
                <w:szCs w:val="24"/>
                <w:highlight w:val="white"/>
                <w:lang w:eastAsia="zh-CN"/>
              </w:rPr>
              <w:t>算术</w:t>
            </w:r>
            <w:r>
              <w:rPr>
                <w:rFonts w:hint="eastAsia" w:ascii="Times New Roman" w:hAnsi="Times New Roman"/>
                <w:szCs w:val="24"/>
                <w:highlight w:val="white"/>
              </w:rPr>
              <w:t>平均；当有效投标文件</w:t>
            </w:r>
            <w:r>
              <w:rPr>
                <w:rFonts w:ascii="Times New Roman" w:hAnsi="Times New Roman"/>
                <w:szCs w:val="24"/>
                <w:highlight w:val="white"/>
              </w:rPr>
              <w:t>4-6</w:t>
            </w:r>
            <w:r>
              <w:rPr>
                <w:rFonts w:hint="eastAsia" w:ascii="Times New Roman" w:hAnsi="Times New Roman"/>
                <w:szCs w:val="24"/>
                <w:highlight w:val="white"/>
              </w:rPr>
              <w:t>家时，剔除最高报价后进行算术平均；当有效投标文件＜</w:t>
            </w:r>
            <w:r>
              <w:rPr>
                <w:rFonts w:ascii="Times New Roman" w:hAnsi="Times New Roman"/>
                <w:szCs w:val="24"/>
                <w:highlight w:val="white"/>
              </w:rPr>
              <w:t>4</w:t>
            </w:r>
            <w:r>
              <w:rPr>
                <w:rFonts w:hint="eastAsia" w:ascii="Times New Roman" w:hAnsi="Times New Roman"/>
                <w:szCs w:val="24"/>
                <w:highlight w:val="white"/>
              </w:rPr>
              <w:t>时，则次低报价作为</w:t>
            </w:r>
            <w:r>
              <w:rPr>
                <w:rFonts w:hint="eastAsia" w:ascii="Times New Roman" w:hAnsi="Times New Roman"/>
                <w:szCs w:val="24"/>
                <w:highlight w:val="white"/>
                <w:lang w:eastAsia="zh-CN"/>
              </w:rPr>
              <w:t>评标基准价</w:t>
            </w:r>
            <w:r>
              <w:rPr>
                <w:rFonts w:hint="eastAsia" w:ascii="Times New Roman" w:hAnsi="Times New Roman"/>
                <w:szCs w:val="24"/>
                <w:highlight w:val="white"/>
              </w:rPr>
              <w:t>〕</w:t>
            </w:r>
          </w:p>
          <w:p>
            <w:pPr>
              <w:widowControl/>
              <w:spacing w:line="360" w:lineRule="auto"/>
              <w:jc w:val="left"/>
              <w:rPr>
                <w:rFonts w:ascii="宋体" w:hAnsi="宋体"/>
                <w:kern w:val="0"/>
                <w:szCs w:val="21"/>
                <w:highlight w:val="none"/>
              </w:rPr>
            </w:pPr>
            <w:r>
              <w:rPr>
                <w:rFonts w:hint="eastAsia" w:ascii="宋体" w:hAnsi="宋体"/>
                <w:kern w:val="0"/>
                <w:szCs w:val="21"/>
                <w:highlight w:val="none"/>
              </w:rPr>
              <w:t>投标报价等于评标基准价的得满分</w:t>
            </w:r>
            <w:r>
              <w:rPr>
                <w:rFonts w:hint="eastAsia" w:ascii="宋体" w:hAnsi="宋体"/>
                <w:kern w:val="0"/>
                <w:szCs w:val="21"/>
                <w:highlight w:val="none"/>
                <w:lang w:val="en-US" w:eastAsia="zh-CN"/>
              </w:rPr>
              <w:t>30</w:t>
            </w:r>
            <w:r>
              <w:rPr>
                <w:rFonts w:hint="eastAsia" w:ascii="宋体" w:hAnsi="宋体"/>
                <w:kern w:val="0"/>
                <w:szCs w:val="21"/>
                <w:highlight w:val="none"/>
              </w:rPr>
              <w:t>分，投标报价每高于评标基准价1％扣0.</w:t>
            </w:r>
            <w:r>
              <w:rPr>
                <w:rFonts w:hint="eastAsia" w:ascii="宋体" w:hAnsi="宋体"/>
                <w:kern w:val="0"/>
                <w:szCs w:val="21"/>
                <w:highlight w:val="none"/>
                <w:lang w:val="en-US" w:eastAsia="zh-CN"/>
              </w:rPr>
              <w:t>5</w:t>
            </w:r>
            <w:r>
              <w:rPr>
                <w:rFonts w:hint="eastAsia" w:ascii="宋体" w:hAnsi="宋体"/>
                <w:kern w:val="0"/>
                <w:szCs w:val="21"/>
                <w:highlight w:val="none"/>
              </w:rPr>
              <w:t>分，每低于评标基准价1％扣0.</w:t>
            </w:r>
            <w:r>
              <w:rPr>
                <w:rFonts w:hint="eastAsia" w:ascii="宋体" w:hAnsi="宋体"/>
                <w:kern w:val="0"/>
                <w:szCs w:val="21"/>
                <w:highlight w:val="none"/>
                <w:lang w:val="en-US" w:eastAsia="zh-CN"/>
              </w:rPr>
              <w:t>3</w:t>
            </w:r>
            <w:r>
              <w:rPr>
                <w:rFonts w:hint="eastAsia" w:ascii="宋体" w:hAnsi="宋体"/>
                <w:kern w:val="0"/>
                <w:szCs w:val="21"/>
                <w:highlight w:val="none"/>
              </w:rPr>
              <w:t>分，不足1%的以插入法进行计算（计算出的分值保留2位小数）。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426" w:type="dxa"/>
            <w:vMerge w:val="continue"/>
            <w:tcBorders>
              <w:tl2br w:val="nil"/>
              <w:tr2bl w:val="nil"/>
            </w:tcBorders>
            <w:vAlign w:val="center"/>
          </w:tcPr>
          <w:p>
            <w:pPr>
              <w:widowControl/>
              <w:spacing w:line="430" w:lineRule="exact"/>
              <w:jc w:val="center"/>
              <w:rPr>
                <w:rFonts w:ascii="宋体" w:hAnsi="宋体" w:cs="宋体"/>
                <w:kern w:val="0"/>
                <w:szCs w:val="21"/>
                <w:highlight w:val="none"/>
              </w:rPr>
            </w:pPr>
          </w:p>
        </w:tc>
        <w:tc>
          <w:tcPr>
            <w:tcW w:w="1616" w:type="dxa"/>
            <w:vMerge w:val="continue"/>
            <w:tcBorders>
              <w:tl2br w:val="nil"/>
              <w:tr2bl w:val="nil"/>
            </w:tcBorders>
            <w:vAlign w:val="center"/>
          </w:tcPr>
          <w:p>
            <w:pPr>
              <w:widowControl/>
              <w:spacing w:line="430" w:lineRule="exact"/>
              <w:jc w:val="center"/>
              <w:rPr>
                <w:rFonts w:ascii="宋体" w:hAnsi="宋体" w:cs="宋体"/>
                <w:kern w:val="0"/>
                <w:szCs w:val="21"/>
                <w:highlight w:val="none"/>
              </w:rPr>
            </w:pPr>
          </w:p>
        </w:tc>
        <w:tc>
          <w:tcPr>
            <w:tcW w:w="6480" w:type="dxa"/>
            <w:gridSpan w:val="2"/>
            <w:tcBorders>
              <w:tl2br w:val="nil"/>
              <w:tr2bl w:val="nil"/>
            </w:tcBorders>
            <w:tcMar>
              <w:top w:w="0" w:type="dxa"/>
              <w:left w:w="108" w:type="dxa"/>
              <w:bottom w:w="0" w:type="dxa"/>
              <w:right w:w="108" w:type="dxa"/>
            </w:tcMar>
            <w:vAlign w:val="center"/>
          </w:tcPr>
          <w:p>
            <w:pPr>
              <w:adjustRightInd w:val="0"/>
              <w:jc w:val="left"/>
              <w:rPr>
                <w:rFonts w:ascii="宋体" w:hAnsi="宋体" w:cs="宋体"/>
                <w:kern w:val="0"/>
                <w:szCs w:val="21"/>
                <w:highlight w:val="none"/>
              </w:rPr>
            </w:pPr>
            <w:r>
              <w:rPr>
                <w:rFonts w:hint="eastAsia" w:ascii="宋体" w:hAnsi="宋体" w:cs="宋体"/>
                <w:kern w:val="0"/>
                <w:szCs w:val="21"/>
                <w:highlight w:val="none"/>
              </w:rPr>
              <w:t>除确认存在计算错误外，评标基准价不因招投标当事人质疑、投诉、复议以及其它任何情形而改变。</w:t>
            </w:r>
          </w:p>
        </w:tc>
      </w:tr>
    </w:tbl>
    <w:p>
      <w:pPr>
        <w:pStyle w:val="8"/>
        <w:rPr>
          <w:rFonts w:hint="eastAsia" w:asciiTheme="minorEastAsia" w:hAnsiTheme="minorEastAsia" w:eastAsiaTheme="minorEastAsia"/>
          <w:b/>
          <w:bCs/>
          <w:color w:val="auto"/>
          <w:kern w:val="0"/>
          <w:sz w:val="44"/>
          <w:szCs w:val="44"/>
          <w:highlight w:val="none"/>
          <w:lang w:val="en-US" w:eastAsia="zh-CN"/>
        </w:rPr>
      </w:pPr>
    </w:p>
    <w:p>
      <w:pPr>
        <w:pStyle w:val="8"/>
        <w:rPr>
          <w:rFonts w:hint="eastAsia" w:asciiTheme="minorEastAsia" w:hAnsiTheme="minorEastAsia" w:eastAsiaTheme="minorEastAsia"/>
          <w:b/>
          <w:bCs/>
          <w:color w:val="auto"/>
          <w:kern w:val="0"/>
          <w:sz w:val="44"/>
          <w:szCs w:val="44"/>
          <w:highlight w:val="none"/>
          <w:lang w:val="en-US" w:eastAsia="zh-CN"/>
        </w:rPr>
      </w:pPr>
    </w:p>
    <w:p>
      <w:pPr>
        <w:numPr>
          <w:ilvl w:val="0"/>
          <w:numId w:val="0"/>
        </w:numPr>
        <w:adjustRightInd w:val="0"/>
        <w:snapToGrid w:val="0"/>
        <w:spacing w:beforeAutospacing="1" w:afterAutospacing="1"/>
        <w:jc w:val="center"/>
        <w:rPr>
          <w:rFonts w:hint="eastAsia" w:asciiTheme="minorEastAsia" w:hAnsiTheme="minorEastAsia" w:eastAsiaTheme="minorEastAsia"/>
          <w:b/>
          <w:bCs/>
          <w:color w:val="auto"/>
          <w:kern w:val="0"/>
          <w:sz w:val="44"/>
          <w:szCs w:val="44"/>
          <w:highlight w:val="none"/>
          <w:lang w:val="en-US" w:eastAsia="zh-CN"/>
        </w:rPr>
        <w:sectPr>
          <w:footerReference r:id="rId10" w:type="first"/>
          <w:footerReference r:id="rId9" w:type="default"/>
          <w:pgSz w:w="11906" w:h="16838"/>
          <w:pgMar w:top="1417" w:right="1627" w:bottom="1417" w:left="1599"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numPr>
          <w:ilvl w:val="0"/>
          <w:numId w:val="0"/>
        </w:numPr>
        <w:adjustRightInd w:val="0"/>
        <w:snapToGrid w:val="0"/>
        <w:spacing w:beforeAutospacing="1" w:afterAutospacing="1"/>
        <w:jc w:val="center"/>
        <w:rPr>
          <w:rFonts w:hint="eastAsia" w:asciiTheme="minorEastAsia" w:hAnsiTheme="minorEastAsia" w:eastAsiaTheme="minorEastAsia"/>
          <w:b/>
          <w:bCs/>
          <w:color w:val="auto"/>
          <w:kern w:val="0"/>
          <w:sz w:val="44"/>
          <w:szCs w:val="44"/>
          <w:highlight w:val="none"/>
          <w:lang w:val="en-US" w:eastAsia="zh-CN"/>
        </w:rPr>
      </w:pPr>
    </w:p>
    <w:p>
      <w:pPr>
        <w:numPr>
          <w:ilvl w:val="0"/>
          <w:numId w:val="0"/>
        </w:numPr>
        <w:adjustRightInd w:val="0"/>
        <w:snapToGrid w:val="0"/>
        <w:spacing w:beforeAutospacing="1" w:afterAutospacing="1"/>
        <w:jc w:val="center"/>
        <w:outlineLvl w:val="0"/>
        <w:rPr>
          <w:rFonts w:hint="eastAsia" w:asciiTheme="minorEastAsia" w:hAnsiTheme="minorEastAsia" w:eastAsiaTheme="minorEastAsia"/>
          <w:b/>
          <w:bCs/>
          <w:color w:val="auto"/>
          <w:kern w:val="0"/>
          <w:sz w:val="44"/>
          <w:szCs w:val="44"/>
          <w:highlight w:val="none"/>
          <w:lang w:val="en-US" w:eastAsia="zh-CN"/>
        </w:rPr>
      </w:pPr>
      <w:bookmarkStart w:id="90" w:name="_Toc4966"/>
      <w:r>
        <w:rPr>
          <w:rFonts w:hint="eastAsia" w:asciiTheme="minorEastAsia" w:hAnsiTheme="minorEastAsia" w:eastAsiaTheme="minorEastAsia"/>
          <w:b/>
          <w:bCs/>
          <w:color w:val="auto"/>
          <w:kern w:val="0"/>
          <w:sz w:val="44"/>
          <w:szCs w:val="44"/>
          <w:highlight w:val="none"/>
          <w:lang w:val="en-US" w:eastAsia="zh-CN"/>
        </w:rPr>
        <w:t>第四章 合同主要条款</w:t>
      </w:r>
      <w:bookmarkEnd w:id="90"/>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outlineLvl w:val="9"/>
        <w:rPr>
          <w:rFonts w:hint="eastAsia" w:ascii="Arial" w:hAnsi="宋体" w:cs="Arial"/>
          <w:b/>
          <w:bCs/>
          <w:sz w:val="36"/>
          <w:szCs w:val="36"/>
          <w:highlight w:val="none"/>
          <w:lang w:eastAsia="zh-CN"/>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outlineLvl w:val="9"/>
        <w:rPr>
          <w:rFonts w:hint="eastAsia" w:ascii="Arial" w:hAnsi="宋体" w:cs="Arial"/>
          <w:b/>
          <w:bCs/>
          <w:sz w:val="36"/>
          <w:szCs w:val="36"/>
          <w:highlight w:val="none"/>
          <w:lang w:eastAsia="zh-CN"/>
        </w:rPr>
      </w:pPr>
      <w:r>
        <w:rPr>
          <w:rFonts w:hint="eastAsia" w:ascii="Arial" w:hAnsi="宋体" w:cs="Arial"/>
          <w:b/>
          <w:bCs/>
          <w:sz w:val="36"/>
          <w:szCs w:val="36"/>
          <w:highlight w:val="none"/>
          <w:lang w:eastAsia="zh-CN"/>
        </w:rPr>
        <w:t>小秦淮河保护更新二期-漆器二厂及其周边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outlineLvl w:val="9"/>
        <w:rPr>
          <w:rFonts w:hint="eastAsia" w:ascii="Arial" w:hAnsi="宋体" w:cs="Arial"/>
          <w:b/>
          <w:bCs/>
          <w:sz w:val="36"/>
          <w:szCs w:val="36"/>
          <w:highlight w:val="none"/>
          <w:lang w:eastAsia="zh-CN"/>
        </w:rPr>
      </w:pPr>
      <w:r>
        <w:rPr>
          <w:rFonts w:hint="eastAsia" w:ascii="Arial" w:hAnsi="宋体" w:cs="Arial"/>
          <w:b/>
          <w:bCs/>
          <w:sz w:val="36"/>
          <w:szCs w:val="36"/>
          <w:highlight w:val="none"/>
          <w:lang w:eastAsia="zh-CN"/>
        </w:rPr>
        <w:t>正式用电工程</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outlineLvl w:val="9"/>
        <w:rPr>
          <w:rFonts w:ascii="Arial" w:hAnsi="Arial" w:cs="Arial"/>
          <w:b/>
          <w:bCs/>
          <w:sz w:val="36"/>
          <w:szCs w:val="36"/>
          <w:highlight w:val="none"/>
        </w:rPr>
      </w:pPr>
      <w:r>
        <w:rPr>
          <w:rFonts w:hint="eastAsia" w:ascii="Arial" w:hAnsi="宋体" w:cs="Arial"/>
          <w:b/>
          <w:bCs/>
          <w:sz w:val="36"/>
          <w:szCs w:val="36"/>
          <w:highlight w:val="none"/>
        </w:rPr>
        <w:t>施工</w:t>
      </w:r>
      <w:r>
        <w:rPr>
          <w:rFonts w:hint="eastAsia" w:ascii="Arial" w:hAnsi="宋体" w:cs="Arial"/>
          <w:b/>
          <w:bCs/>
          <w:sz w:val="36"/>
          <w:szCs w:val="36"/>
          <w:highlight w:val="none"/>
          <w:lang w:eastAsia="zh-Hans"/>
        </w:rPr>
        <w:t>合同</w:t>
      </w:r>
    </w:p>
    <w:p>
      <w:pPr>
        <w:spacing w:before="100" w:beforeAutospacing="1" w:after="100" w:afterAutospacing="1"/>
        <w:jc w:val="center"/>
        <w:outlineLvl w:val="9"/>
        <w:rPr>
          <w:rFonts w:hint="eastAsia" w:ascii="Arial" w:hAnsi="Arial" w:cs="Arial"/>
          <w:b/>
          <w:bCs/>
          <w:sz w:val="24"/>
          <w:szCs w:val="24"/>
          <w:highlight w:val="none"/>
        </w:rPr>
      </w:pPr>
    </w:p>
    <w:p>
      <w:pPr>
        <w:spacing w:before="100" w:beforeAutospacing="1" w:after="100" w:afterAutospacing="1"/>
        <w:jc w:val="center"/>
        <w:outlineLvl w:val="9"/>
        <w:rPr>
          <w:rFonts w:ascii="Arial" w:hAnsi="Arial" w:cs="Arial"/>
          <w:b/>
          <w:bCs/>
          <w:sz w:val="36"/>
          <w:szCs w:val="36"/>
          <w:highlight w:val="none"/>
        </w:rPr>
      </w:pPr>
    </w:p>
    <w:p>
      <w:pPr>
        <w:widowControl w:val="0"/>
        <w:tabs>
          <w:tab w:val="left" w:pos="720"/>
          <w:tab w:val="left" w:pos="1080"/>
        </w:tabs>
        <w:spacing w:line="360" w:lineRule="auto"/>
        <w:ind w:left="129" w:leftChars="-67" w:hanging="270" w:hangingChars="96"/>
        <w:jc w:val="both"/>
        <w:rPr>
          <w:rFonts w:hint="eastAsia" w:ascii="宋体" w:hAnsi="宋体" w:eastAsia="宋体" w:cs="宋体"/>
          <w:b/>
          <w:bCs/>
          <w:kern w:val="2"/>
          <w:sz w:val="28"/>
          <w:szCs w:val="28"/>
          <w:highlight w:val="none"/>
        </w:rPr>
      </w:pPr>
    </w:p>
    <w:p>
      <w:pPr>
        <w:widowControl w:val="0"/>
        <w:tabs>
          <w:tab w:val="left" w:pos="720"/>
          <w:tab w:val="left" w:pos="1080"/>
        </w:tabs>
        <w:spacing w:line="360" w:lineRule="auto"/>
        <w:ind w:left="129" w:leftChars="-67" w:hanging="270" w:hangingChars="96"/>
        <w:jc w:val="both"/>
        <w:rPr>
          <w:rFonts w:hint="eastAsia" w:ascii="宋体" w:hAnsi="宋体" w:eastAsia="宋体" w:cs="宋体"/>
          <w:b/>
          <w:bCs/>
          <w:kern w:val="2"/>
          <w:sz w:val="28"/>
          <w:szCs w:val="28"/>
          <w:highlight w:val="none"/>
        </w:rPr>
      </w:pPr>
    </w:p>
    <w:p>
      <w:pPr>
        <w:widowControl w:val="0"/>
        <w:tabs>
          <w:tab w:val="left" w:pos="720"/>
          <w:tab w:val="left" w:pos="1080"/>
        </w:tabs>
        <w:spacing w:line="720" w:lineRule="auto"/>
        <w:ind w:left="129" w:leftChars="-67" w:hanging="270" w:hangingChars="96"/>
        <w:jc w:val="both"/>
        <w:rPr>
          <w:rFonts w:hint="eastAsia" w:ascii="宋体" w:hAnsi="宋体" w:eastAsia="宋体" w:cs="宋体"/>
          <w:b/>
          <w:bCs/>
          <w:kern w:val="2"/>
          <w:sz w:val="28"/>
          <w:szCs w:val="28"/>
          <w:highlight w:val="none"/>
        </w:rPr>
      </w:pPr>
    </w:p>
    <w:p>
      <w:pPr>
        <w:widowControl w:val="0"/>
        <w:tabs>
          <w:tab w:val="left" w:pos="720"/>
          <w:tab w:val="left" w:pos="1080"/>
        </w:tabs>
        <w:spacing w:line="480" w:lineRule="auto"/>
        <w:ind w:left="151" w:leftChars="72" w:firstLine="568" w:firstLineChars="202"/>
        <w:jc w:val="both"/>
        <w:rPr>
          <w:rFonts w:hint="default" w:ascii="宋体" w:hAnsi="宋体" w:eastAsia="宋体" w:cs="宋体"/>
          <w:kern w:val="2"/>
          <w:sz w:val="28"/>
          <w:szCs w:val="28"/>
          <w:highlight w:val="none"/>
          <w:u w:val="single"/>
          <w:lang w:val="en-US"/>
        </w:rPr>
      </w:pPr>
      <w:r>
        <w:rPr>
          <w:rFonts w:hint="eastAsia" w:ascii="宋体" w:hAnsi="宋体" w:eastAsia="宋体" w:cs="宋体"/>
          <w:b/>
          <w:bCs/>
          <w:kern w:val="2"/>
          <w:sz w:val="28"/>
          <w:szCs w:val="28"/>
          <w:highlight w:val="none"/>
        </w:rPr>
        <w:t>发包方</w:t>
      </w:r>
      <w:r>
        <w:rPr>
          <w:rFonts w:hint="eastAsia" w:ascii="宋体" w:hAnsi="宋体" w:eastAsia="宋体" w:cs="宋体"/>
          <w:b/>
          <w:bCs/>
          <w:kern w:val="2"/>
          <w:sz w:val="28"/>
          <w:szCs w:val="28"/>
          <w:highlight w:val="none"/>
          <w:lang w:eastAsia="zh-CN"/>
        </w:rPr>
        <w:t>：</w:t>
      </w:r>
      <w:r>
        <w:rPr>
          <w:rFonts w:hint="eastAsia" w:ascii="宋体" w:hAnsi="宋体" w:cs="宋体"/>
          <w:b/>
          <w:color w:val="000000"/>
          <w:sz w:val="28"/>
          <w:szCs w:val="28"/>
          <w:highlight w:val="none"/>
          <w:u w:val="single"/>
          <w:lang w:eastAsia="zh-CN"/>
        </w:rPr>
        <w:t>扬州古城历史文化保护建设有限公司</w:t>
      </w:r>
      <w:r>
        <w:rPr>
          <w:rFonts w:hint="eastAsia" w:ascii="宋体" w:hAnsi="宋体" w:cs="宋体"/>
          <w:b/>
          <w:color w:val="000000"/>
          <w:sz w:val="28"/>
          <w:szCs w:val="28"/>
          <w:highlight w:val="none"/>
          <w:u w:val="single"/>
          <w:lang w:val="en-US" w:eastAsia="zh-CN"/>
        </w:rPr>
        <w:t xml:space="preserve">                        </w:t>
      </w:r>
    </w:p>
    <w:p>
      <w:pPr>
        <w:widowControl w:val="0"/>
        <w:tabs>
          <w:tab w:val="left" w:pos="720"/>
          <w:tab w:val="left" w:pos="1080"/>
        </w:tabs>
        <w:spacing w:line="480" w:lineRule="auto"/>
        <w:ind w:left="151" w:leftChars="72" w:firstLine="568" w:firstLineChars="202"/>
        <w:jc w:val="both"/>
        <w:rPr>
          <w:rFonts w:hint="eastAsia" w:ascii="宋体" w:hAnsi="宋体"/>
          <w:kern w:val="2"/>
          <w:sz w:val="36"/>
          <w:szCs w:val="36"/>
          <w:highlight w:val="none"/>
          <w:u w:val="single"/>
        </w:rPr>
      </w:pPr>
      <w:r>
        <w:rPr>
          <w:rFonts w:hint="eastAsia" w:ascii="宋体" w:hAnsi="宋体" w:eastAsia="宋体" w:cs="宋体"/>
          <w:b/>
          <w:bCs/>
          <w:kern w:val="2"/>
          <w:sz w:val="28"/>
          <w:szCs w:val="28"/>
          <w:highlight w:val="none"/>
        </w:rPr>
        <w:t>承包方</w:t>
      </w:r>
      <w:r>
        <w:rPr>
          <w:rFonts w:hint="eastAsia" w:ascii="宋体" w:hAnsi="宋体" w:eastAsia="宋体" w:cs="宋体"/>
          <w:b/>
          <w:bCs/>
          <w:kern w:val="2"/>
          <w:sz w:val="28"/>
          <w:szCs w:val="28"/>
          <w:highlight w:val="none"/>
          <w:lang w:eastAsia="zh-CN"/>
        </w:rPr>
        <w:t>：</w:t>
      </w:r>
      <w:r>
        <w:rPr>
          <w:rFonts w:hint="eastAsia" w:ascii="宋体" w:hAnsi="宋体"/>
          <w:kern w:val="2"/>
          <w:sz w:val="36"/>
          <w:szCs w:val="36"/>
          <w:highlight w:val="none"/>
          <w:u w:val="single"/>
        </w:rPr>
        <w:t xml:space="preserve">     </w:t>
      </w:r>
      <w:r>
        <w:rPr>
          <w:rFonts w:hint="eastAsia" w:ascii="宋体" w:hAnsi="宋体"/>
          <w:kern w:val="2"/>
          <w:sz w:val="36"/>
          <w:szCs w:val="36"/>
          <w:highlight w:val="none"/>
          <w:u w:val="single"/>
          <w:lang w:val="en-US" w:eastAsia="zh-CN"/>
        </w:rPr>
        <w:t xml:space="preserve">       </w:t>
      </w:r>
      <w:r>
        <w:rPr>
          <w:rFonts w:hint="eastAsia" w:ascii="宋体" w:hAnsi="宋体"/>
          <w:kern w:val="2"/>
          <w:sz w:val="36"/>
          <w:szCs w:val="36"/>
          <w:highlight w:val="none"/>
          <w:u w:val="single"/>
        </w:rPr>
        <w:t xml:space="preserve">    </w:t>
      </w:r>
      <w:r>
        <w:rPr>
          <w:rFonts w:hint="eastAsia" w:ascii="宋体" w:hAnsi="宋体"/>
          <w:kern w:val="2"/>
          <w:sz w:val="36"/>
          <w:szCs w:val="36"/>
          <w:highlight w:val="none"/>
          <w:u w:val="single"/>
          <w:lang w:val="en-US" w:eastAsia="zh-CN"/>
        </w:rPr>
        <w:t xml:space="preserve">           </w:t>
      </w:r>
      <w:r>
        <w:rPr>
          <w:rFonts w:hint="eastAsia" w:ascii="宋体" w:hAnsi="宋体"/>
          <w:kern w:val="2"/>
          <w:sz w:val="36"/>
          <w:szCs w:val="36"/>
          <w:highlight w:val="none"/>
          <w:u w:val="single"/>
        </w:rPr>
        <w:t xml:space="preserve">  </w:t>
      </w:r>
      <w:r>
        <w:rPr>
          <w:rFonts w:hint="eastAsia" w:ascii="宋体" w:hAnsi="宋体"/>
          <w:kern w:val="2"/>
          <w:sz w:val="36"/>
          <w:szCs w:val="36"/>
          <w:highlight w:val="none"/>
          <w:u w:val="single"/>
          <w:lang w:val="en-US" w:eastAsia="zh-CN"/>
        </w:rPr>
        <w:t xml:space="preserve">         </w:t>
      </w:r>
    </w:p>
    <w:p>
      <w:pPr>
        <w:widowControl w:val="0"/>
        <w:tabs>
          <w:tab w:val="left" w:pos="720"/>
          <w:tab w:val="left" w:pos="1080"/>
        </w:tabs>
        <w:spacing w:line="480" w:lineRule="auto"/>
        <w:ind w:left="151" w:leftChars="72" w:firstLine="568" w:firstLineChars="202"/>
        <w:jc w:val="both"/>
        <w:rPr>
          <w:rFonts w:hint="default" w:ascii="宋体" w:hAnsi="宋体" w:eastAsia="宋体" w:cs="宋体"/>
          <w:b/>
          <w:bCs/>
          <w:kern w:val="2"/>
          <w:sz w:val="28"/>
          <w:szCs w:val="28"/>
          <w:highlight w:val="none"/>
          <w:lang w:val="en-US"/>
        </w:rPr>
      </w:pPr>
      <w:r>
        <w:rPr>
          <w:rFonts w:hint="eastAsia" w:ascii="宋体" w:hAnsi="宋体" w:eastAsia="宋体" w:cs="宋体"/>
          <w:b/>
          <w:bCs/>
          <w:kern w:val="2"/>
          <w:sz w:val="28"/>
          <w:szCs w:val="28"/>
          <w:highlight w:val="none"/>
        </w:rPr>
        <w:t>工程名称</w:t>
      </w:r>
      <w:r>
        <w:rPr>
          <w:rFonts w:hint="eastAsia" w:ascii="宋体" w:hAnsi="宋体" w:eastAsia="宋体" w:cs="宋体"/>
          <w:b/>
          <w:bCs/>
          <w:kern w:val="2"/>
          <w:sz w:val="28"/>
          <w:szCs w:val="28"/>
          <w:highlight w:val="none"/>
          <w:lang w:eastAsia="zh-CN"/>
        </w:rPr>
        <w:t>：</w:t>
      </w:r>
      <w:r>
        <w:rPr>
          <w:rFonts w:hint="eastAsia" w:ascii="宋体" w:hAnsi="宋体" w:cs="宋体"/>
          <w:b/>
          <w:bCs/>
          <w:kern w:val="2"/>
          <w:sz w:val="28"/>
          <w:szCs w:val="28"/>
          <w:highlight w:val="none"/>
          <w:u w:val="single"/>
          <w:lang w:eastAsia="zh-CN"/>
        </w:rPr>
        <w:t>小秦淮河保护更新二期-</w:t>
      </w:r>
      <w:r>
        <w:rPr>
          <w:rFonts w:hint="eastAsia" w:ascii="宋体" w:hAnsi="宋体"/>
          <w:sz w:val="28"/>
          <w:szCs w:val="28"/>
        </w:rPr>
        <w:t>漆器二厂及周边正式用电工程</w:t>
      </w:r>
    </w:p>
    <w:p>
      <w:pPr>
        <w:widowControl w:val="0"/>
        <w:tabs>
          <w:tab w:val="left" w:pos="720"/>
          <w:tab w:val="left" w:pos="1080"/>
        </w:tabs>
        <w:spacing w:line="480" w:lineRule="auto"/>
        <w:ind w:left="151" w:leftChars="72" w:firstLine="568" w:firstLineChars="202"/>
        <w:jc w:val="both"/>
        <w:rPr>
          <w:rFonts w:hint="eastAsia" w:ascii="宋体" w:hAnsi="宋体" w:eastAsia="宋体" w:cs="宋体"/>
          <w:b/>
          <w:bCs/>
          <w:kern w:val="2"/>
          <w:sz w:val="28"/>
          <w:szCs w:val="28"/>
          <w:highlight w:val="none"/>
        </w:rPr>
      </w:pPr>
      <w:r>
        <w:rPr>
          <w:rFonts w:hint="eastAsia" w:ascii="宋体" w:hAnsi="宋体" w:eastAsia="宋体" w:cs="宋体"/>
          <w:b/>
          <w:bCs/>
          <w:kern w:val="2"/>
          <w:sz w:val="28"/>
          <w:szCs w:val="28"/>
          <w:highlight w:val="none"/>
        </w:rPr>
        <w:t>工程地址</w:t>
      </w:r>
      <w:r>
        <w:rPr>
          <w:rFonts w:hint="eastAsia" w:ascii="宋体" w:hAnsi="宋体" w:eastAsia="宋体" w:cs="宋体"/>
          <w:b/>
          <w:bCs/>
          <w:kern w:val="2"/>
          <w:sz w:val="28"/>
          <w:szCs w:val="28"/>
          <w:highlight w:val="none"/>
          <w:lang w:eastAsia="zh-CN"/>
        </w:rPr>
        <w:t>：</w:t>
      </w:r>
      <w:r>
        <w:rPr>
          <w:rFonts w:hint="eastAsia" w:ascii="宋体" w:hAnsi="宋体" w:cs="宋体"/>
          <w:b/>
          <w:bCs/>
          <w:kern w:val="2"/>
          <w:sz w:val="28"/>
          <w:szCs w:val="28"/>
          <w:highlight w:val="none"/>
          <w:u w:val="single"/>
          <w:lang w:val="en-US" w:eastAsia="zh-CN"/>
        </w:rPr>
        <w:t xml:space="preserve">                       </w:t>
      </w:r>
      <w:r>
        <w:rPr>
          <w:rFonts w:hint="eastAsia" w:ascii="宋体" w:hAnsi="宋体" w:eastAsia="宋体" w:cs="宋体"/>
          <w:b/>
          <w:bCs/>
          <w:kern w:val="2"/>
          <w:sz w:val="28"/>
          <w:szCs w:val="28"/>
          <w:highlight w:val="none"/>
        </w:rPr>
        <w:t xml:space="preserve">                     </w:t>
      </w:r>
    </w:p>
    <w:p>
      <w:pPr>
        <w:widowControl w:val="0"/>
        <w:tabs>
          <w:tab w:val="left" w:pos="720"/>
          <w:tab w:val="left" w:pos="1080"/>
        </w:tabs>
        <w:spacing w:line="360" w:lineRule="auto"/>
        <w:ind w:left="358" w:leftChars="-67" w:right="-252" w:rightChars="-120" w:hanging="499" w:hangingChars="96"/>
        <w:jc w:val="both"/>
        <w:rPr>
          <w:rFonts w:hint="eastAsia" w:ascii="宋体" w:hAnsi="宋体"/>
          <w:kern w:val="2"/>
          <w:sz w:val="52"/>
          <w:szCs w:val="52"/>
          <w:highlight w:val="none"/>
          <w:u w:val="single"/>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jc w:val="center"/>
        <w:textAlignment w:val="auto"/>
        <w:outlineLvl w:val="9"/>
        <w:rPr>
          <w:rFonts w:hint="eastAsia" w:ascii="宋体" w:hAnsi="宋体" w:cs="宋体"/>
          <w:bCs/>
          <w:sz w:val="28"/>
          <w:szCs w:val="28"/>
          <w:highlight w:val="none"/>
        </w:rPr>
      </w:pPr>
      <w:r>
        <w:rPr>
          <w:rFonts w:hint="eastAsia" w:ascii="宋体" w:hAnsi="宋体" w:cs="宋体"/>
          <w:b/>
          <w:bCs w:val="0"/>
          <w:sz w:val="28"/>
          <w:szCs w:val="28"/>
          <w:highlight w:val="none"/>
        </w:rPr>
        <w:t>202</w:t>
      </w:r>
      <w:r>
        <w:rPr>
          <w:rFonts w:hint="eastAsia" w:ascii="宋体" w:hAnsi="宋体" w:cs="宋体"/>
          <w:b/>
          <w:bCs w:val="0"/>
          <w:sz w:val="28"/>
          <w:szCs w:val="28"/>
          <w:highlight w:val="none"/>
          <w:lang w:val="en-US" w:eastAsia="zh-CN"/>
        </w:rPr>
        <w:t>4</w:t>
      </w:r>
      <w:r>
        <w:rPr>
          <w:rFonts w:hint="eastAsia" w:ascii="宋体" w:hAnsi="宋体" w:cs="宋体"/>
          <w:b/>
          <w:bCs w:val="0"/>
          <w:sz w:val="28"/>
          <w:szCs w:val="28"/>
          <w:highlight w:val="none"/>
        </w:rPr>
        <w:t xml:space="preserve">年 </w:t>
      </w:r>
      <w:r>
        <w:rPr>
          <w:rFonts w:ascii="宋体" w:hAnsi="宋体" w:cs="宋体"/>
          <w:b/>
          <w:bCs w:val="0"/>
          <w:sz w:val="28"/>
          <w:szCs w:val="28"/>
          <w:highlight w:val="none"/>
        </w:rPr>
        <w:t xml:space="preserve"> </w:t>
      </w:r>
      <w:r>
        <w:rPr>
          <w:rFonts w:hint="eastAsia" w:ascii="宋体" w:hAnsi="宋体" w:cs="宋体"/>
          <w:b/>
          <w:bCs w:val="0"/>
          <w:sz w:val="28"/>
          <w:szCs w:val="28"/>
          <w:highlight w:val="none"/>
        </w:rPr>
        <w:t xml:space="preserve"> 月 </w:t>
      </w:r>
      <w:r>
        <w:rPr>
          <w:rFonts w:ascii="宋体" w:hAnsi="宋体" w:cs="宋体"/>
          <w:b/>
          <w:bCs w:val="0"/>
          <w:sz w:val="28"/>
          <w:szCs w:val="28"/>
          <w:highlight w:val="none"/>
        </w:rPr>
        <w:t xml:space="preserve">  </w:t>
      </w:r>
      <w:r>
        <w:rPr>
          <w:rFonts w:hint="eastAsia" w:ascii="宋体" w:hAnsi="宋体" w:cs="宋体"/>
          <w:b/>
          <w:bCs w:val="0"/>
          <w:sz w:val="28"/>
          <w:szCs w:val="28"/>
          <w:highlight w:val="none"/>
        </w:rPr>
        <w:t>日</w:t>
      </w:r>
    </w:p>
    <w:p>
      <w:pPr>
        <w:spacing w:line="360" w:lineRule="auto"/>
        <w:rPr>
          <w:rFonts w:hint="eastAsia" w:ascii="宋体" w:hAnsi="宋体" w:cs="宋体"/>
          <w:kern w:val="0"/>
          <w:sz w:val="24"/>
          <w:szCs w:val="28"/>
        </w:rPr>
      </w:pPr>
    </w:p>
    <w:p>
      <w:pPr>
        <w:spacing w:line="360" w:lineRule="auto"/>
        <w:rPr>
          <w:rFonts w:hint="eastAsia" w:ascii="宋体" w:hAnsi="宋体" w:cs="宋体"/>
          <w:kern w:val="0"/>
          <w:sz w:val="24"/>
          <w:szCs w:val="28"/>
        </w:rPr>
      </w:pPr>
      <w:r>
        <w:rPr>
          <w:rFonts w:hint="eastAsia" w:ascii="宋体" w:hAnsi="宋体" w:cs="宋体"/>
          <w:kern w:val="0"/>
          <w:sz w:val="24"/>
          <w:szCs w:val="28"/>
        </w:rPr>
        <w:t>发包方（以下简称甲方）：</w:t>
      </w:r>
    </w:p>
    <w:p>
      <w:pPr>
        <w:spacing w:line="360" w:lineRule="auto"/>
        <w:rPr>
          <w:rFonts w:hint="eastAsia" w:ascii="宋体" w:hAnsi="宋体" w:cs="宋体"/>
          <w:kern w:val="0"/>
          <w:sz w:val="24"/>
          <w:szCs w:val="28"/>
        </w:rPr>
      </w:pPr>
      <w:r>
        <w:rPr>
          <w:rFonts w:hint="eastAsia" w:ascii="宋体" w:hAnsi="宋体" w:cs="宋体"/>
          <w:kern w:val="0"/>
          <w:sz w:val="24"/>
          <w:szCs w:val="28"/>
        </w:rPr>
        <w:t>承包方（以下简称乙方）：</w:t>
      </w:r>
    </w:p>
    <w:p>
      <w:pPr>
        <w:spacing w:line="360" w:lineRule="auto"/>
        <w:ind w:firstLine="480" w:firstLineChars="200"/>
        <w:rPr>
          <w:rFonts w:hint="eastAsia" w:ascii="宋体" w:hAnsi="宋体" w:cs="宋体"/>
          <w:kern w:val="0"/>
          <w:sz w:val="24"/>
          <w:szCs w:val="28"/>
        </w:rPr>
      </w:pPr>
      <w:r>
        <w:rPr>
          <w:rFonts w:hint="eastAsia" w:ascii="宋体" w:hAnsi="宋体" w:cs="宋体"/>
          <w:kern w:val="0"/>
          <w:sz w:val="24"/>
          <w:szCs w:val="28"/>
        </w:rPr>
        <w:t>依照《中华人民共和国民法典》、《中华人民共和国建筑法》及其他有关法律、法规的规定，遵循平等、自愿、公平和诚实信用原则，双方就</w:t>
      </w:r>
      <w:r>
        <w:rPr>
          <w:rFonts w:hint="eastAsia" w:ascii="宋体" w:hAnsi="宋体" w:cs="宋体"/>
          <w:b w:val="0"/>
          <w:bCs w:val="0"/>
          <w:kern w:val="0"/>
          <w:sz w:val="24"/>
          <w:szCs w:val="28"/>
          <w:highlight w:val="none"/>
          <w:u w:val="none"/>
          <w:lang w:eastAsia="zh-CN"/>
        </w:rPr>
        <w:t>小秦淮河保护更新二期-漆器二厂及其周边正式用电工程</w:t>
      </w:r>
      <w:r>
        <w:rPr>
          <w:rFonts w:hint="eastAsia" w:ascii="宋体" w:hAnsi="宋体" w:cs="宋体"/>
          <w:kern w:val="0"/>
          <w:sz w:val="24"/>
          <w:szCs w:val="28"/>
        </w:rPr>
        <w:t>施工事项，协商一致，订立本协议，供双方信守。</w:t>
      </w:r>
    </w:p>
    <w:p>
      <w:pPr>
        <w:snapToGrid w:val="0"/>
        <w:spacing w:line="360" w:lineRule="auto"/>
        <w:ind w:firstLine="480" w:firstLineChars="200"/>
        <w:rPr>
          <w:rFonts w:hint="eastAsia" w:ascii="宋体" w:hAnsi="宋体" w:cs="宋体"/>
          <w:kern w:val="0"/>
          <w:sz w:val="24"/>
          <w:szCs w:val="28"/>
        </w:rPr>
      </w:pPr>
      <w:r>
        <w:rPr>
          <w:rFonts w:hint="eastAsia" w:ascii="宋体" w:hAnsi="宋体" w:cs="宋体"/>
          <w:kern w:val="0"/>
          <w:sz w:val="24"/>
          <w:szCs w:val="28"/>
        </w:rPr>
        <w:t>一、工程名称：</w:t>
      </w:r>
      <w:r>
        <w:rPr>
          <w:rFonts w:hint="eastAsia" w:ascii="宋体" w:hAnsi="宋体" w:cs="宋体"/>
          <w:b w:val="0"/>
          <w:bCs w:val="0"/>
          <w:kern w:val="0"/>
          <w:sz w:val="24"/>
          <w:szCs w:val="28"/>
          <w:highlight w:val="none"/>
          <w:u w:val="none"/>
          <w:lang w:eastAsia="zh-CN"/>
        </w:rPr>
        <w:t>小秦淮河保护更新二期-漆器二厂及其周边正式用电工程</w:t>
      </w:r>
    </w:p>
    <w:p>
      <w:pPr>
        <w:snapToGrid w:val="0"/>
        <w:spacing w:line="360" w:lineRule="auto"/>
        <w:ind w:firstLine="480" w:firstLineChars="200"/>
        <w:rPr>
          <w:rFonts w:hint="eastAsia" w:ascii="宋体" w:hAnsi="宋体" w:cs="宋体"/>
          <w:kern w:val="0"/>
          <w:sz w:val="24"/>
          <w:szCs w:val="28"/>
          <w:u w:val="single"/>
        </w:rPr>
      </w:pPr>
      <w:r>
        <w:rPr>
          <w:rFonts w:hint="eastAsia" w:ascii="宋体" w:hAnsi="宋体" w:cs="宋体"/>
          <w:kern w:val="0"/>
          <w:sz w:val="24"/>
          <w:szCs w:val="28"/>
        </w:rPr>
        <w:t>二、工程地点：</w:t>
      </w:r>
      <w:r>
        <w:rPr>
          <w:rFonts w:hint="eastAsia" w:ascii="宋体" w:hAnsi="宋体" w:cs="宋体"/>
          <w:kern w:val="0"/>
          <w:sz w:val="24"/>
          <w:szCs w:val="28"/>
          <w:u w:val="single"/>
        </w:rPr>
        <w:t xml:space="preserve">                </w:t>
      </w:r>
    </w:p>
    <w:p>
      <w:pPr>
        <w:snapToGrid w:val="0"/>
        <w:spacing w:line="360" w:lineRule="auto"/>
        <w:ind w:firstLine="480" w:firstLineChars="200"/>
        <w:rPr>
          <w:rFonts w:hint="eastAsia" w:ascii="宋体" w:hAnsi="宋体" w:cs="宋体"/>
          <w:kern w:val="0"/>
          <w:sz w:val="24"/>
          <w:szCs w:val="28"/>
          <w:highlight w:val="none"/>
        </w:rPr>
      </w:pPr>
      <w:r>
        <w:rPr>
          <w:rFonts w:hint="eastAsia" w:ascii="宋体" w:hAnsi="宋体" w:cs="宋体"/>
          <w:kern w:val="0"/>
          <w:sz w:val="24"/>
          <w:szCs w:val="28"/>
          <w:highlight w:val="none"/>
        </w:rPr>
        <w:t>三、工程施工范围及技术要求：详见工程量清单</w:t>
      </w:r>
      <w:r>
        <w:rPr>
          <w:rFonts w:hint="eastAsia" w:ascii="宋体" w:hAnsi="宋体" w:cs="宋体"/>
          <w:kern w:val="0"/>
          <w:sz w:val="24"/>
          <w:szCs w:val="28"/>
          <w:highlight w:val="none"/>
          <w:lang w:val="en-US" w:eastAsia="zh-CN"/>
        </w:rPr>
        <w:t>及说明</w:t>
      </w:r>
      <w:r>
        <w:rPr>
          <w:rFonts w:hint="eastAsia" w:ascii="宋体" w:hAnsi="宋体" w:cs="宋体"/>
          <w:kern w:val="0"/>
          <w:sz w:val="24"/>
          <w:szCs w:val="28"/>
          <w:highlight w:val="none"/>
        </w:rPr>
        <w:t>。</w:t>
      </w:r>
    </w:p>
    <w:p>
      <w:pPr>
        <w:snapToGrid w:val="0"/>
        <w:spacing w:line="360" w:lineRule="auto"/>
        <w:ind w:firstLine="480" w:firstLineChars="200"/>
        <w:rPr>
          <w:rFonts w:ascii="宋体" w:hAnsi="宋体" w:cs="宋体"/>
          <w:kern w:val="0"/>
          <w:sz w:val="24"/>
          <w:szCs w:val="28"/>
        </w:rPr>
      </w:pPr>
      <w:r>
        <w:rPr>
          <w:rFonts w:hint="eastAsia" w:ascii="宋体" w:hAnsi="宋体" w:cs="宋体"/>
          <w:kern w:val="0"/>
          <w:sz w:val="24"/>
          <w:szCs w:val="28"/>
        </w:rPr>
        <w:t>四、工程造价：按中标价</w:t>
      </w:r>
      <w:r>
        <w:rPr>
          <w:rFonts w:hint="eastAsia" w:ascii="宋体" w:hAnsi="宋体" w:cs="宋体"/>
          <w:kern w:val="0"/>
          <w:sz w:val="24"/>
          <w:szCs w:val="28"/>
          <w:u w:val="single"/>
        </w:rPr>
        <w:t xml:space="preserve">           </w:t>
      </w:r>
      <w:r>
        <w:rPr>
          <w:rFonts w:hint="eastAsia" w:ascii="宋体" w:hAnsi="宋体" w:cs="宋体"/>
          <w:kern w:val="0"/>
          <w:sz w:val="24"/>
          <w:szCs w:val="28"/>
        </w:rPr>
        <w:t>元签订合同。以上造价为合同价格，最终造价按审计部门审计造价进行结算，若因发包人要求增加，增加部分的工程量经甲方书面确认后按实际增加工作量签证另行计算。</w:t>
      </w:r>
    </w:p>
    <w:p>
      <w:pPr>
        <w:snapToGrid w:val="0"/>
        <w:spacing w:line="360" w:lineRule="auto"/>
        <w:ind w:firstLine="480" w:firstLineChars="200"/>
        <w:rPr>
          <w:kern w:val="0"/>
          <w:sz w:val="24"/>
        </w:rPr>
      </w:pPr>
      <w:r>
        <w:rPr>
          <w:kern w:val="0"/>
          <w:sz w:val="24"/>
        </w:rPr>
        <w:t>五、承包方式：包工包料。</w:t>
      </w:r>
    </w:p>
    <w:p>
      <w:pPr>
        <w:snapToGrid w:val="0"/>
        <w:spacing w:line="360" w:lineRule="auto"/>
        <w:ind w:firstLine="480" w:firstLineChars="200"/>
        <w:rPr>
          <w:rFonts w:hint="default" w:eastAsia="宋体"/>
          <w:kern w:val="0"/>
          <w:sz w:val="24"/>
          <w:lang w:val="en-US" w:eastAsia="zh-CN"/>
        </w:rPr>
      </w:pPr>
      <w:r>
        <w:rPr>
          <w:kern w:val="0"/>
          <w:sz w:val="24"/>
        </w:rPr>
        <w:t>六、</w:t>
      </w:r>
      <w:r>
        <w:rPr>
          <w:rFonts w:hint="eastAsia"/>
          <w:kern w:val="0"/>
          <w:sz w:val="24"/>
        </w:rPr>
        <w:t>履约保证金</w:t>
      </w:r>
      <w:r>
        <w:rPr>
          <w:rFonts w:hint="eastAsia"/>
          <w:kern w:val="0"/>
          <w:sz w:val="24"/>
          <w:lang w:eastAsia="zh-CN"/>
        </w:rPr>
        <w:t>：</w:t>
      </w:r>
      <w:r>
        <w:rPr>
          <w:rFonts w:hint="eastAsia"/>
          <w:kern w:val="0"/>
          <w:sz w:val="24"/>
          <w:lang w:val="en-US" w:eastAsia="zh-CN"/>
        </w:rPr>
        <w:t>/</w:t>
      </w:r>
    </w:p>
    <w:p>
      <w:pPr>
        <w:pStyle w:val="52"/>
        <w:snapToGrid w:val="0"/>
        <w:spacing w:line="360" w:lineRule="auto"/>
        <w:ind w:firstLine="480" w:firstLineChars="200"/>
        <w:jc w:val="left"/>
        <w:rPr>
          <w:sz w:val="24"/>
          <w:szCs w:val="24"/>
        </w:rPr>
      </w:pPr>
      <w:r>
        <w:rPr>
          <w:rFonts w:hint="eastAsia"/>
          <w:kern w:val="0"/>
          <w:sz w:val="24"/>
          <w:szCs w:val="24"/>
        </w:rPr>
        <w:t>七、</w:t>
      </w:r>
      <w:r>
        <w:rPr>
          <w:kern w:val="0"/>
          <w:sz w:val="24"/>
          <w:szCs w:val="24"/>
        </w:rPr>
        <w:t>结算方式：本合同为固定</w:t>
      </w:r>
      <w:r>
        <w:rPr>
          <w:rFonts w:hint="eastAsia"/>
          <w:kern w:val="0"/>
          <w:sz w:val="24"/>
          <w:szCs w:val="24"/>
        </w:rPr>
        <w:t>单价</w:t>
      </w:r>
      <w:r>
        <w:rPr>
          <w:kern w:val="0"/>
          <w:sz w:val="24"/>
          <w:szCs w:val="24"/>
        </w:rPr>
        <w:t>合同，本工程需要进行结算审计</w:t>
      </w:r>
      <w:r>
        <w:rPr>
          <w:rFonts w:hint="eastAsia"/>
          <w:sz w:val="24"/>
          <w:szCs w:val="24"/>
        </w:rPr>
        <w:t>。</w:t>
      </w:r>
      <w:r>
        <w:rPr>
          <w:sz w:val="24"/>
          <w:szCs w:val="24"/>
        </w:rPr>
        <w:t>审计阶段，若核减率超过5%</w:t>
      </w:r>
      <w:r>
        <w:rPr>
          <w:rFonts w:hint="eastAsia"/>
          <w:sz w:val="24"/>
          <w:szCs w:val="24"/>
        </w:rPr>
        <w:t>（含）</w:t>
      </w:r>
      <w:r>
        <w:rPr>
          <w:sz w:val="24"/>
          <w:szCs w:val="24"/>
        </w:rPr>
        <w:t>以上，审计费用由承包人承担，5%以下审计费用由发包人承担。 乙方若承担审计费用的在审计阶段由审计单位扣除。核减率计算说明：（送审价-审定价）/送审价，送审价指施工单位送审第一稿结算价。审定价指审计单位最终核定金额，送审价及审定价均指可审部分。</w:t>
      </w:r>
    </w:p>
    <w:p>
      <w:pPr>
        <w:pStyle w:val="52"/>
        <w:snapToGrid w:val="0"/>
        <w:spacing w:line="360" w:lineRule="auto"/>
        <w:ind w:firstLine="480" w:firstLineChars="200"/>
        <w:jc w:val="left"/>
        <w:rPr>
          <w:sz w:val="24"/>
          <w:szCs w:val="24"/>
        </w:rPr>
      </w:pPr>
      <w:r>
        <w:rPr>
          <w:sz w:val="24"/>
          <w:szCs w:val="24"/>
        </w:rPr>
        <w:t>综合单价包含的风险范围：</w:t>
      </w:r>
      <w:r>
        <w:rPr>
          <w:sz w:val="24"/>
          <w:szCs w:val="24"/>
          <w:u w:val="single"/>
        </w:rPr>
        <w:t>除了设计变更、发包人要求变动的内容、政策性调整以外的风险。</w:t>
      </w:r>
    </w:p>
    <w:p>
      <w:pPr>
        <w:pStyle w:val="52"/>
        <w:snapToGrid w:val="0"/>
        <w:spacing w:line="360" w:lineRule="auto"/>
        <w:ind w:firstLine="480" w:firstLineChars="200"/>
        <w:jc w:val="left"/>
        <w:rPr>
          <w:sz w:val="24"/>
          <w:szCs w:val="24"/>
        </w:rPr>
      </w:pPr>
      <w:r>
        <w:rPr>
          <w:sz w:val="24"/>
          <w:szCs w:val="24"/>
        </w:rPr>
        <w:t>出现工程量清单错误时，是否调整合同价格：</w:t>
      </w:r>
      <w:r>
        <w:rPr>
          <w:sz w:val="24"/>
          <w:szCs w:val="24"/>
          <w:u w:val="single"/>
        </w:rPr>
        <w:t>施工过程中实际发生工程量与招标控制价清单不一致，发生工程量增减，清单缺项、漏项的，施工单位需要及时办理签证变更备案流程。</w:t>
      </w:r>
      <w:r>
        <w:rPr>
          <w:sz w:val="24"/>
          <w:szCs w:val="24"/>
        </w:rPr>
        <w:t xml:space="preserve">      </w:t>
      </w:r>
    </w:p>
    <w:p>
      <w:pPr>
        <w:pStyle w:val="52"/>
        <w:snapToGrid w:val="0"/>
        <w:spacing w:line="360" w:lineRule="auto"/>
        <w:ind w:firstLine="480" w:firstLineChars="200"/>
        <w:jc w:val="left"/>
        <w:outlineLvl w:val="9"/>
        <w:rPr>
          <w:sz w:val="24"/>
          <w:szCs w:val="24"/>
        </w:rPr>
      </w:pPr>
      <w:r>
        <w:rPr>
          <w:kern w:val="0"/>
          <w:sz w:val="24"/>
          <w:szCs w:val="24"/>
        </w:rPr>
        <w:t>市场价格波动是否调整合同价格的约定：</w:t>
      </w:r>
      <w:r>
        <w:rPr>
          <w:sz w:val="24"/>
          <w:szCs w:val="24"/>
          <w:u w:val="single"/>
        </w:rPr>
        <w:t xml:space="preserve"> 不</w:t>
      </w:r>
      <w:r>
        <w:rPr>
          <w:kern w:val="0"/>
          <w:sz w:val="24"/>
          <w:szCs w:val="24"/>
          <w:u w:val="single"/>
        </w:rPr>
        <w:t>调整</w:t>
      </w:r>
      <w:r>
        <w:rPr>
          <w:sz w:val="24"/>
          <w:szCs w:val="24"/>
          <w:u w:val="single"/>
        </w:rPr>
        <w:t xml:space="preserve">  </w:t>
      </w:r>
      <w:r>
        <w:rPr>
          <w:sz w:val="24"/>
          <w:szCs w:val="24"/>
        </w:rPr>
        <w:t>。</w:t>
      </w:r>
    </w:p>
    <w:p>
      <w:pPr>
        <w:pStyle w:val="39"/>
        <w:numPr>
          <w:ilvl w:val="0"/>
          <w:numId w:val="5"/>
        </w:numPr>
        <w:snapToGrid w:val="0"/>
        <w:spacing w:after="0" w:line="360" w:lineRule="auto"/>
        <w:ind w:firstLine="480" w:firstLineChars="200"/>
        <w:outlineLvl w:val="9"/>
        <w:rPr>
          <w:kern w:val="2"/>
          <w:sz w:val="24"/>
          <w:szCs w:val="24"/>
        </w:rPr>
      </w:pPr>
      <w:r>
        <w:rPr>
          <w:rFonts w:hint="eastAsia"/>
          <w:kern w:val="2"/>
          <w:sz w:val="24"/>
          <w:szCs w:val="24"/>
        </w:rPr>
        <w:t>变更</w:t>
      </w:r>
    </w:p>
    <w:p>
      <w:pPr>
        <w:snapToGrid w:val="0"/>
        <w:spacing w:line="360" w:lineRule="auto"/>
        <w:ind w:firstLine="480" w:firstLineChars="200"/>
        <w:outlineLvl w:val="9"/>
        <w:rPr>
          <w:sz w:val="24"/>
        </w:rPr>
      </w:pPr>
      <w:r>
        <w:rPr>
          <w:rFonts w:hint="eastAsia"/>
          <w:sz w:val="24"/>
        </w:rPr>
        <w:t>1、变更的范围</w:t>
      </w:r>
    </w:p>
    <w:p>
      <w:pPr>
        <w:snapToGrid w:val="0"/>
        <w:spacing w:line="360" w:lineRule="auto"/>
        <w:ind w:firstLine="480" w:firstLineChars="200"/>
        <w:outlineLvl w:val="9"/>
        <w:rPr>
          <w:sz w:val="24"/>
        </w:rPr>
      </w:pPr>
      <w:r>
        <w:rPr>
          <w:rFonts w:hint="eastAsia"/>
          <w:sz w:val="24"/>
        </w:rPr>
        <w:t>关于变更的范围的约定：</w:t>
      </w:r>
      <w:r>
        <w:rPr>
          <w:rFonts w:hint="eastAsia"/>
          <w:sz w:val="24"/>
          <w:u w:val="single"/>
        </w:rPr>
        <w:t>设计变更及发包人要求变动的内容</w:t>
      </w:r>
      <w:r>
        <w:rPr>
          <w:rFonts w:hint="eastAsia"/>
          <w:sz w:val="24"/>
        </w:rPr>
        <w:t>。</w:t>
      </w:r>
    </w:p>
    <w:p>
      <w:pPr>
        <w:pStyle w:val="39"/>
        <w:snapToGrid w:val="0"/>
        <w:spacing w:after="0" w:line="360" w:lineRule="auto"/>
        <w:ind w:firstLine="480" w:firstLineChars="200"/>
        <w:outlineLvl w:val="9"/>
        <w:rPr>
          <w:kern w:val="2"/>
          <w:sz w:val="24"/>
          <w:szCs w:val="24"/>
        </w:rPr>
      </w:pPr>
      <w:r>
        <w:rPr>
          <w:rFonts w:hint="eastAsia"/>
          <w:kern w:val="2"/>
          <w:sz w:val="24"/>
          <w:szCs w:val="24"/>
        </w:rPr>
        <w:t>2、 变更估价</w:t>
      </w:r>
    </w:p>
    <w:p>
      <w:pPr>
        <w:pStyle w:val="39"/>
        <w:snapToGrid w:val="0"/>
        <w:spacing w:line="360" w:lineRule="auto"/>
        <w:ind w:firstLine="480" w:firstLineChars="200"/>
        <w:outlineLvl w:val="9"/>
        <w:rPr>
          <w:kern w:val="2"/>
          <w:sz w:val="24"/>
          <w:szCs w:val="24"/>
        </w:rPr>
      </w:pPr>
      <w:r>
        <w:rPr>
          <w:rFonts w:hint="eastAsia"/>
          <w:kern w:val="2"/>
          <w:sz w:val="24"/>
          <w:szCs w:val="24"/>
        </w:rPr>
        <w:t>2.1 变更估价原则</w:t>
      </w:r>
    </w:p>
    <w:p>
      <w:pPr>
        <w:pStyle w:val="39"/>
        <w:snapToGrid w:val="0"/>
        <w:spacing w:line="360" w:lineRule="auto"/>
        <w:ind w:firstLine="480" w:firstLineChars="200"/>
        <w:outlineLvl w:val="9"/>
        <w:rPr>
          <w:kern w:val="2"/>
          <w:sz w:val="24"/>
          <w:szCs w:val="24"/>
        </w:rPr>
      </w:pPr>
      <w:r>
        <w:rPr>
          <w:rFonts w:hint="eastAsia"/>
          <w:kern w:val="2"/>
          <w:sz w:val="24"/>
          <w:szCs w:val="24"/>
        </w:rPr>
        <w:t xml:space="preserve">关于变更估价的约定: </w:t>
      </w:r>
    </w:p>
    <w:p>
      <w:pPr>
        <w:snapToGrid w:val="0"/>
        <w:spacing w:line="360" w:lineRule="auto"/>
        <w:ind w:firstLine="480" w:firstLineChars="200"/>
        <w:rPr>
          <w:sz w:val="24"/>
          <w:u w:val="single"/>
        </w:rPr>
      </w:pPr>
      <w:r>
        <w:rPr>
          <w:rFonts w:hint="eastAsia"/>
          <w:sz w:val="24"/>
          <w:u w:val="single"/>
        </w:rPr>
        <w:t>（1）已标价工程量清单中有相同项目的，按照相同项目单价认定。</w:t>
      </w:r>
    </w:p>
    <w:p>
      <w:pPr>
        <w:snapToGrid w:val="0"/>
        <w:spacing w:line="360" w:lineRule="auto"/>
        <w:ind w:firstLine="480" w:firstLineChars="200"/>
        <w:rPr>
          <w:sz w:val="24"/>
          <w:u w:val="single"/>
        </w:rPr>
      </w:pPr>
      <w:r>
        <w:rPr>
          <w:rFonts w:hint="eastAsia"/>
          <w:sz w:val="24"/>
          <w:u w:val="single"/>
        </w:rPr>
        <w:t>（2）已标价工程量清单中无相同项目，但有类似项目的，参照类似项目的单价认定。</w:t>
      </w:r>
    </w:p>
    <w:p>
      <w:pPr>
        <w:snapToGrid w:val="0"/>
        <w:spacing w:line="360" w:lineRule="auto"/>
        <w:ind w:firstLine="480" w:firstLineChars="200"/>
        <w:rPr>
          <w:sz w:val="24"/>
          <w:u w:val="single"/>
        </w:rPr>
      </w:pPr>
      <w:r>
        <w:rPr>
          <w:rFonts w:hint="eastAsia"/>
          <w:sz w:val="24"/>
          <w:u w:val="single"/>
        </w:rPr>
        <w:t>（3）已标价工程量清单中无相同项目及类似项目单价的，由承包人根据工程变更资料、计量规则和计价办法、工程造价管理机构发布的信息价格和承包人报价浮动率提出变更工程项目的单价，报发包人书面确认后调整。承包人报价浮动率＝（1-中标价/招标控制价）*100%，工程造价管理机构发布的信息价格中缺项中，按发承包双方共同询价、认价的方式确定，并签署书面的认价文件，作为依据。如变更实施时不能达成一致，应先行实施，并按照通用条款第4.4款〔商定或确定〕执行。</w:t>
      </w:r>
    </w:p>
    <w:p>
      <w:pPr>
        <w:snapToGrid w:val="0"/>
        <w:spacing w:line="360" w:lineRule="auto"/>
        <w:ind w:firstLine="480" w:firstLineChars="200"/>
        <w:rPr>
          <w:sz w:val="24"/>
          <w:u w:val="single"/>
        </w:rPr>
      </w:pPr>
      <w:r>
        <w:rPr>
          <w:rFonts w:hint="eastAsia"/>
          <w:sz w:val="24"/>
          <w:u w:val="single"/>
        </w:rPr>
        <w:t>注：计算报价浮动率时的中标价和招标控制价应扣除计取规费、税金等相关费用后的暂列金额、暂估价等不可竞争费用；</w:t>
      </w:r>
    </w:p>
    <w:p>
      <w:pPr>
        <w:snapToGrid w:val="0"/>
        <w:spacing w:line="360" w:lineRule="auto"/>
        <w:ind w:firstLine="480" w:firstLineChars="200"/>
        <w:rPr>
          <w:sz w:val="24"/>
          <w:u w:val="single"/>
        </w:rPr>
      </w:pPr>
      <w:r>
        <w:rPr>
          <w:rFonts w:hint="eastAsia"/>
          <w:sz w:val="24"/>
          <w:u w:val="single"/>
        </w:rPr>
        <w:t>（4）其它按相应的法律法规文件执行。</w:t>
      </w:r>
    </w:p>
    <w:p>
      <w:pPr>
        <w:snapToGrid w:val="0"/>
        <w:spacing w:line="360" w:lineRule="auto"/>
        <w:ind w:firstLine="480" w:firstLineChars="200"/>
        <w:rPr>
          <w:sz w:val="24"/>
          <w:u w:val="single"/>
        </w:rPr>
      </w:pPr>
      <w:r>
        <w:rPr>
          <w:rFonts w:hint="eastAsia"/>
          <w:sz w:val="24"/>
          <w:u w:val="single"/>
        </w:rPr>
        <w:t>（5）因工程变更造成施工方案变更，引起措施项目发生变化时，承包人提出调整措施项目费的，应事先将拟实施的方案提交发包人书面确认，并应详细说明与原方案措施项目相比的变化情况。拟实施的方案经发承包双方确认后执行，并应按照下列规定调整措施项目费：</w:t>
      </w:r>
    </w:p>
    <w:p>
      <w:pPr>
        <w:snapToGrid w:val="0"/>
        <w:spacing w:line="360" w:lineRule="auto"/>
        <w:ind w:firstLine="480" w:firstLineChars="200"/>
        <w:rPr>
          <w:sz w:val="24"/>
          <w:u w:val="single"/>
        </w:rPr>
      </w:pPr>
      <w:r>
        <w:rPr>
          <w:rFonts w:hint="eastAsia"/>
          <w:sz w:val="24"/>
          <w:u w:val="single"/>
        </w:rPr>
        <w:t>1）单价措施项目变更原则同分部分项工程；</w:t>
      </w:r>
    </w:p>
    <w:p>
      <w:pPr>
        <w:snapToGrid w:val="0"/>
        <w:spacing w:line="360" w:lineRule="auto"/>
        <w:ind w:firstLine="480" w:firstLineChars="200"/>
        <w:rPr>
          <w:sz w:val="24"/>
          <w:u w:val="single"/>
        </w:rPr>
      </w:pPr>
      <w:r>
        <w:rPr>
          <w:rFonts w:hint="eastAsia"/>
          <w:sz w:val="24"/>
          <w:u w:val="single"/>
        </w:rPr>
        <w:t>2）总价措施项目中以费率报价的，费率不变；</w:t>
      </w:r>
    </w:p>
    <w:p>
      <w:pPr>
        <w:snapToGrid w:val="0"/>
        <w:spacing w:line="360" w:lineRule="auto"/>
        <w:ind w:firstLine="480" w:firstLineChars="200"/>
        <w:rPr>
          <w:sz w:val="24"/>
          <w:u w:val="single"/>
        </w:rPr>
      </w:pPr>
      <w:r>
        <w:rPr>
          <w:rFonts w:hint="eastAsia"/>
          <w:sz w:val="24"/>
          <w:u w:val="single"/>
        </w:rPr>
        <w:t>3）总价项目中以费用报价的，按投标报价折算成费率调整；</w:t>
      </w:r>
    </w:p>
    <w:p>
      <w:pPr>
        <w:snapToGrid w:val="0"/>
        <w:spacing w:line="360" w:lineRule="auto"/>
        <w:ind w:firstLine="480" w:firstLineChars="200"/>
        <w:rPr>
          <w:sz w:val="24"/>
          <w:u w:val="single"/>
        </w:rPr>
      </w:pPr>
      <w:r>
        <w:rPr>
          <w:rFonts w:hint="eastAsia"/>
          <w:sz w:val="24"/>
          <w:u w:val="single"/>
        </w:rPr>
        <w:t>4）原措施费中没有的措施项目，由承包人提出适当的措施变更要求，经发包人书面确认后调整；</w:t>
      </w:r>
    </w:p>
    <w:p>
      <w:pPr>
        <w:snapToGrid w:val="0"/>
        <w:spacing w:line="360" w:lineRule="auto"/>
        <w:ind w:firstLine="480" w:firstLineChars="200"/>
        <w:rPr>
          <w:sz w:val="24"/>
          <w:u w:val="single"/>
        </w:rPr>
      </w:pPr>
      <w:r>
        <w:rPr>
          <w:rFonts w:hint="eastAsia"/>
          <w:sz w:val="24"/>
          <w:u w:val="single"/>
        </w:rPr>
        <w:t>5）如果承包人未事先将拟实施的方案提交给发包人确认，则应视为工程变更不引起措施项目费的调整或承包人放弃调整措施项目费的权利；</w:t>
      </w:r>
    </w:p>
    <w:p>
      <w:pPr>
        <w:snapToGrid w:val="0"/>
        <w:spacing w:line="360" w:lineRule="auto"/>
        <w:ind w:firstLine="480" w:firstLineChars="200"/>
        <w:rPr>
          <w:sz w:val="24"/>
          <w:u w:val="single"/>
        </w:rPr>
      </w:pPr>
      <w:r>
        <w:rPr>
          <w:rFonts w:hint="eastAsia"/>
          <w:sz w:val="24"/>
          <w:u w:val="single"/>
        </w:rPr>
        <w:t>6）因工程变更造成措施项目费调减，承包人应予申报，承包人未申报的，由发包人在结算报审时直接予以扣除。</w:t>
      </w:r>
    </w:p>
    <w:p>
      <w:pPr>
        <w:snapToGrid w:val="0"/>
        <w:spacing w:line="360" w:lineRule="auto"/>
        <w:ind w:firstLine="480" w:firstLineChars="200"/>
        <w:rPr>
          <w:kern w:val="0"/>
          <w:sz w:val="24"/>
        </w:rPr>
      </w:pPr>
      <w:r>
        <w:rPr>
          <w:rFonts w:hint="eastAsia"/>
          <w:kern w:val="0"/>
          <w:sz w:val="24"/>
        </w:rPr>
        <w:t>九</w:t>
      </w:r>
      <w:r>
        <w:rPr>
          <w:kern w:val="0"/>
          <w:sz w:val="24"/>
        </w:rPr>
        <w:t>、付款方式：</w:t>
      </w:r>
    </w:p>
    <w:p>
      <w:pPr>
        <w:snapToGrid w:val="0"/>
        <w:spacing w:line="360" w:lineRule="auto"/>
        <w:ind w:firstLine="482" w:firstLineChars="200"/>
        <w:rPr>
          <w:b/>
          <w:kern w:val="0"/>
          <w:sz w:val="24"/>
        </w:rPr>
      </w:pPr>
      <w:r>
        <w:rPr>
          <w:rFonts w:hint="eastAsia"/>
          <w:b/>
          <w:kern w:val="0"/>
          <w:sz w:val="24"/>
        </w:rPr>
        <w:t>工程竣工验收合格且完成送电付至合同价（扣除暂列金额及其规费税金）的70%，终审完成后付至终审价的97%，剩余款项（不计息）待缺陷责任期满甲乙双方无争议后付清。</w:t>
      </w:r>
    </w:p>
    <w:p>
      <w:pPr>
        <w:snapToGrid w:val="0"/>
        <w:spacing w:line="360" w:lineRule="auto"/>
        <w:ind w:firstLine="482" w:firstLineChars="200"/>
        <w:rPr>
          <w:b/>
          <w:kern w:val="0"/>
          <w:sz w:val="24"/>
        </w:rPr>
      </w:pPr>
      <w:r>
        <w:rPr>
          <w:b/>
          <w:kern w:val="0"/>
          <w:sz w:val="24"/>
        </w:rPr>
        <w:t>付款时需提供增值税专用发票。</w:t>
      </w:r>
    </w:p>
    <w:p>
      <w:pPr>
        <w:snapToGrid w:val="0"/>
        <w:spacing w:line="360" w:lineRule="auto"/>
        <w:ind w:firstLine="480" w:firstLineChars="200"/>
        <w:rPr>
          <w:kern w:val="0"/>
          <w:sz w:val="24"/>
        </w:rPr>
      </w:pPr>
      <w:r>
        <w:rPr>
          <w:rFonts w:hint="eastAsia"/>
          <w:kern w:val="0"/>
          <w:sz w:val="24"/>
        </w:rPr>
        <w:t>十</w:t>
      </w:r>
      <w:r>
        <w:rPr>
          <w:kern w:val="0"/>
          <w:sz w:val="24"/>
        </w:rPr>
        <w:t>、工程工期</w:t>
      </w:r>
    </w:p>
    <w:p>
      <w:pPr>
        <w:pStyle w:val="52"/>
        <w:snapToGrid w:val="0"/>
        <w:spacing w:line="360" w:lineRule="auto"/>
        <w:ind w:firstLine="480" w:firstLineChars="200"/>
        <w:jc w:val="left"/>
        <w:rPr>
          <w:kern w:val="0"/>
          <w:sz w:val="24"/>
          <w:szCs w:val="24"/>
        </w:rPr>
      </w:pPr>
      <w:r>
        <w:rPr>
          <w:kern w:val="0"/>
          <w:sz w:val="24"/>
          <w:szCs w:val="24"/>
        </w:rPr>
        <w:t>工期总日历天数为</w:t>
      </w:r>
      <w:r>
        <w:rPr>
          <w:kern w:val="0"/>
          <w:sz w:val="24"/>
          <w:szCs w:val="24"/>
          <w:u w:val="single"/>
        </w:rPr>
        <w:t xml:space="preserve"> </w:t>
      </w:r>
      <w:r>
        <w:rPr>
          <w:rFonts w:hint="eastAsia"/>
          <w:color w:val="0000FF"/>
          <w:kern w:val="0"/>
          <w:sz w:val="24"/>
          <w:szCs w:val="24"/>
          <w:u w:val="single"/>
          <w:lang w:val="en-US" w:eastAsia="zh-CN"/>
        </w:rPr>
        <w:t>45</w:t>
      </w:r>
      <w:r>
        <w:rPr>
          <w:kern w:val="0"/>
          <w:sz w:val="24"/>
          <w:szCs w:val="24"/>
          <w:u w:val="single"/>
        </w:rPr>
        <w:t xml:space="preserve"> </w:t>
      </w:r>
      <w:r>
        <w:rPr>
          <w:kern w:val="0"/>
          <w:sz w:val="24"/>
          <w:szCs w:val="24"/>
        </w:rPr>
        <w:t>天，开工时间以</w:t>
      </w:r>
      <w:r>
        <w:rPr>
          <w:rFonts w:hint="eastAsia"/>
          <w:kern w:val="0"/>
          <w:sz w:val="24"/>
          <w:szCs w:val="24"/>
        </w:rPr>
        <w:t>发包单位通知为准</w:t>
      </w:r>
      <w:r>
        <w:rPr>
          <w:kern w:val="0"/>
          <w:sz w:val="24"/>
          <w:szCs w:val="24"/>
        </w:rPr>
        <w:t>。因不可抗力因素和甲方原因造成工期延误，由乙方书面申请经甲方确认后，工期可予以相应顺延。</w:t>
      </w:r>
    </w:p>
    <w:p>
      <w:pPr>
        <w:pStyle w:val="52"/>
        <w:snapToGrid w:val="0"/>
        <w:spacing w:line="360" w:lineRule="auto"/>
        <w:ind w:firstLine="480" w:firstLineChars="200"/>
        <w:jc w:val="left"/>
        <w:rPr>
          <w:sz w:val="24"/>
          <w:szCs w:val="24"/>
          <w:u w:val="single"/>
        </w:rPr>
      </w:pPr>
      <w:r>
        <w:rPr>
          <w:sz w:val="24"/>
          <w:szCs w:val="24"/>
        </w:rPr>
        <w:t>若出现以下情况造成工期延误的发包人不承担费用，只认可工期顺延，顺延时间双方另行协商：1）不可抗力；2）发包人未能及时组织设计交底，或发包人对已完工序进行设计变更的；3）因发包人设计变更在建筑面积、结构形式、设计标准作重大调整，增加的工程量使承包人工程进度无法按原计划实施进行的；4）非因承包人原因停水、停电连续24小时以上的。</w:t>
      </w:r>
    </w:p>
    <w:p>
      <w:pPr>
        <w:pStyle w:val="52"/>
        <w:snapToGrid w:val="0"/>
        <w:spacing w:line="360" w:lineRule="auto"/>
        <w:ind w:firstLine="480" w:firstLineChars="200"/>
        <w:jc w:val="left"/>
        <w:rPr>
          <w:sz w:val="24"/>
          <w:szCs w:val="24"/>
          <w:u w:val="single"/>
        </w:rPr>
      </w:pPr>
      <w:r>
        <w:rPr>
          <w:kern w:val="0"/>
          <w:sz w:val="24"/>
          <w:szCs w:val="24"/>
        </w:rPr>
        <w:t>若乙方未按约定的日期完工，每延期一天予以合同价款千分之一的经济处罚，同时承担因延期而导致的甲方损失</w:t>
      </w:r>
      <w:r>
        <w:rPr>
          <w:rFonts w:hint="eastAsia"/>
          <w:kern w:val="0"/>
          <w:sz w:val="24"/>
          <w:szCs w:val="24"/>
        </w:rPr>
        <w:t>（包括直接何间接损失）</w:t>
      </w:r>
      <w:r>
        <w:rPr>
          <w:kern w:val="0"/>
          <w:sz w:val="24"/>
          <w:szCs w:val="24"/>
        </w:rPr>
        <w:t>。</w:t>
      </w:r>
      <w:r>
        <w:rPr>
          <w:sz w:val="24"/>
          <w:szCs w:val="24"/>
        </w:rPr>
        <w:t>因承包人原因造成工期延误，逾期竣工违约金的上限：</w:t>
      </w:r>
      <w:r>
        <w:rPr>
          <w:sz w:val="24"/>
          <w:szCs w:val="24"/>
          <w:u w:val="single"/>
        </w:rPr>
        <w:t xml:space="preserve"> 合同价20% </w:t>
      </w:r>
      <w:r>
        <w:rPr>
          <w:sz w:val="24"/>
          <w:szCs w:val="24"/>
        </w:rPr>
        <w:t>。</w:t>
      </w:r>
    </w:p>
    <w:p>
      <w:pPr>
        <w:snapToGrid w:val="0"/>
        <w:spacing w:line="360" w:lineRule="auto"/>
        <w:ind w:firstLine="480" w:firstLineChars="200"/>
        <w:rPr>
          <w:kern w:val="0"/>
          <w:sz w:val="24"/>
        </w:rPr>
      </w:pPr>
      <w:r>
        <w:rPr>
          <w:rFonts w:hint="eastAsia"/>
          <w:kern w:val="0"/>
          <w:sz w:val="24"/>
        </w:rPr>
        <w:t>十一</w:t>
      </w:r>
      <w:r>
        <w:rPr>
          <w:kern w:val="0"/>
          <w:sz w:val="24"/>
        </w:rPr>
        <w:t>、分包</w:t>
      </w:r>
    </w:p>
    <w:p>
      <w:pPr>
        <w:pStyle w:val="52"/>
        <w:snapToGrid w:val="0"/>
        <w:spacing w:line="360" w:lineRule="auto"/>
        <w:ind w:firstLine="480" w:firstLineChars="200"/>
        <w:jc w:val="left"/>
        <w:rPr>
          <w:kern w:val="0"/>
          <w:sz w:val="24"/>
          <w:szCs w:val="24"/>
        </w:rPr>
      </w:pPr>
      <w:r>
        <w:rPr>
          <w:kern w:val="0"/>
          <w:sz w:val="24"/>
          <w:szCs w:val="24"/>
        </w:rPr>
        <w:t>1、允许分包的专业工程包括：</w:t>
      </w:r>
      <w:r>
        <w:rPr>
          <w:kern w:val="0"/>
          <w:sz w:val="24"/>
          <w:szCs w:val="24"/>
          <w:u w:val="single"/>
        </w:rPr>
        <w:t>承包人资质不包含的内容</w:t>
      </w:r>
      <w:r>
        <w:rPr>
          <w:rFonts w:hint="eastAsia"/>
          <w:kern w:val="0"/>
          <w:sz w:val="24"/>
          <w:szCs w:val="24"/>
          <w:u w:val="single"/>
        </w:rPr>
        <w:t>（</w:t>
      </w:r>
      <w:r>
        <w:rPr>
          <w:kern w:val="0"/>
          <w:sz w:val="24"/>
          <w:szCs w:val="24"/>
          <w:u w:val="single"/>
        </w:rPr>
        <w:t>包括但不限于渣土等，需要专业分包的需报发包人审批</w:t>
      </w:r>
      <w:r>
        <w:rPr>
          <w:rFonts w:hint="eastAsia"/>
          <w:kern w:val="0"/>
          <w:sz w:val="24"/>
          <w:szCs w:val="24"/>
          <w:u w:val="single"/>
        </w:rPr>
        <w:t>）</w:t>
      </w:r>
      <w:r>
        <w:rPr>
          <w:kern w:val="0"/>
          <w:sz w:val="24"/>
          <w:szCs w:val="24"/>
          <w:u w:val="single"/>
        </w:rPr>
        <w:t>；需要专业分包以及特殊情况下发包人认为需要分包的。</w:t>
      </w:r>
    </w:p>
    <w:p>
      <w:pPr>
        <w:pStyle w:val="52"/>
        <w:snapToGrid w:val="0"/>
        <w:spacing w:line="360" w:lineRule="auto"/>
        <w:ind w:firstLine="480" w:firstLineChars="200"/>
        <w:jc w:val="left"/>
        <w:rPr>
          <w:kern w:val="0"/>
          <w:sz w:val="24"/>
          <w:szCs w:val="24"/>
        </w:rPr>
      </w:pPr>
      <w:r>
        <w:rPr>
          <w:kern w:val="0"/>
          <w:sz w:val="24"/>
          <w:szCs w:val="24"/>
        </w:rPr>
        <w:t>2、其他关于分包的约定：</w:t>
      </w:r>
      <w:r>
        <w:rPr>
          <w:kern w:val="0"/>
          <w:sz w:val="24"/>
          <w:szCs w:val="24"/>
          <w:u w:val="single"/>
        </w:rPr>
        <w:t>本工程渣土外运必须发包给具备《道路运输经营许可证》且符合扬州关于渣土运输管理有关规定的渣土运输企业</w:t>
      </w:r>
    </w:p>
    <w:p>
      <w:pPr>
        <w:pStyle w:val="52"/>
        <w:snapToGrid w:val="0"/>
        <w:spacing w:line="360" w:lineRule="auto"/>
        <w:ind w:firstLine="480" w:firstLineChars="200"/>
        <w:jc w:val="left"/>
        <w:rPr>
          <w:kern w:val="0"/>
          <w:sz w:val="24"/>
          <w:szCs w:val="24"/>
        </w:rPr>
      </w:pPr>
      <w:r>
        <w:rPr>
          <w:kern w:val="0"/>
          <w:sz w:val="24"/>
          <w:szCs w:val="24"/>
        </w:rPr>
        <w:t>3、关于分包合同价款支付的约定：</w:t>
      </w:r>
      <w:r>
        <w:rPr>
          <w:kern w:val="0"/>
          <w:sz w:val="24"/>
          <w:szCs w:val="24"/>
          <w:u w:val="single"/>
        </w:rPr>
        <w:t>按分包合同约定的条款执行。</w:t>
      </w:r>
    </w:p>
    <w:p>
      <w:pPr>
        <w:snapToGrid w:val="0"/>
        <w:spacing w:line="360" w:lineRule="auto"/>
        <w:ind w:firstLine="480" w:firstLineChars="200"/>
        <w:rPr>
          <w:kern w:val="0"/>
          <w:sz w:val="24"/>
        </w:rPr>
      </w:pPr>
      <w:r>
        <w:rPr>
          <w:kern w:val="0"/>
          <w:sz w:val="24"/>
        </w:rPr>
        <w:t>十</w:t>
      </w:r>
      <w:r>
        <w:rPr>
          <w:rFonts w:hint="eastAsia"/>
          <w:kern w:val="0"/>
          <w:sz w:val="24"/>
        </w:rPr>
        <w:t>二</w:t>
      </w:r>
      <w:r>
        <w:rPr>
          <w:kern w:val="0"/>
          <w:sz w:val="24"/>
        </w:rPr>
        <w:t>、施工要求</w:t>
      </w:r>
    </w:p>
    <w:p>
      <w:pPr>
        <w:snapToGrid w:val="0"/>
        <w:spacing w:line="360" w:lineRule="auto"/>
        <w:ind w:firstLine="480" w:firstLineChars="200"/>
        <w:rPr>
          <w:kern w:val="0"/>
          <w:sz w:val="24"/>
        </w:rPr>
      </w:pPr>
      <w:r>
        <w:rPr>
          <w:kern w:val="0"/>
          <w:sz w:val="24"/>
        </w:rPr>
        <w:t>1、乙方必须严格按照甲方技术要求进行施工，按时保质保量完成，工程质量标准须达到合格以上。</w:t>
      </w:r>
    </w:p>
    <w:p>
      <w:pPr>
        <w:snapToGrid w:val="0"/>
        <w:spacing w:line="360" w:lineRule="auto"/>
        <w:ind w:firstLine="480" w:firstLineChars="200"/>
        <w:rPr>
          <w:kern w:val="0"/>
          <w:sz w:val="24"/>
        </w:rPr>
      </w:pPr>
      <w:r>
        <w:rPr>
          <w:kern w:val="0"/>
          <w:sz w:val="24"/>
        </w:rPr>
        <w:t>2、乙方应自觉提高安全生产意识，做好现场安全防护措施，确保施工安全，施工过程中一切安全责任及措施费用概由乙方负责。</w:t>
      </w:r>
      <w:r>
        <w:rPr>
          <w:rFonts w:hint="eastAsia"/>
          <w:kern w:val="0"/>
          <w:sz w:val="24"/>
        </w:rPr>
        <w:t>若司法、行政机关确认甲方需承担先行赔偿或补偿责任的以及甲方为顺利解决纠纷先行支付赔偿或补偿费用的，甲方有权全额向乙方追偿或者直接从尚未支付的款项中扣除，不足部分由乙方另行支付，乙方对此无任何异议。</w:t>
      </w:r>
    </w:p>
    <w:p>
      <w:pPr>
        <w:snapToGrid w:val="0"/>
        <w:spacing w:line="360" w:lineRule="auto"/>
        <w:ind w:firstLine="480" w:firstLineChars="200"/>
        <w:rPr>
          <w:kern w:val="0"/>
          <w:sz w:val="24"/>
        </w:rPr>
      </w:pPr>
      <w:r>
        <w:rPr>
          <w:kern w:val="0"/>
          <w:sz w:val="24"/>
        </w:rPr>
        <w:t>十</w:t>
      </w:r>
      <w:r>
        <w:rPr>
          <w:rFonts w:hint="eastAsia"/>
          <w:kern w:val="0"/>
          <w:sz w:val="24"/>
        </w:rPr>
        <w:t>三</w:t>
      </w:r>
      <w:r>
        <w:rPr>
          <w:kern w:val="0"/>
          <w:sz w:val="24"/>
        </w:rPr>
        <w:t>、违约责任</w:t>
      </w:r>
    </w:p>
    <w:p>
      <w:pPr>
        <w:snapToGrid w:val="0"/>
        <w:spacing w:line="360" w:lineRule="auto"/>
        <w:ind w:firstLine="480" w:firstLineChars="200"/>
        <w:rPr>
          <w:kern w:val="0"/>
          <w:sz w:val="24"/>
        </w:rPr>
      </w:pPr>
      <w:r>
        <w:rPr>
          <w:kern w:val="0"/>
          <w:sz w:val="24"/>
        </w:rPr>
        <w:t>1、乙方不能按期完工，或者，乙方施工质量不符合约定，乙方向甲方支付合同总价20%的违约金，乙方支付违约金后，并不免除其修复和继续完工的义务。</w:t>
      </w:r>
    </w:p>
    <w:p>
      <w:pPr>
        <w:snapToGrid w:val="0"/>
        <w:spacing w:line="360" w:lineRule="auto"/>
        <w:ind w:firstLine="480" w:firstLineChars="200"/>
        <w:rPr>
          <w:kern w:val="0"/>
          <w:sz w:val="24"/>
        </w:rPr>
      </w:pPr>
      <w:r>
        <w:rPr>
          <w:kern w:val="0"/>
          <w:sz w:val="24"/>
        </w:rPr>
        <w:t>十</w:t>
      </w:r>
      <w:r>
        <w:rPr>
          <w:rFonts w:hint="eastAsia"/>
          <w:kern w:val="0"/>
          <w:sz w:val="24"/>
        </w:rPr>
        <w:t>四</w:t>
      </w:r>
      <w:r>
        <w:rPr>
          <w:kern w:val="0"/>
          <w:sz w:val="24"/>
        </w:rPr>
        <w:t>、合同解除</w:t>
      </w:r>
    </w:p>
    <w:p>
      <w:pPr>
        <w:snapToGrid w:val="0"/>
        <w:spacing w:line="360" w:lineRule="auto"/>
        <w:ind w:firstLine="480" w:firstLineChars="200"/>
        <w:rPr>
          <w:kern w:val="0"/>
          <w:sz w:val="24"/>
        </w:rPr>
      </w:pPr>
      <w:r>
        <w:rPr>
          <w:kern w:val="0"/>
          <w:sz w:val="24"/>
        </w:rPr>
        <w:t>1、甲方</w:t>
      </w:r>
      <w:r>
        <w:rPr>
          <w:rFonts w:hint="eastAsia"/>
          <w:kern w:val="0"/>
          <w:sz w:val="24"/>
        </w:rPr>
        <w:t>无正当理由</w:t>
      </w:r>
      <w:r>
        <w:rPr>
          <w:kern w:val="0"/>
          <w:sz w:val="24"/>
        </w:rPr>
        <w:t>拖欠工程款超出90日的，乙方有权解除本合同。</w:t>
      </w:r>
    </w:p>
    <w:p>
      <w:pPr>
        <w:snapToGrid w:val="0"/>
        <w:spacing w:line="360" w:lineRule="auto"/>
        <w:ind w:firstLine="480" w:firstLineChars="200"/>
        <w:rPr>
          <w:kern w:val="0"/>
          <w:sz w:val="24"/>
        </w:rPr>
      </w:pPr>
      <w:r>
        <w:rPr>
          <w:kern w:val="0"/>
          <w:sz w:val="24"/>
        </w:rPr>
        <w:t>2、乙方</w:t>
      </w:r>
      <w:r>
        <w:rPr>
          <w:rFonts w:hint="eastAsia"/>
          <w:kern w:val="0"/>
          <w:sz w:val="24"/>
        </w:rPr>
        <w:t>发生下列情形之一的，甲方可解除本合同，且不承担任何责任：</w:t>
      </w:r>
    </w:p>
    <w:p>
      <w:pPr>
        <w:snapToGrid w:val="0"/>
        <w:spacing w:line="360" w:lineRule="auto"/>
        <w:ind w:firstLine="480" w:firstLineChars="200"/>
        <w:rPr>
          <w:kern w:val="0"/>
          <w:sz w:val="24"/>
        </w:rPr>
      </w:pPr>
      <w:r>
        <w:rPr>
          <w:rFonts w:hint="eastAsia"/>
          <w:kern w:val="0"/>
          <w:sz w:val="24"/>
        </w:rPr>
        <w:t>1）</w:t>
      </w:r>
      <w:r>
        <w:rPr>
          <w:kern w:val="0"/>
          <w:sz w:val="24"/>
        </w:rPr>
        <w:t>拖延工程达到10日的。</w:t>
      </w:r>
    </w:p>
    <w:p>
      <w:pPr>
        <w:snapToGrid w:val="0"/>
        <w:spacing w:line="360" w:lineRule="auto"/>
        <w:ind w:firstLine="480" w:firstLineChars="200"/>
        <w:rPr>
          <w:rFonts w:hint="eastAsia"/>
          <w:kern w:val="0"/>
          <w:sz w:val="24"/>
        </w:rPr>
      </w:pPr>
      <w:r>
        <w:rPr>
          <w:kern w:val="0"/>
          <w:sz w:val="24"/>
        </w:rPr>
        <w:t>2</w:t>
      </w:r>
      <w:r>
        <w:rPr>
          <w:rFonts w:hint="eastAsia"/>
          <w:kern w:val="0"/>
          <w:sz w:val="24"/>
        </w:rPr>
        <w:t>）乙方怠于履行本合同，经甲方催告后在规定时间内仍未履行的。</w:t>
      </w:r>
    </w:p>
    <w:p>
      <w:pPr>
        <w:snapToGrid w:val="0"/>
        <w:spacing w:line="360" w:lineRule="auto"/>
        <w:ind w:firstLine="480" w:firstLineChars="200"/>
        <w:rPr>
          <w:rFonts w:hint="eastAsia"/>
          <w:kern w:val="0"/>
          <w:sz w:val="24"/>
        </w:rPr>
      </w:pPr>
      <w:r>
        <w:rPr>
          <w:kern w:val="0"/>
          <w:sz w:val="24"/>
        </w:rPr>
        <w:t>3</w:t>
      </w:r>
      <w:r>
        <w:rPr>
          <w:rFonts w:hint="eastAsia"/>
          <w:kern w:val="0"/>
          <w:sz w:val="24"/>
        </w:rPr>
        <w:t>）乙方违约，给甲方项目造成影响或造成甲方损失的。</w:t>
      </w:r>
    </w:p>
    <w:p>
      <w:pPr>
        <w:snapToGrid w:val="0"/>
        <w:spacing w:line="360" w:lineRule="auto"/>
        <w:ind w:firstLine="480" w:firstLineChars="200"/>
        <w:rPr>
          <w:rFonts w:hint="eastAsia"/>
          <w:kern w:val="0"/>
          <w:sz w:val="24"/>
        </w:rPr>
      </w:pPr>
      <w:r>
        <w:rPr>
          <w:kern w:val="0"/>
          <w:sz w:val="24"/>
        </w:rPr>
        <w:t>4</w:t>
      </w:r>
      <w:r>
        <w:rPr>
          <w:rFonts w:hint="eastAsia"/>
          <w:kern w:val="0"/>
          <w:sz w:val="24"/>
        </w:rPr>
        <w:t>）乙方不具备履行本合同的条件或违反本合同约定的致使甲方认为本合同没必要继续履行的。</w:t>
      </w:r>
    </w:p>
    <w:p>
      <w:pPr>
        <w:snapToGrid w:val="0"/>
        <w:spacing w:line="360" w:lineRule="auto"/>
        <w:ind w:firstLine="480" w:firstLineChars="200"/>
        <w:rPr>
          <w:kern w:val="0"/>
          <w:sz w:val="24"/>
        </w:rPr>
      </w:pPr>
      <w:r>
        <w:rPr>
          <w:kern w:val="0"/>
          <w:sz w:val="24"/>
        </w:rPr>
        <w:t>十</w:t>
      </w:r>
      <w:r>
        <w:rPr>
          <w:rFonts w:hint="eastAsia"/>
          <w:kern w:val="0"/>
          <w:sz w:val="24"/>
        </w:rPr>
        <w:t>五</w:t>
      </w:r>
      <w:r>
        <w:rPr>
          <w:kern w:val="0"/>
          <w:sz w:val="24"/>
        </w:rPr>
        <w:t>、其它事项</w:t>
      </w:r>
    </w:p>
    <w:p>
      <w:pPr>
        <w:snapToGrid w:val="0"/>
        <w:spacing w:line="360" w:lineRule="auto"/>
        <w:ind w:firstLine="480" w:firstLineChars="200"/>
        <w:rPr>
          <w:kern w:val="0"/>
          <w:sz w:val="24"/>
          <w:u w:val="single"/>
        </w:rPr>
      </w:pPr>
      <w:r>
        <w:rPr>
          <w:kern w:val="0"/>
          <w:sz w:val="24"/>
        </w:rPr>
        <w:t>1.1发包人代表：</w:t>
      </w:r>
      <w:r>
        <w:rPr>
          <w:kern w:val="0"/>
          <w:sz w:val="24"/>
          <w:u w:val="single"/>
        </w:rPr>
        <w:t xml:space="preserve">                    </w:t>
      </w:r>
    </w:p>
    <w:p>
      <w:pPr>
        <w:snapToGrid w:val="0"/>
        <w:spacing w:line="360" w:lineRule="auto"/>
        <w:ind w:firstLine="480" w:firstLineChars="200"/>
        <w:rPr>
          <w:color w:val="auto"/>
          <w:kern w:val="0"/>
          <w:sz w:val="24"/>
          <w:u w:val="single"/>
        </w:rPr>
      </w:pPr>
      <w:r>
        <w:rPr>
          <w:rFonts w:hint="eastAsia"/>
          <w:color w:val="auto"/>
          <w:kern w:val="0"/>
          <w:sz w:val="24"/>
          <w:highlight w:val="none"/>
        </w:rPr>
        <w:t>联系方式</w:t>
      </w:r>
      <w:r>
        <w:rPr>
          <w:color w:val="auto"/>
          <w:kern w:val="0"/>
          <w:sz w:val="24"/>
        </w:rPr>
        <w:t>：</w:t>
      </w:r>
      <w:r>
        <w:rPr>
          <w:color w:val="auto"/>
          <w:kern w:val="0"/>
          <w:sz w:val="24"/>
          <w:u w:val="single"/>
        </w:rPr>
        <w:t xml:space="preserve">                     </w:t>
      </w:r>
    </w:p>
    <w:p>
      <w:pPr>
        <w:snapToGrid w:val="0"/>
        <w:spacing w:line="360" w:lineRule="auto"/>
        <w:ind w:firstLine="480" w:firstLineChars="200"/>
        <w:rPr>
          <w:color w:val="auto"/>
          <w:kern w:val="0"/>
          <w:sz w:val="24"/>
          <w:u w:val="single"/>
        </w:rPr>
      </w:pPr>
      <w:r>
        <w:rPr>
          <w:color w:val="auto"/>
          <w:kern w:val="0"/>
          <w:sz w:val="24"/>
        </w:rPr>
        <w:t>1.2项目经理：</w:t>
      </w:r>
      <w:r>
        <w:rPr>
          <w:color w:val="auto"/>
          <w:kern w:val="0"/>
          <w:sz w:val="24"/>
          <w:u w:val="single"/>
        </w:rPr>
        <w:t xml:space="preserve">                       </w:t>
      </w:r>
    </w:p>
    <w:p>
      <w:pPr>
        <w:snapToGrid w:val="0"/>
        <w:spacing w:line="360" w:lineRule="auto"/>
        <w:ind w:firstLine="480" w:firstLineChars="200"/>
        <w:rPr>
          <w:kern w:val="0"/>
          <w:sz w:val="24"/>
          <w:u w:val="single"/>
        </w:rPr>
      </w:pPr>
      <w:r>
        <w:rPr>
          <w:rFonts w:hint="eastAsia"/>
          <w:color w:val="auto"/>
          <w:kern w:val="0"/>
          <w:sz w:val="24"/>
          <w:highlight w:val="none"/>
        </w:rPr>
        <w:t>联系方式</w:t>
      </w:r>
      <w:r>
        <w:rPr>
          <w:kern w:val="0"/>
          <w:sz w:val="24"/>
        </w:rPr>
        <w:t>：</w:t>
      </w:r>
      <w:r>
        <w:rPr>
          <w:kern w:val="0"/>
          <w:sz w:val="24"/>
          <w:u w:val="single"/>
        </w:rPr>
        <w:t xml:space="preserve">                       </w:t>
      </w:r>
    </w:p>
    <w:p>
      <w:pPr>
        <w:snapToGrid w:val="0"/>
        <w:spacing w:line="360" w:lineRule="auto"/>
        <w:ind w:firstLine="480" w:firstLineChars="200"/>
        <w:rPr>
          <w:kern w:val="0"/>
          <w:sz w:val="24"/>
        </w:rPr>
      </w:pPr>
      <w:r>
        <w:rPr>
          <w:kern w:val="0"/>
          <w:sz w:val="24"/>
        </w:rPr>
        <w:t>建造师执业资格等级：</w:t>
      </w:r>
      <w:r>
        <w:rPr>
          <w:kern w:val="0"/>
          <w:sz w:val="24"/>
          <w:u w:val="single"/>
        </w:rPr>
        <w:t xml:space="preserve">                 </w:t>
      </w:r>
      <w:r>
        <w:rPr>
          <w:kern w:val="0"/>
          <w:sz w:val="24"/>
        </w:rPr>
        <w:t xml:space="preserve"> </w:t>
      </w:r>
    </w:p>
    <w:p>
      <w:pPr>
        <w:snapToGrid w:val="0"/>
        <w:spacing w:line="360" w:lineRule="auto"/>
        <w:ind w:firstLine="480" w:firstLineChars="200"/>
        <w:rPr>
          <w:kern w:val="0"/>
          <w:sz w:val="24"/>
        </w:rPr>
      </w:pPr>
      <w:r>
        <w:rPr>
          <w:kern w:val="0"/>
          <w:sz w:val="24"/>
        </w:rPr>
        <w:t>建造师注册证书号：</w:t>
      </w:r>
      <w:r>
        <w:rPr>
          <w:kern w:val="0"/>
          <w:sz w:val="24"/>
          <w:u w:val="single"/>
        </w:rPr>
        <w:t xml:space="preserve">                   </w:t>
      </w:r>
    </w:p>
    <w:p>
      <w:pPr>
        <w:snapToGrid w:val="0"/>
        <w:spacing w:line="360" w:lineRule="auto"/>
        <w:ind w:firstLine="480" w:firstLineChars="200"/>
        <w:rPr>
          <w:kern w:val="0"/>
          <w:sz w:val="24"/>
        </w:rPr>
      </w:pPr>
      <w:r>
        <w:rPr>
          <w:kern w:val="0"/>
          <w:sz w:val="24"/>
        </w:rPr>
        <w:t>建造师执业印章号：</w:t>
      </w:r>
      <w:r>
        <w:rPr>
          <w:kern w:val="0"/>
          <w:sz w:val="24"/>
          <w:u w:val="single"/>
        </w:rPr>
        <w:t xml:space="preserve">                     </w:t>
      </w:r>
    </w:p>
    <w:p>
      <w:pPr>
        <w:snapToGrid w:val="0"/>
        <w:spacing w:line="360" w:lineRule="auto"/>
        <w:ind w:firstLine="480" w:firstLineChars="200"/>
        <w:rPr>
          <w:kern w:val="0"/>
          <w:sz w:val="24"/>
          <w:u w:val="single"/>
        </w:rPr>
      </w:pPr>
      <w:r>
        <w:rPr>
          <w:kern w:val="0"/>
          <w:sz w:val="24"/>
        </w:rPr>
        <w:t>安全生产考核合格证书号：</w:t>
      </w:r>
      <w:r>
        <w:rPr>
          <w:kern w:val="0"/>
          <w:sz w:val="24"/>
          <w:u w:val="single"/>
        </w:rPr>
        <w:t xml:space="preserve">                 </w:t>
      </w:r>
    </w:p>
    <w:p>
      <w:pPr>
        <w:pStyle w:val="52"/>
        <w:snapToGrid w:val="0"/>
        <w:spacing w:line="360" w:lineRule="auto"/>
        <w:ind w:firstLine="480" w:firstLineChars="200"/>
        <w:rPr>
          <w:sz w:val="24"/>
          <w:szCs w:val="24"/>
        </w:rPr>
      </w:pPr>
      <w:r>
        <w:rPr>
          <w:sz w:val="24"/>
          <w:szCs w:val="24"/>
        </w:rPr>
        <w:t>中标人进场前，发包人对中标人的项目经理及现场管理人员、安全员等进行面试，面试通过的人员方可进场管理。</w:t>
      </w:r>
    </w:p>
    <w:p>
      <w:pPr>
        <w:pStyle w:val="52"/>
        <w:snapToGrid w:val="0"/>
        <w:spacing w:line="360" w:lineRule="auto"/>
        <w:ind w:firstLine="480" w:firstLineChars="200"/>
        <w:rPr>
          <w:sz w:val="24"/>
          <w:szCs w:val="24"/>
          <w:u w:val="single"/>
        </w:rPr>
      </w:pPr>
      <w:r>
        <w:rPr>
          <w:sz w:val="24"/>
          <w:szCs w:val="24"/>
        </w:rPr>
        <w:t>合同签订后，发包人将对中标单位项目经理、现场管理人员、安全员等主要管理人员实行考勤制度。项目经理缺勤，发包人有权处以罚款3000元/天，连续5天或一个月内累计10天不在现场，发包人有权终止合同，并依法追究承包人造成的损失，同时报相应的建设主管部门处理；现场管理人员、安全员缺勤，每次罚款1000元/天，连续5天或一个月累计10天不在现场，发包人有权要求更换人员，必要时可解除合同，承包人承担所有责任 。</w:t>
      </w:r>
    </w:p>
    <w:p>
      <w:pPr>
        <w:snapToGrid w:val="0"/>
        <w:spacing w:line="360" w:lineRule="auto"/>
        <w:ind w:firstLine="480" w:firstLineChars="200"/>
        <w:rPr>
          <w:kern w:val="0"/>
          <w:sz w:val="24"/>
          <w:highlight w:val="none"/>
        </w:rPr>
      </w:pPr>
      <w:r>
        <w:rPr>
          <w:kern w:val="0"/>
          <w:sz w:val="24"/>
          <w:highlight w:val="none"/>
        </w:rPr>
        <w:t>2、</w:t>
      </w:r>
      <w:r>
        <w:rPr>
          <w:color w:val="0000FF"/>
          <w:kern w:val="0"/>
          <w:sz w:val="24"/>
          <w:highlight w:val="none"/>
        </w:rPr>
        <w:t>本工程施工中的</w:t>
      </w:r>
      <w:r>
        <w:rPr>
          <w:rFonts w:hint="eastAsia"/>
          <w:color w:val="0000FF"/>
          <w:kern w:val="0"/>
          <w:sz w:val="24"/>
          <w:highlight w:val="none"/>
          <w:lang w:val="en-US" w:eastAsia="zh-CN"/>
        </w:rPr>
        <w:t>矛盾</w:t>
      </w:r>
      <w:r>
        <w:rPr>
          <w:color w:val="0000FF"/>
          <w:kern w:val="0"/>
          <w:sz w:val="24"/>
          <w:highlight w:val="none"/>
        </w:rPr>
        <w:t>纠纷和相关事宜由乙方负责调处</w:t>
      </w:r>
      <w:r>
        <w:rPr>
          <w:rFonts w:hint="eastAsia"/>
          <w:color w:val="0000FF"/>
          <w:kern w:val="0"/>
          <w:sz w:val="24"/>
          <w:highlight w:val="none"/>
          <w:lang w:eastAsia="zh-CN"/>
        </w:rPr>
        <w:t>，相关费用含在投标报价中不另行支付</w:t>
      </w:r>
      <w:r>
        <w:rPr>
          <w:kern w:val="0"/>
          <w:sz w:val="24"/>
          <w:highlight w:val="none"/>
        </w:rPr>
        <w:t>。</w:t>
      </w:r>
    </w:p>
    <w:p>
      <w:pPr>
        <w:pStyle w:val="47"/>
        <w:snapToGrid w:val="0"/>
        <w:spacing w:line="360" w:lineRule="auto"/>
        <w:ind w:firstLine="480" w:firstLineChars="200"/>
        <w:jc w:val="left"/>
        <w:rPr>
          <w:sz w:val="24"/>
          <w:szCs w:val="24"/>
          <w:highlight w:val="none"/>
        </w:rPr>
      </w:pPr>
      <w:r>
        <w:rPr>
          <w:sz w:val="24"/>
          <w:szCs w:val="24"/>
          <w:highlight w:val="none"/>
        </w:rPr>
        <w:t>3、本工程完成后，由乙方书面申报，甲方审批后方可进行竣工验收。工程未交付前，乙方负责做好成品保护。如有损坏应负责维修，直至合格，其维修看护费用由承包人承担。</w:t>
      </w:r>
    </w:p>
    <w:p>
      <w:pPr>
        <w:snapToGrid w:val="0"/>
        <w:spacing w:line="360" w:lineRule="auto"/>
        <w:ind w:firstLine="480" w:firstLineChars="200"/>
        <w:rPr>
          <w:kern w:val="0"/>
          <w:sz w:val="24"/>
          <w:highlight w:val="none"/>
        </w:rPr>
      </w:pPr>
      <w:r>
        <w:rPr>
          <w:kern w:val="0"/>
          <w:sz w:val="24"/>
          <w:highlight w:val="none"/>
        </w:rPr>
        <w:t>4、验收时，若乙方未按图纸及工程量清单施工，乙方须在15日内整改到位，否则甲方不予支付工程款。</w:t>
      </w:r>
    </w:p>
    <w:p>
      <w:pPr>
        <w:snapToGrid w:val="0"/>
        <w:spacing w:line="360" w:lineRule="auto"/>
        <w:ind w:firstLine="480" w:firstLineChars="200"/>
        <w:rPr>
          <w:kern w:val="0"/>
          <w:sz w:val="24"/>
          <w:highlight w:val="none"/>
        </w:rPr>
      </w:pPr>
      <w:r>
        <w:rPr>
          <w:kern w:val="0"/>
          <w:sz w:val="24"/>
          <w:highlight w:val="none"/>
        </w:rPr>
        <w:t>5、本工程缺陷责任期两年，质量保修期自工程竣工验收合格之日起计算，保修期间发生质量问题一切保修费用由乙方承担。在甲方书面通知3日内，乙方未进场修复，视为自动放弃保修金，由甲方委托它方维修。</w:t>
      </w:r>
    </w:p>
    <w:p>
      <w:pPr>
        <w:snapToGrid w:val="0"/>
        <w:spacing w:line="360" w:lineRule="auto"/>
        <w:ind w:firstLine="480" w:firstLineChars="200"/>
        <w:rPr>
          <w:sz w:val="24"/>
        </w:rPr>
      </w:pPr>
      <w:r>
        <w:rPr>
          <w:kern w:val="0"/>
          <w:sz w:val="24"/>
          <w:highlight w:val="none"/>
        </w:rPr>
        <w:t>6、</w:t>
      </w:r>
      <w:r>
        <w:rPr>
          <w:sz w:val="24"/>
          <w:highlight w:val="none"/>
        </w:rPr>
        <w:t>承包人必须严格按扬州市建筑施工扬尘管控标准</w:t>
      </w:r>
      <w:r>
        <w:rPr>
          <w:rFonts w:hint="eastAsia"/>
          <w:sz w:val="24"/>
          <w:highlight w:val="none"/>
        </w:rPr>
        <w:t>“</w:t>
      </w:r>
      <w:r>
        <w:rPr>
          <w:sz w:val="24"/>
          <w:highlight w:val="none"/>
        </w:rPr>
        <w:t>十六条</w:t>
      </w:r>
      <w:r>
        <w:rPr>
          <w:rFonts w:hint="eastAsia"/>
          <w:sz w:val="24"/>
          <w:highlight w:val="none"/>
        </w:rPr>
        <w:t>”</w:t>
      </w:r>
      <w:r>
        <w:rPr>
          <w:sz w:val="24"/>
          <w:highlight w:val="none"/>
        </w:rPr>
        <w:t>要求及市区有关规定和部署，全面做好施工现场及土方临时堆放场地的扬尘控制工作，相关费用投标时综合考虑。</w:t>
      </w:r>
      <w:r>
        <w:rPr>
          <w:sz w:val="24"/>
        </w:rPr>
        <w:t>承包人应采取控制措施使施工现场达到市环保和政府其它部门对建筑工地的要求，避免伤害或妨碍公众及周围环境，如因妨碍或伤害造成的行政处罚等其它赔偿均由承包人承担。凡被省、市</w:t>
      </w:r>
      <w:r>
        <w:rPr>
          <w:rFonts w:hint="eastAsia"/>
          <w:sz w:val="24"/>
        </w:rPr>
        <w:t>“</w:t>
      </w:r>
      <w:r>
        <w:rPr>
          <w:sz w:val="24"/>
        </w:rPr>
        <w:t>攻坚办</w:t>
      </w:r>
      <w:r>
        <w:rPr>
          <w:rFonts w:hint="eastAsia"/>
          <w:sz w:val="24"/>
        </w:rPr>
        <w:t>”</w:t>
      </w:r>
      <w:r>
        <w:rPr>
          <w:sz w:val="24"/>
        </w:rPr>
        <w:t>、大气办通报、曝光的建筑工地，经查实后一律从严从重予以处罚，每发生一次扣缴承包人违约金10000元。</w:t>
      </w:r>
    </w:p>
    <w:p>
      <w:pPr>
        <w:pStyle w:val="47"/>
        <w:snapToGrid w:val="0"/>
        <w:spacing w:line="360" w:lineRule="auto"/>
        <w:ind w:firstLine="480" w:firstLineChars="200"/>
        <w:jc w:val="left"/>
        <w:rPr>
          <w:sz w:val="24"/>
          <w:szCs w:val="24"/>
        </w:rPr>
      </w:pPr>
      <w:r>
        <w:rPr>
          <w:sz w:val="24"/>
          <w:szCs w:val="24"/>
        </w:rPr>
        <w:t>7、在施工期间应采取临时交通措施，确保沿线居民能够正常通行及出行安全，发包人不再支付费用。承包人需独立完成包含但不限于施工现场非甲方因素的矛盾协调、现状地下管线排查、占道施工手续办理、现状弱电迁移、供电公司现场施工配合工作及送电前新铺设电缆看护工作等，同时上述工程所有产生的费用皆由承包人自行承担，发包人不再另行支付。</w:t>
      </w:r>
    </w:p>
    <w:p>
      <w:pPr>
        <w:pStyle w:val="47"/>
        <w:snapToGrid w:val="0"/>
        <w:spacing w:line="360" w:lineRule="auto"/>
        <w:ind w:firstLine="480" w:firstLineChars="200"/>
        <w:jc w:val="left"/>
        <w:rPr>
          <w:sz w:val="24"/>
          <w:szCs w:val="24"/>
        </w:rPr>
      </w:pPr>
      <w:r>
        <w:rPr>
          <w:sz w:val="24"/>
          <w:szCs w:val="24"/>
        </w:rPr>
        <w:t>8、承包人投标报价中应包括但不限于水电接驳、排水（降水）等其他未尽事宜。</w:t>
      </w:r>
    </w:p>
    <w:p>
      <w:pPr>
        <w:pStyle w:val="47"/>
        <w:snapToGrid w:val="0"/>
        <w:spacing w:line="360" w:lineRule="auto"/>
        <w:ind w:firstLine="480" w:firstLineChars="200"/>
        <w:jc w:val="left"/>
        <w:rPr>
          <w:sz w:val="24"/>
          <w:szCs w:val="24"/>
        </w:rPr>
      </w:pPr>
      <w:r>
        <w:rPr>
          <w:sz w:val="24"/>
          <w:szCs w:val="24"/>
        </w:rPr>
        <w:t xml:space="preserve">9、本工程严禁使用不合格或不符合设计要求的材料，一经发现，限期退场，不按要求退场的，造成的损失由承包人负责。使用不符合标准、规格、质量和品牌要求（包括建设单位供应材料由于承包人验收把关不严）的工程材料承包人无条件更换和返工，并按照不合格材料购进总额的30%向发包人支付违约金。 </w:t>
      </w:r>
    </w:p>
    <w:p>
      <w:pPr>
        <w:snapToGrid w:val="0"/>
        <w:spacing w:line="360" w:lineRule="auto"/>
        <w:ind w:firstLine="480" w:firstLineChars="200"/>
        <w:rPr>
          <w:kern w:val="0"/>
          <w:sz w:val="24"/>
        </w:rPr>
      </w:pPr>
      <w:r>
        <w:rPr>
          <w:kern w:val="0"/>
          <w:sz w:val="24"/>
        </w:rPr>
        <w:t>10、本项目中存在地下不明障碍物、附着物清理等；投标单位自行勘察现场，考虑拆除保护，费用在投标风险系数中自行考虑，发包人不再支付费用。</w:t>
      </w:r>
    </w:p>
    <w:p>
      <w:pPr>
        <w:snapToGrid w:val="0"/>
        <w:spacing w:line="360" w:lineRule="auto"/>
        <w:ind w:firstLine="480" w:firstLineChars="200"/>
        <w:rPr>
          <w:kern w:val="0"/>
          <w:sz w:val="24"/>
        </w:rPr>
      </w:pPr>
      <w:r>
        <w:rPr>
          <w:kern w:val="0"/>
          <w:sz w:val="24"/>
        </w:rPr>
        <w:t>11、承包人在施工过程中必须文明、安全、规范施工，保持环境整洁，减少扰民影响，并就工地围墙、照明、防护、标志、警告信号和门卫等做出具体安排，若有违章行为按规定处罚，一切责任自负。</w:t>
      </w:r>
    </w:p>
    <w:p>
      <w:pPr>
        <w:snapToGrid w:val="0"/>
        <w:spacing w:line="360" w:lineRule="auto"/>
        <w:ind w:firstLine="480" w:firstLineChars="200"/>
        <w:rPr>
          <w:kern w:val="0"/>
          <w:sz w:val="24"/>
        </w:rPr>
      </w:pPr>
      <w:r>
        <w:rPr>
          <w:kern w:val="0"/>
          <w:sz w:val="24"/>
        </w:rPr>
        <w:t>12、承包人需要考虑与综合管线等单位的配合服务造成的工期延误，费用增加，发包人不再另行支付费用，工期不顺延。</w:t>
      </w:r>
    </w:p>
    <w:p>
      <w:pPr>
        <w:snapToGrid w:val="0"/>
        <w:spacing w:line="360" w:lineRule="auto"/>
        <w:ind w:firstLine="480" w:firstLineChars="200"/>
        <w:rPr>
          <w:kern w:val="0"/>
          <w:sz w:val="24"/>
        </w:rPr>
      </w:pPr>
      <w:r>
        <w:rPr>
          <w:kern w:val="0"/>
          <w:sz w:val="24"/>
        </w:rPr>
        <w:t>13、承包人需自行踏勘现场，充分了解现场情况，包含但不限于材料堆放场地、临设场所、投诉等，承包人自行解决。</w:t>
      </w:r>
    </w:p>
    <w:p>
      <w:pPr>
        <w:snapToGrid w:val="0"/>
        <w:spacing w:line="360" w:lineRule="auto"/>
        <w:ind w:firstLine="480" w:firstLineChars="200"/>
        <w:rPr>
          <w:kern w:val="0"/>
          <w:sz w:val="24"/>
        </w:rPr>
      </w:pPr>
      <w:r>
        <w:rPr>
          <w:kern w:val="0"/>
          <w:sz w:val="24"/>
        </w:rPr>
        <w:t>14、承包人自行办理一切相关部门要求的手续等。</w:t>
      </w:r>
    </w:p>
    <w:p>
      <w:pPr>
        <w:snapToGrid w:val="0"/>
        <w:spacing w:line="360" w:lineRule="auto"/>
        <w:ind w:firstLine="480" w:firstLineChars="200"/>
        <w:rPr>
          <w:kern w:val="0"/>
          <w:sz w:val="24"/>
        </w:rPr>
      </w:pPr>
      <w:r>
        <w:rPr>
          <w:kern w:val="0"/>
          <w:sz w:val="24"/>
        </w:rPr>
        <w:t>15、建材及建筑垃圾运输等，承包人自行考虑运输方案。</w:t>
      </w:r>
    </w:p>
    <w:p>
      <w:pPr>
        <w:snapToGrid w:val="0"/>
        <w:spacing w:line="360" w:lineRule="auto"/>
        <w:ind w:firstLine="480" w:firstLineChars="200"/>
        <w:rPr>
          <w:kern w:val="0"/>
          <w:sz w:val="24"/>
        </w:rPr>
      </w:pPr>
      <w:r>
        <w:rPr>
          <w:kern w:val="0"/>
          <w:sz w:val="24"/>
        </w:rPr>
        <w:t>16、若项目在实施过程中发生纠纷或诉讼，约定向项目所在地人民法院提起诉讼。</w:t>
      </w:r>
    </w:p>
    <w:p>
      <w:pPr>
        <w:snapToGrid w:val="0"/>
        <w:spacing w:line="360" w:lineRule="auto"/>
        <w:ind w:firstLine="480" w:firstLineChars="200"/>
        <w:rPr>
          <w:kern w:val="0"/>
          <w:sz w:val="24"/>
        </w:rPr>
      </w:pPr>
      <w:r>
        <w:rPr>
          <w:kern w:val="0"/>
          <w:sz w:val="24"/>
        </w:rPr>
        <w:t>十</w:t>
      </w:r>
      <w:r>
        <w:rPr>
          <w:rFonts w:hint="eastAsia"/>
          <w:kern w:val="0"/>
          <w:sz w:val="24"/>
        </w:rPr>
        <w:t>六</w:t>
      </w:r>
      <w:r>
        <w:rPr>
          <w:kern w:val="0"/>
          <w:sz w:val="24"/>
        </w:rPr>
        <w:t>、生效条件</w:t>
      </w:r>
    </w:p>
    <w:p>
      <w:pPr>
        <w:snapToGrid w:val="0"/>
        <w:spacing w:line="360" w:lineRule="auto"/>
        <w:ind w:firstLine="480" w:firstLineChars="200"/>
        <w:rPr>
          <w:kern w:val="0"/>
          <w:sz w:val="24"/>
        </w:rPr>
      </w:pPr>
      <w:r>
        <w:rPr>
          <w:kern w:val="0"/>
          <w:sz w:val="24"/>
        </w:rPr>
        <w:t>本协议共</w:t>
      </w:r>
      <w:r>
        <w:rPr>
          <w:rFonts w:hint="eastAsia"/>
          <w:kern w:val="0"/>
          <w:sz w:val="24"/>
          <w:highlight w:val="none"/>
        </w:rPr>
        <w:t>捌</w:t>
      </w:r>
      <w:r>
        <w:rPr>
          <w:kern w:val="0"/>
          <w:sz w:val="24"/>
          <w:highlight w:val="none"/>
        </w:rPr>
        <w:t>份，甲方持有</w:t>
      </w:r>
      <w:r>
        <w:rPr>
          <w:rFonts w:hint="eastAsia"/>
          <w:kern w:val="0"/>
          <w:sz w:val="24"/>
          <w:highlight w:val="none"/>
        </w:rPr>
        <w:t>肆</w:t>
      </w:r>
      <w:r>
        <w:rPr>
          <w:kern w:val="0"/>
          <w:sz w:val="24"/>
          <w:highlight w:val="none"/>
        </w:rPr>
        <w:t>份，乙方执</w:t>
      </w:r>
      <w:r>
        <w:rPr>
          <w:rFonts w:hint="eastAsia"/>
          <w:kern w:val="0"/>
          <w:sz w:val="24"/>
          <w:highlight w:val="none"/>
        </w:rPr>
        <w:t>肆</w:t>
      </w:r>
      <w:r>
        <w:rPr>
          <w:rFonts w:hint="eastAsia"/>
          <w:kern w:val="0"/>
          <w:sz w:val="24"/>
        </w:rPr>
        <w:t>份</w:t>
      </w:r>
      <w:r>
        <w:rPr>
          <w:kern w:val="0"/>
          <w:sz w:val="24"/>
        </w:rPr>
        <w:t>，具有同等法律效力。本合同自</w:t>
      </w:r>
      <w:r>
        <w:rPr>
          <w:rFonts w:hint="eastAsia"/>
          <w:kern w:val="0"/>
          <w:sz w:val="24"/>
        </w:rPr>
        <w:t>双</w:t>
      </w:r>
      <w:r>
        <w:rPr>
          <w:kern w:val="0"/>
          <w:sz w:val="24"/>
        </w:rPr>
        <w:t>方签字盖章之日起生效。</w:t>
      </w:r>
    </w:p>
    <w:p>
      <w:pPr>
        <w:spacing w:line="500" w:lineRule="exact"/>
        <w:ind w:firstLine="480" w:firstLineChars="200"/>
        <w:rPr>
          <w:kern w:val="0"/>
          <w:sz w:val="24"/>
        </w:rPr>
      </w:pPr>
      <w:r>
        <w:rPr>
          <w:kern w:val="0"/>
          <w:sz w:val="24"/>
        </w:rPr>
        <w:t>（</w:t>
      </w:r>
      <w:r>
        <w:rPr>
          <w:rFonts w:hint="eastAsia"/>
          <w:kern w:val="0"/>
          <w:sz w:val="24"/>
        </w:rPr>
        <w:t>以下无</w:t>
      </w:r>
      <w:r>
        <w:rPr>
          <w:kern w:val="0"/>
          <w:sz w:val="24"/>
        </w:rPr>
        <w:t>正文）</w:t>
      </w:r>
    </w:p>
    <w:p>
      <w:pPr>
        <w:spacing w:line="500" w:lineRule="exact"/>
        <w:ind w:firstLine="480" w:firstLineChars="200"/>
        <w:rPr>
          <w:kern w:val="0"/>
          <w:sz w:val="24"/>
        </w:rPr>
      </w:pPr>
    </w:p>
    <w:p>
      <w:pPr>
        <w:spacing w:line="500" w:lineRule="exact"/>
        <w:ind w:firstLine="480" w:firstLineChars="200"/>
        <w:rPr>
          <w:kern w:val="0"/>
          <w:sz w:val="24"/>
        </w:rPr>
      </w:pPr>
      <w:r>
        <w:rPr>
          <w:kern w:val="0"/>
          <w:sz w:val="24"/>
        </w:rPr>
        <w:t>甲 方（盖章）：                          乙方（签字盖章）</w:t>
      </w:r>
    </w:p>
    <w:p>
      <w:pPr>
        <w:spacing w:line="500" w:lineRule="exact"/>
        <w:rPr>
          <w:kern w:val="0"/>
          <w:sz w:val="24"/>
        </w:rPr>
      </w:pPr>
    </w:p>
    <w:p>
      <w:pPr>
        <w:spacing w:line="500" w:lineRule="exact"/>
        <w:rPr>
          <w:kern w:val="0"/>
          <w:sz w:val="24"/>
        </w:rPr>
      </w:pPr>
    </w:p>
    <w:p>
      <w:pPr>
        <w:spacing w:line="500" w:lineRule="exact"/>
        <w:ind w:firstLine="480" w:firstLineChars="200"/>
        <w:rPr>
          <w:kern w:val="0"/>
          <w:sz w:val="24"/>
        </w:rPr>
      </w:pPr>
      <w:r>
        <w:rPr>
          <w:kern w:val="0"/>
          <w:sz w:val="24"/>
        </w:rPr>
        <w:t>法定代表人：</w:t>
      </w:r>
      <w:r>
        <w:rPr>
          <w:rFonts w:hint="eastAsia"/>
          <w:kern w:val="0"/>
          <w:sz w:val="24"/>
        </w:rPr>
        <w:t xml:space="preserve">                            </w:t>
      </w:r>
      <w:r>
        <w:rPr>
          <w:kern w:val="0"/>
          <w:sz w:val="24"/>
        </w:rPr>
        <w:t>法定代表人：</w:t>
      </w:r>
    </w:p>
    <w:p>
      <w:pPr>
        <w:spacing w:line="500" w:lineRule="exact"/>
        <w:ind w:firstLine="480" w:firstLineChars="200"/>
        <w:rPr>
          <w:kern w:val="0"/>
          <w:sz w:val="24"/>
        </w:rPr>
      </w:pPr>
    </w:p>
    <w:p>
      <w:pPr>
        <w:spacing w:line="500" w:lineRule="exact"/>
        <w:ind w:firstLine="480" w:firstLineChars="200"/>
        <w:rPr>
          <w:kern w:val="0"/>
          <w:sz w:val="24"/>
        </w:rPr>
      </w:pPr>
      <w:r>
        <w:rPr>
          <w:rFonts w:hint="eastAsia"/>
          <w:kern w:val="0"/>
          <w:sz w:val="24"/>
        </w:rPr>
        <w:t xml:space="preserve">时间：                                  时间： </w:t>
      </w:r>
    </w:p>
    <w:p>
      <w:pPr>
        <w:spacing w:line="500" w:lineRule="exact"/>
        <w:ind w:firstLine="480" w:firstLineChars="200"/>
        <w:rPr>
          <w:kern w:val="0"/>
          <w:sz w:val="24"/>
        </w:rPr>
      </w:pPr>
      <w:r>
        <w:rPr>
          <w:kern w:val="0"/>
          <w:sz w:val="24"/>
        </w:rPr>
        <w:t xml:space="preserve">                             </w:t>
      </w:r>
    </w:p>
    <w:p>
      <w:pPr>
        <w:spacing w:beforeAutospacing="1" w:afterAutospacing="1" w:line="280" w:lineRule="atLeast"/>
        <w:jc w:val="center"/>
        <w:rPr>
          <w:bCs/>
          <w:kern w:val="0"/>
          <w:sz w:val="24"/>
        </w:rPr>
        <w:sectPr>
          <w:footerReference r:id="rId12" w:type="first"/>
          <w:footerReference r:id="rId11" w:type="default"/>
          <w:pgSz w:w="11906" w:h="16838"/>
          <w:pgMar w:top="1417" w:right="1627" w:bottom="1417" w:left="1599" w:header="851" w:footer="992" w:gutter="0"/>
          <w:pgBorders>
            <w:top w:val="none" w:sz="0" w:space="0"/>
            <w:left w:val="none" w:sz="0" w:space="0"/>
            <w:bottom w:val="none" w:sz="0" w:space="0"/>
            <w:right w:val="none" w:sz="0" w:space="0"/>
          </w:pgBorders>
          <w:cols w:space="720" w:num="1"/>
          <w:docGrid w:type="lines" w:linePitch="312" w:charSpace="0"/>
        </w:sectPr>
      </w:pPr>
    </w:p>
    <w:p>
      <w:pPr>
        <w:pStyle w:val="56"/>
        <w:spacing w:after="200" w:line="276" w:lineRule="auto"/>
        <w:jc w:val="both"/>
        <w:rPr>
          <w:rFonts w:hint="default" w:ascii="宋体" w:hAnsi="宋体" w:eastAsia="宋体" w:cs="宋体"/>
          <w:kern w:val="2"/>
          <w:sz w:val="24"/>
          <w:szCs w:val="24"/>
          <w:lang w:val="en-US" w:eastAsia="zh-CN"/>
        </w:rPr>
      </w:pPr>
      <w:r>
        <w:rPr>
          <w:rFonts w:hint="eastAsia" w:ascii="宋体" w:hAnsi="宋体" w:cs="宋体"/>
          <w:kern w:val="2"/>
          <w:sz w:val="24"/>
          <w:szCs w:val="24"/>
          <w:lang w:val="en-US" w:eastAsia="zh-CN"/>
        </w:rPr>
        <w:t>附件1：</w:t>
      </w:r>
    </w:p>
    <w:p>
      <w:pPr>
        <w:spacing w:line="240" w:lineRule="auto"/>
        <w:ind w:firstLine="0" w:firstLineChars="0"/>
        <w:jc w:val="center"/>
        <w:rPr>
          <w:rFonts w:hint="eastAsia" w:ascii="方正仿宋_GBK" w:hAnsi="方正仿宋_GBK" w:eastAsia="方正仿宋_GBK" w:cs="方正仿宋_GBK"/>
          <w:b/>
          <w:color w:val="auto"/>
          <w:sz w:val="44"/>
          <w:szCs w:val="44"/>
          <w:highlight w:val="none"/>
        </w:rPr>
      </w:pPr>
      <w:r>
        <w:rPr>
          <w:rFonts w:hint="eastAsia" w:ascii="宋体" w:hAnsi="宋体" w:eastAsia="宋体" w:cs="宋体"/>
          <w:b/>
          <w:color w:val="auto"/>
          <w:sz w:val="44"/>
          <w:szCs w:val="44"/>
          <w:highlight w:val="none"/>
        </w:rPr>
        <w:t>扬州市工程建设项目廉政合同</w:t>
      </w:r>
    </w:p>
    <w:p>
      <w:pPr>
        <w:snapToGrid w:val="0"/>
        <w:spacing w:before="60" w:after="60" w:line="400" w:lineRule="exact"/>
        <w:ind w:firstLine="428" w:firstLineChars="200"/>
        <w:rPr>
          <w:rFonts w:hint="eastAsia" w:ascii="宋体" w:hAnsi="宋体" w:eastAsia="宋体" w:cs="宋体"/>
          <w:color w:val="auto"/>
          <w:highlight w:val="none"/>
        </w:rPr>
      </w:pPr>
      <w:r>
        <w:rPr>
          <w:rFonts w:hint="eastAsia" w:ascii="宋体" w:hAnsi="宋体" w:eastAsia="宋体" w:cs="宋体"/>
          <w:color w:val="auto"/>
          <w:highlight w:val="none"/>
        </w:rPr>
        <w:t>项目名称：</w:t>
      </w:r>
    </w:p>
    <w:p>
      <w:pPr>
        <w:snapToGrid w:val="0"/>
        <w:spacing w:before="60" w:after="60" w:line="400" w:lineRule="exact"/>
        <w:ind w:firstLine="428" w:firstLineChars="200"/>
        <w:rPr>
          <w:rFonts w:hint="eastAsia" w:ascii="宋体" w:hAnsi="宋体" w:eastAsia="宋体" w:cs="宋体"/>
          <w:color w:val="auto"/>
          <w:highlight w:val="none"/>
          <w:u w:val="single"/>
        </w:rPr>
      </w:pPr>
      <w:r>
        <w:rPr>
          <w:rFonts w:hint="eastAsia" w:ascii="宋体" w:hAnsi="宋体" w:cs="宋体"/>
          <w:color w:val="auto"/>
          <w:highlight w:val="none"/>
          <w:lang w:val="en-US" w:eastAsia="zh-CN"/>
        </w:rPr>
        <w:t>发包方</w:t>
      </w:r>
      <w:r>
        <w:rPr>
          <w:rFonts w:hint="eastAsia" w:ascii="宋体" w:hAnsi="宋体" w:eastAsia="宋体" w:cs="宋体"/>
          <w:color w:val="auto"/>
          <w:highlight w:val="none"/>
        </w:rPr>
        <w:t>（全称）：</w:t>
      </w:r>
    </w:p>
    <w:p>
      <w:pPr>
        <w:tabs>
          <w:tab w:val="left" w:pos="8820"/>
        </w:tabs>
        <w:snapToGrid w:val="0"/>
        <w:spacing w:before="60" w:after="60" w:line="400" w:lineRule="exact"/>
        <w:ind w:firstLine="428" w:firstLineChars="200"/>
        <w:rPr>
          <w:rFonts w:ascii="宋体" w:hAnsi="宋体" w:cs="宋体"/>
          <w:sz w:val="24"/>
          <w:szCs w:val="24"/>
        </w:rPr>
      </w:pPr>
      <w:r>
        <w:rPr>
          <w:rFonts w:hint="eastAsia" w:ascii="宋体" w:hAnsi="宋体" w:cs="宋体"/>
          <w:color w:val="auto"/>
          <w:highlight w:val="none"/>
          <w:lang w:val="en-US" w:eastAsia="zh-CN"/>
        </w:rPr>
        <w:t>承包方</w:t>
      </w:r>
      <w:r>
        <w:rPr>
          <w:rFonts w:hint="eastAsia" w:ascii="宋体" w:hAnsi="宋体" w:eastAsia="宋体" w:cs="宋体"/>
          <w:color w:val="auto"/>
          <w:highlight w:val="none"/>
        </w:rPr>
        <w:t>（全称）：</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合同。</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第一条 甲乙双方的责任</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（一）甲、乙双方应加强对本方人员的廉政监督，健立和健全廉政制度。</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（二）甲、乙双方有对本方人员开展廉政告知、廉政教育和职业道德教育的义务。</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（三）甲、乙双方应严格遵守国家关于市场准入、项目招标投标、工程建设、施工安装和市场活动等有关法律、法规，相关政策，以及廉政建设的各项规定。</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（四）甲、乙双方严格执行建设工程项目承发包合同文件，自觉按合同办事。</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（五）甲、乙双方业务活动必须坚持公开、公平、公正、诚信、透明的原则（除法律法规另有规定者外），不得为获取不正当的利益，损害国家、集体和利益，不得违反工程建设管理、施工安装的规章制度。</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（六）甲、乙双方发现对方在业务活动中违规、违纪、违法行为的，应及时提醒对方，情节严重的，应向其上级主管部门或纪检监察、司法等有关机关举报。</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第二条 甲方在廉政建设方面的责任</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（一）不准向乙方和相关单位索要或接受回扣、礼金、有价证券、贵重物品和好处费、感谢费等。</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（二）不准向乙方和相关单位报销任何应由甲方或个人支付的费用。</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（三）不准要求、暗示和接受乙方和相关单位为个人装修住房、婚丧嫁娶、配偶子女的工作安排以及出国（境）、旅游等提供方便。</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 xml:space="preserve">（四）不准发出或参加有可能影响公正执行公务的乙方和相关单位的宴请和健身、娱乐等活动。              </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（五）服从市场管理，并遵从有关规定，不提不合理的要求和条件；</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（六）不准预定框框、照顾关系，造成不公平竞争；</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（七）不准向评委施加任何倾向性影响；</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八）不准向乙方介绍配偶、子女、亲属参与同甲方项目工程施工合同有关的设备供应、材料供应、工程分包、劳务合作等经济活动。不得以任何理由向乙方和相关单位推荐分包单位和要求乙方购买项目工程施工合同规定以外的材料、设备等。</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第三条 乙方廉政建设方面的责任</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（一）不准以任何理由向甲方、相关单位及其工作人员赠送礼金、有价证券、贵重物品等。</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（二）不准以任何理由为甲方和相关单位报销应由对方或个人支付的费用。</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（三）不准接受或暗示为甲方、相关单位或个人装修住房、婚丧嫁娶、配偶子女的工作安排以及出国（境）、旅游等提供方便。</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（四）不准以任何理由为甲方、相关单位或个人组织有可能影响公正执行公务的宴请、健身、娱乐等活动。</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（五）不准通过关系对甲方、相关单位或个人施加影响；</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第四条 违约责任</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一）甲方若有违反本合同的，视情节轻重，每次给予1至10万元的违约罚款；若严重违反本合同，按照管理权限，依据有关法律法规和规定，给予党纪、政纪处分或组织处理；涉嫌犯罪的，移交司法机关追究刑事责任；给乙方单位造成经济损失的，应予以赔偿。</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二）乙方若有违反本合同的，视情节轻重。每次给予工程款的1％至10％的违约罚款；若严重违反本责任书，在1- 3年内不得进入扬州市工程建设市场；涉嫌犯罪的，移交司法机关追究刑事责任；给甲方单位造成经济损失的，应予以赔偿。</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第五条 本合同作为工程总承包合同的附件，与工程总承包合同具有同等法律效力。经双方签署后立即生效。</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第六条 本合同的有效期为双方签署之日起至该工程项目竣工验收合格时止。</w:t>
      </w:r>
    </w:p>
    <w:p>
      <w:pPr>
        <w:pStyle w:val="57"/>
        <w:spacing w:line="360" w:lineRule="auto"/>
        <w:ind w:firstLine="488" w:firstLineChars="200"/>
        <w:rPr>
          <w:rFonts w:ascii="宋体" w:hAnsi="宋体" w:cs="宋体"/>
          <w:sz w:val="24"/>
          <w:szCs w:val="24"/>
        </w:rPr>
      </w:pPr>
      <w:r>
        <w:rPr>
          <w:rFonts w:hint="eastAsia" w:ascii="宋体" w:hAnsi="宋体" w:cs="宋体"/>
          <w:sz w:val="24"/>
          <w:szCs w:val="24"/>
        </w:rPr>
        <w:t>第七条 本合同一式</w:t>
      </w:r>
      <w:r>
        <w:rPr>
          <w:rFonts w:hint="eastAsia" w:ascii="宋体" w:hAnsi="宋体" w:cs="宋体"/>
          <w:sz w:val="24"/>
          <w:szCs w:val="24"/>
          <w:highlight w:val="none"/>
          <w:lang w:val="en-US" w:eastAsia="zh-CN"/>
        </w:rPr>
        <w:t>捌</w:t>
      </w:r>
      <w:r>
        <w:rPr>
          <w:rFonts w:hint="eastAsia" w:ascii="宋体" w:hAnsi="宋体" w:cs="宋体"/>
          <w:sz w:val="24"/>
          <w:szCs w:val="24"/>
          <w:highlight w:val="none"/>
        </w:rPr>
        <w:t>份，由甲乙双方各执</w:t>
      </w:r>
      <w:r>
        <w:rPr>
          <w:rFonts w:hint="eastAsia" w:ascii="宋体" w:hAnsi="宋体" w:cs="宋体"/>
          <w:sz w:val="24"/>
          <w:szCs w:val="24"/>
          <w:highlight w:val="none"/>
          <w:lang w:val="en-US" w:eastAsia="zh-CN"/>
        </w:rPr>
        <w:t>肆</w:t>
      </w:r>
      <w:r>
        <w:rPr>
          <w:rFonts w:hint="eastAsia" w:ascii="宋体" w:hAnsi="宋体" w:cs="宋体"/>
          <w:sz w:val="24"/>
          <w:szCs w:val="24"/>
        </w:rPr>
        <w:t>份。</w:t>
      </w:r>
    </w:p>
    <w:p>
      <w:pPr>
        <w:snapToGrid w:val="0"/>
        <w:spacing w:line="360" w:lineRule="auto"/>
        <w:rPr>
          <w:rFonts w:hint="eastAsia" w:ascii="宋体" w:hAnsi="宋体" w:cs="宋体"/>
          <w:sz w:val="24"/>
          <w:lang w:eastAsia="zh-CN"/>
        </w:rPr>
      </w:pPr>
    </w:p>
    <w:p>
      <w:pPr>
        <w:snapToGrid w:val="0"/>
        <w:spacing w:line="360" w:lineRule="auto"/>
        <w:rPr>
          <w:rFonts w:hint="eastAsia" w:ascii="宋体" w:hAnsi="宋体" w:cs="宋体"/>
          <w:sz w:val="24"/>
          <w:lang w:eastAsia="zh-CN"/>
        </w:rPr>
      </w:pPr>
    </w:p>
    <w:p>
      <w:pPr>
        <w:snapToGrid w:val="0"/>
        <w:spacing w:line="360" w:lineRule="auto"/>
        <w:rPr>
          <w:rFonts w:hint="eastAsia" w:ascii="宋体" w:hAnsi="宋体" w:cs="宋体"/>
          <w:sz w:val="24"/>
          <w:lang w:eastAsia="zh-CN"/>
        </w:rPr>
      </w:pPr>
    </w:p>
    <w:p>
      <w:pPr>
        <w:snapToGrid w:val="0"/>
        <w:spacing w:line="360" w:lineRule="auto"/>
        <w:rPr>
          <w:rFonts w:hint="eastAsia" w:ascii="宋体" w:hAnsi="宋体" w:cs="宋体"/>
          <w:sz w:val="24"/>
          <w:lang w:eastAsia="zh-CN"/>
        </w:rPr>
      </w:pPr>
    </w:p>
    <w:p>
      <w:pPr>
        <w:snapToGrid w:val="0"/>
        <w:spacing w:line="360" w:lineRule="auto"/>
        <w:rPr>
          <w:rFonts w:hint="eastAsia" w:ascii="宋体" w:hAnsi="宋体" w:cs="宋体"/>
          <w:sz w:val="24"/>
          <w:lang w:eastAsia="zh-CN"/>
        </w:rPr>
      </w:pPr>
    </w:p>
    <w:p>
      <w:pPr>
        <w:snapToGrid w:val="0"/>
        <w:spacing w:line="360" w:lineRule="auto"/>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本页无正文，为盖章页</w:t>
      </w:r>
      <w:r>
        <w:rPr>
          <w:rFonts w:hint="eastAsia" w:ascii="宋体" w:hAnsi="宋体" w:cs="宋体"/>
          <w:sz w:val="24"/>
          <w:lang w:eastAsia="zh-CN"/>
        </w:rPr>
        <w:t>）</w:t>
      </w:r>
    </w:p>
    <w:p>
      <w:pPr>
        <w:pStyle w:val="57"/>
        <w:spacing w:line="360" w:lineRule="auto"/>
        <w:ind w:firstLine="488" w:firstLineChars="200"/>
        <w:rPr>
          <w:rFonts w:ascii="宋体" w:hAnsi="宋体" w:cs="宋体"/>
          <w:sz w:val="24"/>
          <w:szCs w:val="24"/>
        </w:rPr>
      </w:pPr>
    </w:p>
    <w:p>
      <w:pPr>
        <w:pStyle w:val="57"/>
        <w:spacing w:line="360" w:lineRule="auto"/>
        <w:rPr>
          <w:rFonts w:ascii="宋体" w:hAnsi="宋体" w:cs="宋体"/>
          <w:sz w:val="24"/>
          <w:szCs w:val="24"/>
        </w:rPr>
      </w:pPr>
      <w:r>
        <w:rPr>
          <w:rFonts w:hint="eastAsia" w:ascii="宋体" w:hAnsi="宋体" w:cs="宋体"/>
          <w:sz w:val="24"/>
          <w:szCs w:val="24"/>
        </w:rPr>
        <w:t>发包</w:t>
      </w:r>
      <w:r>
        <w:rPr>
          <w:rFonts w:hint="eastAsia" w:ascii="宋体" w:hAnsi="宋体" w:cs="宋体"/>
          <w:sz w:val="24"/>
          <w:szCs w:val="24"/>
          <w:lang w:val="en-US" w:eastAsia="zh-CN"/>
        </w:rPr>
        <w:t>方</w:t>
      </w:r>
      <w:r>
        <w:rPr>
          <w:rFonts w:hint="eastAsia" w:ascii="宋体" w:hAnsi="宋体" w:cs="宋体"/>
          <w:sz w:val="24"/>
          <w:szCs w:val="24"/>
        </w:rPr>
        <w:t>(公章)：</w:t>
      </w:r>
      <w:r>
        <w:rPr>
          <w:rFonts w:hint="eastAsia" w:ascii="宋体" w:hAnsi="宋体" w:cs="宋体"/>
          <w:sz w:val="24"/>
          <w:szCs w:val="24"/>
          <w:u w:val="single"/>
        </w:rPr>
        <w:t xml:space="preserve">  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Times New Roman" w:hAnsi="Times New Roman"/>
          <w:sz w:val="24"/>
        </w:rPr>
        <w:t>承包</w:t>
      </w:r>
      <w:r>
        <w:rPr>
          <w:rFonts w:hint="eastAsia" w:ascii="Times New Roman" w:hAnsi="Times New Roman"/>
          <w:sz w:val="24"/>
          <w:lang w:val="en-US" w:eastAsia="zh-CN"/>
        </w:rPr>
        <w:t>方</w:t>
      </w:r>
      <w:r>
        <w:rPr>
          <w:rFonts w:hint="eastAsia" w:ascii="宋体" w:hAnsi="宋体" w:cs="宋体"/>
          <w:sz w:val="24"/>
          <w:szCs w:val="24"/>
        </w:rPr>
        <w:t>(公章)：</w:t>
      </w:r>
      <w:r>
        <w:rPr>
          <w:rFonts w:hint="eastAsia" w:ascii="宋体" w:hAnsi="宋体" w:cs="宋体"/>
          <w:sz w:val="24"/>
          <w:szCs w:val="24"/>
          <w:u w:val="single"/>
        </w:rPr>
        <w:t xml:space="preserve"> </w:t>
      </w:r>
    </w:p>
    <w:p>
      <w:pPr>
        <w:pStyle w:val="57"/>
        <w:spacing w:line="360" w:lineRule="auto"/>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地  址：</w:t>
      </w:r>
      <w:r>
        <w:rPr>
          <w:rFonts w:hint="eastAsia" w:ascii="宋体" w:hAnsi="宋体" w:cs="宋体"/>
          <w:sz w:val="24"/>
          <w:szCs w:val="24"/>
          <w:u w:val="single"/>
        </w:rPr>
        <w:t xml:space="preserve">            </w:t>
      </w:r>
    </w:p>
    <w:p>
      <w:pPr>
        <w:pStyle w:val="57"/>
        <w:spacing w:line="360" w:lineRule="auto"/>
        <w:rPr>
          <w:rFonts w:ascii="宋体" w:hAnsi="宋体" w:cs="宋体"/>
          <w:sz w:val="24"/>
          <w:szCs w:val="24"/>
        </w:rPr>
      </w:pPr>
      <w:r>
        <w:rPr>
          <w:rFonts w:hint="eastAsia" w:ascii="宋体" w:hAnsi="宋体" w:cs="宋体"/>
          <w:sz w:val="24"/>
          <w:szCs w:val="24"/>
        </w:rPr>
        <w:t>法定代表人(签字)：</w:t>
      </w:r>
      <w:r>
        <w:rPr>
          <w:rFonts w:hint="eastAsia" w:ascii="宋体" w:hAnsi="宋体" w:cs="宋体"/>
          <w:sz w:val="24"/>
          <w:szCs w:val="24"/>
          <w:u w:val="single"/>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 xml:space="preserve"> 法定代表人(签字)：</w:t>
      </w:r>
      <w:r>
        <w:rPr>
          <w:rFonts w:hint="eastAsia" w:ascii="宋体" w:hAnsi="宋体" w:cs="宋体"/>
          <w:sz w:val="24"/>
          <w:szCs w:val="24"/>
          <w:u w:val="single"/>
        </w:rPr>
        <w:t xml:space="preserve">             </w:t>
      </w:r>
    </w:p>
    <w:p>
      <w:pPr>
        <w:pStyle w:val="57"/>
        <w:spacing w:line="360" w:lineRule="auto"/>
        <w:rPr>
          <w:rFonts w:ascii="宋体" w:hAnsi="宋体" w:cs="宋体"/>
          <w:sz w:val="24"/>
          <w:szCs w:val="24"/>
        </w:rPr>
      </w:pPr>
      <w:r>
        <w:rPr>
          <w:rFonts w:hint="eastAsia" w:ascii="宋体" w:hAnsi="宋体" w:cs="宋体"/>
          <w:sz w:val="24"/>
          <w:szCs w:val="24"/>
        </w:rPr>
        <w:t>委托代理人(签字)：</w:t>
      </w:r>
      <w:r>
        <w:rPr>
          <w:rFonts w:hint="eastAsia" w:ascii="宋体" w:hAnsi="宋体" w:cs="宋体"/>
          <w:sz w:val="24"/>
          <w:szCs w:val="24"/>
          <w:u w:val="single"/>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 xml:space="preserve"> 委托代理人(签字)：</w:t>
      </w:r>
      <w:r>
        <w:rPr>
          <w:rFonts w:hint="eastAsia" w:ascii="宋体" w:hAnsi="宋体" w:cs="宋体"/>
          <w:sz w:val="24"/>
          <w:szCs w:val="24"/>
          <w:u w:val="single"/>
        </w:rPr>
        <w:t xml:space="preserve">             </w:t>
      </w:r>
    </w:p>
    <w:p>
      <w:pPr>
        <w:pStyle w:val="57"/>
        <w:spacing w:line="360" w:lineRule="auto"/>
        <w:rPr>
          <w:rFonts w:ascii="宋体" w:hAnsi="宋体" w:cs="宋体"/>
          <w:sz w:val="24"/>
          <w:szCs w:val="24"/>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电  话：</w:t>
      </w:r>
      <w:r>
        <w:rPr>
          <w:rFonts w:hint="eastAsia" w:ascii="宋体" w:hAnsi="宋体" w:cs="宋体"/>
          <w:sz w:val="24"/>
          <w:szCs w:val="24"/>
          <w:u w:val="single"/>
        </w:rPr>
        <w:t xml:space="preserve">         </w:t>
      </w:r>
    </w:p>
    <w:p>
      <w:pPr>
        <w:pStyle w:val="57"/>
        <w:spacing w:line="360" w:lineRule="auto"/>
        <w:rPr>
          <w:rFonts w:ascii="宋体" w:hAnsi="宋体" w:cs="宋体"/>
          <w:sz w:val="24"/>
          <w:szCs w:val="24"/>
        </w:rPr>
      </w:pPr>
      <w:r>
        <w:rPr>
          <w:rFonts w:hint="eastAsia" w:ascii="宋体" w:hAnsi="宋体" w:cs="宋体"/>
          <w:sz w:val="24"/>
          <w:szCs w:val="24"/>
        </w:rPr>
        <w:t>传  真：</w:t>
      </w:r>
      <w:r>
        <w:rPr>
          <w:rFonts w:hint="eastAsia" w:ascii="宋体" w:hAnsi="宋体" w:cs="宋体"/>
          <w:sz w:val="24"/>
          <w:szCs w:val="24"/>
          <w:u w:val="single"/>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传  真：</w:t>
      </w:r>
      <w:r>
        <w:rPr>
          <w:rFonts w:hint="eastAsia" w:ascii="宋体" w:hAnsi="宋体" w:cs="宋体"/>
          <w:sz w:val="24"/>
          <w:szCs w:val="24"/>
          <w:u w:val="single"/>
        </w:rPr>
        <w:t xml:space="preserve">       </w:t>
      </w:r>
    </w:p>
    <w:p>
      <w:pPr>
        <w:pStyle w:val="57"/>
        <w:spacing w:line="360" w:lineRule="auto"/>
        <w:rPr>
          <w:rFonts w:ascii="宋体" w:hAnsi="宋体" w:cs="宋体"/>
          <w:sz w:val="24"/>
          <w:szCs w:val="24"/>
        </w:rPr>
      </w:pPr>
      <w:r>
        <w:rPr>
          <w:rFonts w:hint="eastAsia" w:ascii="宋体" w:hAnsi="宋体" w:cs="宋体"/>
          <w:sz w:val="24"/>
          <w:szCs w:val="24"/>
        </w:rPr>
        <w:t>开户银行：</w:t>
      </w:r>
      <w:r>
        <w:rPr>
          <w:rFonts w:hint="eastAsia" w:ascii="宋体" w:hAnsi="宋体" w:cs="宋体"/>
          <w:sz w:val="24"/>
          <w:szCs w:val="24"/>
          <w:u w:val="single"/>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开户银行：</w:t>
      </w:r>
      <w:r>
        <w:rPr>
          <w:rFonts w:hint="eastAsia" w:ascii="宋体" w:hAnsi="宋体" w:cs="宋体"/>
          <w:sz w:val="24"/>
          <w:szCs w:val="24"/>
          <w:u w:val="single"/>
        </w:rPr>
        <w:t xml:space="preserve">     </w:t>
      </w:r>
    </w:p>
    <w:p>
      <w:pPr>
        <w:pStyle w:val="57"/>
        <w:spacing w:line="360" w:lineRule="auto"/>
        <w:rPr>
          <w:rFonts w:ascii="宋体" w:hAnsi="宋体" w:cs="宋体"/>
          <w:sz w:val="24"/>
          <w:szCs w:val="24"/>
        </w:rPr>
      </w:pPr>
      <w:r>
        <w:rPr>
          <w:rFonts w:hint="eastAsia" w:ascii="宋体" w:hAnsi="宋体" w:cs="宋体"/>
          <w:sz w:val="24"/>
          <w:szCs w:val="24"/>
        </w:rPr>
        <w:t>账  号：</w:t>
      </w:r>
      <w:r>
        <w:rPr>
          <w:rFonts w:hint="eastAsia" w:ascii="宋体" w:hAnsi="宋体" w:cs="宋体"/>
          <w:sz w:val="24"/>
          <w:szCs w:val="24"/>
          <w:u w:val="single"/>
        </w:rPr>
        <w:t xml:space="preserve"> 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账  号：</w:t>
      </w:r>
      <w:r>
        <w:rPr>
          <w:rFonts w:hint="eastAsia" w:ascii="宋体" w:hAnsi="宋体" w:cs="宋体"/>
          <w:sz w:val="24"/>
          <w:szCs w:val="24"/>
          <w:u w:val="single"/>
        </w:rPr>
        <w:t xml:space="preserve">         </w:t>
      </w:r>
    </w:p>
    <w:p>
      <w:pPr>
        <w:pStyle w:val="57"/>
        <w:spacing w:line="360" w:lineRule="auto"/>
        <w:rPr>
          <w:rFonts w:ascii="宋体" w:hAnsi="宋体" w:cs="宋体"/>
          <w:sz w:val="24"/>
          <w:szCs w:val="24"/>
        </w:rPr>
      </w:pPr>
      <w:r>
        <w:rPr>
          <w:rFonts w:hint="eastAsia" w:ascii="宋体" w:hAnsi="宋体" w:cs="宋体"/>
          <w:sz w:val="24"/>
          <w:szCs w:val="24"/>
        </w:rPr>
        <w:t>邮政编码：</w:t>
      </w:r>
      <w:r>
        <w:rPr>
          <w:rFonts w:hint="eastAsia" w:ascii="宋体" w:hAnsi="宋体" w:cs="宋体"/>
          <w:sz w:val="24"/>
          <w:szCs w:val="24"/>
          <w:u w:val="single"/>
        </w:rPr>
        <w:t xml:space="preserve"> 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邮政编码：</w:t>
      </w:r>
      <w:r>
        <w:rPr>
          <w:rFonts w:hint="eastAsia" w:ascii="宋体" w:hAnsi="宋体" w:cs="宋体"/>
          <w:sz w:val="24"/>
          <w:szCs w:val="24"/>
          <w:u w:val="single"/>
        </w:rPr>
        <w:t xml:space="preserve">     </w:t>
      </w:r>
    </w:p>
    <w:p>
      <w:pPr>
        <w:pStyle w:val="57"/>
        <w:spacing w:line="360" w:lineRule="auto"/>
        <w:rPr>
          <w:sz w:val="24"/>
        </w:rPr>
      </w:pPr>
    </w:p>
    <w:p>
      <w:pPr>
        <w:pStyle w:val="57"/>
        <w:spacing w:line="360" w:lineRule="auto"/>
        <w:rPr>
          <w:sz w:val="24"/>
        </w:rPr>
      </w:pPr>
    </w:p>
    <w:p>
      <w:pPr>
        <w:pStyle w:val="57"/>
        <w:spacing w:line="360" w:lineRule="auto"/>
        <w:rPr>
          <w:sz w:val="24"/>
        </w:rPr>
      </w:pPr>
    </w:p>
    <w:p>
      <w:pPr>
        <w:pStyle w:val="57"/>
        <w:spacing w:line="360" w:lineRule="auto"/>
        <w:rPr>
          <w:sz w:val="24"/>
        </w:rPr>
      </w:pPr>
    </w:p>
    <w:p>
      <w:pPr>
        <w:pStyle w:val="57"/>
        <w:spacing w:line="360" w:lineRule="auto"/>
        <w:rPr>
          <w:sz w:val="24"/>
        </w:rPr>
      </w:pPr>
    </w:p>
    <w:p>
      <w:pPr>
        <w:pStyle w:val="57"/>
        <w:spacing w:line="360" w:lineRule="auto"/>
        <w:rPr>
          <w:sz w:val="24"/>
        </w:rPr>
      </w:pPr>
    </w:p>
    <w:p>
      <w:pPr>
        <w:pStyle w:val="57"/>
        <w:spacing w:line="360" w:lineRule="auto"/>
        <w:rPr>
          <w:sz w:val="24"/>
        </w:rPr>
      </w:pPr>
    </w:p>
    <w:p>
      <w:pPr>
        <w:pStyle w:val="57"/>
        <w:spacing w:line="360" w:lineRule="auto"/>
        <w:rPr>
          <w:sz w:val="24"/>
        </w:rPr>
      </w:pPr>
    </w:p>
    <w:p>
      <w:pPr>
        <w:pStyle w:val="57"/>
        <w:spacing w:line="360" w:lineRule="auto"/>
        <w:rPr>
          <w:sz w:val="24"/>
        </w:rPr>
      </w:pPr>
    </w:p>
    <w:p>
      <w:pPr>
        <w:pStyle w:val="57"/>
        <w:spacing w:line="360" w:lineRule="auto"/>
        <w:rPr>
          <w:sz w:val="24"/>
        </w:rPr>
      </w:pPr>
    </w:p>
    <w:p>
      <w:pPr>
        <w:pStyle w:val="57"/>
        <w:spacing w:line="360" w:lineRule="auto"/>
        <w:rPr>
          <w:sz w:val="24"/>
        </w:rPr>
      </w:pPr>
    </w:p>
    <w:p>
      <w:pPr>
        <w:pStyle w:val="57"/>
        <w:spacing w:line="360" w:lineRule="auto"/>
        <w:rPr>
          <w:sz w:val="24"/>
        </w:rPr>
      </w:pPr>
    </w:p>
    <w:p>
      <w:pPr>
        <w:pStyle w:val="57"/>
        <w:spacing w:line="360" w:lineRule="auto"/>
        <w:rPr>
          <w:sz w:val="24"/>
        </w:rPr>
      </w:pPr>
    </w:p>
    <w:p>
      <w:pPr>
        <w:pStyle w:val="57"/>
        <w:spacing w:line="360" w:lineRule="auto"/>
        <w:rPr>
          <w:sz w:val="24"/>
        </w:rPr>
      </w:pPr>
    </w:p>
    <w:p>
      <w:pPr>
        <w:pStyle w:val="57"/>
        <w:spacing w:line="360" w:lineRule="auto"/>
        <w:rPr>
          <w:sz w:val="24"/>
        </w:rPr>
      </w:pPr>
    </w:p>
    <w:p>
      <w:pPr>
        <w:pStyle w:val="57"/>
        <w:spacing w:line="360" w:lineRule="auto"/>
        <w:rPr>
          <w:sz w:val="24"/>
        </w:rPr>
      </w:pPr>
    </w:p>
    <w:p>
      <w:pPr>
        <w:pStyle w:val="57"/>
        <w:spacing w:line="360" w:lineRule="auto"/>
        <w:rPr>
          <w:sz w:val="24"/>
        </w:rPr>
      </w:pPr>
    </w:p>
    <w:p>
      <w:pPr>
        <w:pStyle w:val="57"/>
        <w:spacing w:line="360" w:lineRule="auto"/>
        <w:rPr>
          <w:sz w:val="24"/>
        </w:rPr>
      </w:pPr>
    </w:p>
    <w:p>
      <w:pPr>
        <w:pStyle w:val="57"/>
        <w:spacing w:line="360" w:lineRule="auto"/>
        <w:rPr>
          <w:sz w:val="24"/>
        </w:rPr>
      </w:pPr>
    </w:p>
    <w:p>
      <w:pPr>
        <w:pStyle w:val="56"/>
        <w:spacing w:after="200" w:line="276" w:lineRule="auto"/>
        <w:jc w:val="both"/>
        <w:rPr>
          <w:rFonts w:hint="default" w:ascii="宋体" w:hAnsi="宋体" w:eastAsia="宋体" w:cs="宋体"/>
          <w:kern w:val="2"/>
          <w:sz w:val="24"/>
          <w:szCs w:val="24"/>
          <w:lang w:val="en-US" w:eastAsia="zh-CN"/>
        </w:rPr>
      </w:pPr>
      <w:r>
        <w:rPr>
          <w:rFonts w:hint="eastAsia" w:ascii="宋体" w:hAnsi="宋体" w:cs="宋体"/>
          <w:kern w:val="2"/>
          <w:sz w:val="24"/>
          <w:szCs w:val="24"/>
          <w:lang w:val="en-US" w:eastAsia="zh-CN"/>
        </w:rPr>
        <w:t>附件2：</w:t>
      </w:r>
    </w:p>
    <w:p>
      <w:pPr>
        <w:spacing w:before="120" w:beforeLines="50" w:after="120" w:afterLines="50" w:line="300" w:lineRule="auto"/>
        <w:ind w:right="-145" w:rightChars="-68"/>
        <w:jc w:val="center"/>
        <w:rPr>
          <w:b/>
          <w:color w:val="auto"/>
          <w:sz w:val="44"/>
          <w:szCs w:val="44"/>
          <w:highlight w:val="none"/>
        </w:rPr>
      </w:pPr>
      <w:r>
        <w:rPr>
          <w:rFonts w:hint="eastAsia"/>
          <w:b/>
          <w:color w:val="auto"/>
          <w:sz w:val="44"/>
          <w:szCs w:val="44"/>
          <w:highlight w:val="none"/>
        </w:rPr>
        <w:t>安全生产协议书</w:t>
      </w:r>
    </w:p>
    <w:p>
      <w:pPr>
        <w:pStyle w:val="47"/>
        <w:adjustRightInd w:val="0"/>
        <w:snapToGrid w:val="0"/>
        <w:ind w:firstLine="428" w:firstLineChars="200"/>
        <w:rPr>
          <w:rFonts w:ascii="宋体" w:hAnsi="宋体" w:cs="宋体"/>
          <w:color w:val="auto"/>
          <w:kern w:val="0"/>
          <w:szCs w:val="21"/>
          <w:highlight w:val="none"/>
        </w:rPr>
      </w:pPr>
    </w:p>
    <w:p>
      <w:pPr>
        <w:pStyle w:val="47"/>
        <w:adjustRightInd w:val="0"/>
        <w:snapToGrid w:val="0"/>
        <w:ind w:firstLine="488"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发包人（全称）：</w:t>
      </w:r>
      <w:r>
        <w:rPr>
          <w:rFonts w:hint="eastAsia" w:ascii="宋体" w:hAnsi="宋体" w:cs="宋体"/>
          <w:color w:val="auto"/>
          <w:kern w:val="0"/>
          <w:sz w:val="24"/>
          <w:szCs w:val="24"/>
          <w:highlight w:val="none"/>
          <w:u w:val="single"/>
        </w:rPr>
        <w:t xml:space="preserve">                   （以下简称甲方）</w:t>
      </w:r>
    </w:p>
    <w:p>
      <w:pPr>
        <w:pStyle w:val="47"/>
        <w:adjustRightInd w:val="0"/>
        <w:snapToGrid w:val="0"/>
        <w:ind w:firstLine="488"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承包</w:t>
      </w:r>
      <w:r>
        <w:rPr>
          <w:rFonts w:hint="eastAsia" w:ascii="宋体" w:hAnsi="宋体" w:cs="宋体"/>
          <w:color w:val="auto"/>
          <w:kern w:val="0"/>
          <w:sz w:val="24"/>
          <w:szCs w:val="24"/>
          <w:highlight w:val="none"/>
          <w:lang w:eastAsia="zh-CN"/>
        </w:rPr>
        <w:t>人</w:t>
      </w:r>
      <w:r>
        <w:rPr>
          <w:rFonts w:hint="eastAsia" w:ascii="宋体" w:hAnsi="宋体" w:cs="宋体"/>
          <w:color w:val="auto"/>
          <w:kern w:val="0"/>
          <w:sz w:val="24"/>
          <w:szCs w:val="24"/>
          <w:highlight w:val="none"/>
        </w:rPr>
        <w:t>（全称）：</w:t>
      </w:r>
      <w:r>
        <w:rPr>
          <w:rFonts w:hint="eastAsia" w:ascii="宋体" w:hAnsi="宋体" w:cs="宋体"/>
          <w:color w:val="auto"/>
          <w:kern w:val="0"/>
          <w:sz w:val="24"/>
          <w:szCs w:val="24"/>
          <w:highlight w:val="none"/>
          <w:u w:val="single"/>
        </w:rPr>
        <w:t xml:space="preserve">                   （以下简称乙方）</w:t>
      </w:r>
    </w:p>
    <w:p>
      <w:pPr>
        <w:pStyle w:val="47"/>
        <w:adjustRightInd w:val="0"/>
        <w:snapToGrid w:val="0"/>
        <w:ind w:firstLine="428" w:firstLineChars="200"/>
        <w:rPr>
          <w:rFonts w:ascii="宋体" w:hAnsi="宋体" w:cs="宋体"/>
          <w:color w:val="auto"/>
          <w:kern w:val="0"/>
          <w:szCs w:val="21"/>
          <w:highlight w:val="none"/>
        </w:rPr>
      </w:pP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为了切实加强施工现场安全生产管理，全面履行甲乙双方签订的</w:t>
      </w:r>
      <w:r>
        <w:rPr>
          <w:rFonts w:hint="eastAsia" w:ascii="宋体" w:hAnsi="宋体" w:cs="宋体"/>
          <w:color w:val="auto"/>
          <w:kern w:val="0"/>
          <w:sz w:val="24"/>
          <w:szCs w:val="24"/>
          <w:highlight w:val="none"/>
          <w:lang w:eastAsia="zh-CN"/>
        </w:rPr>
        <w:t>工程</w:t>
      </w:r>
      <w:r>
        <w:rPr>
          <w:rFonts w:hint="eastAsia" w:ascii="宋体" w:hAnsi="宋体" w:cs="宋体"/>
          <w:color w:val="auto"/>
          <w:kern w:val="0"/>
          <w:sz w:val="24"/>
          <w:szCs w:val="24"/>
          <w:highlight w:val="none"/>
        </w:rPr>
        <w:t>合同，进一步明确在</w:t>
      </w:r>
      <w:r>
        <w:rPr>
          <w:rFonts w:hint="eastAsia" w:ascii="宋体" w:hAnsi="宋体" w:cs="宋体"/>
          <w:color w:val="auto"/>
          <w:kern w:val="0"/>
          <w:sz w:val="24"/>
          <w:szCs w:val="24"/>
          <w:highlight w:val="none"/>
          <w:lang w:eastAsia="zh-CN"/>
        </w:rPr>
        <w:t>工程</w:t>
      </w:r>
      <w:r>
        <w:rPr>
          <w:rFonts w:hint="eastAsia" w:ascii="宋体" w:hAnsi="宋体" w:cs="宋体"/>
          <w:color w:val="auto"/>
          <w:kern w:val="0"/>
          <w:sz w:val="24"/>
          <w:szCs w:val="24"/>
          <w:highlight w:val="none"/>
        </w:rPr>
        <w:t>过程中甲、乙双方各自的安全责任，保护</w:t>
      </w:r>
      <w:r>
        <w:rPr>
          <w:rFonts w:hint="eastAsia" w:ascii="宋体" w:hAnsi="宋体" w:cs="宋体"/>
          <w:color w:val="auto"/>
          <w:kern w:val="0"/>
          <w:sz w:val="24"/>
          <w:szCs w:val="24"/>
          <w:highlight w:val="none"/>
          <w:lang w:eastAsia="zh-CN"/>
        </w:rPr>
        <w:t>现场</w:t>
      </w:r>
      <w:r>
        <w:rPr>
          <w:rFonts w:hint="eastAsia" w:ascii="宋体" w:hAnsi="宋体" w:cs="宋体"/>
          <w:color w:val="auto"/>
          <w:kern w:val="0"/>
          <w:sz w:val="24"/>
          <w:szCs w:val="24"/>
          <w:highlight w:val="none"/>
        </w:rPr>
        <w:t>人员的安全身体健康，防止因工伤亡事故的发生。依照《中华人民共和国安全生产法》《中华人民共和国建筑法》、《中华人民共和国</w:t>
      </w:r>
      <w:r>
        <w:rPr>
          <w:rFonts w:hint="eastAsia" w:ascii="宋体" w:hAnsi="宋体" w:cs="宋体"/>
          <w:color w:val="auto"/>
          <w:kern w:val="0"/>
          <w:sz w:val="24"/>
          <w:szCs w:val="24"/>
          <w:highlight w:val="none"/>
          <w:lang w:eastAsia="zh-CN"/>
        </w:rPr>
        <w:t>民法典</w:t>
      </w:r>
      <w:r>
        <w:rPr>
          <w:rFonts w:hint="eastAsia" w:ascii="宋体" w:hAnsi="宋体" w:cs="宋体"/>
          <w:color w:val="auto"/>
          <w:kern w:val="0"/>
          <w:sz w:val="24"/>
          <w:szCs w:val="24"/>
          <w:highlight w:val="none"/>
        </w:rPr>
        <w:t>》、《建设工程安全生产管理条例》国务院第393号令以及有关法律、法规、政策的规定，签订本协议书。甲乙双方均应严格遵守本协议书规定的权利、责任和义务，确保施工现场的安全生产。</w:t>
      </w:r>
    </w:p>
    <w:p>
      <w:pPr>
        <w:pStyle w:val="47"/>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工程项目概况</w:t>
      </w:r>
    </w:p>
    <w:p>
      <w:pPr>
        <w:pStyle w:val="47"/>
        <w:keepNext w:val="0"/>
        <w:keepLines w:val="0"/>
        <w:pageBreakBefore w:val="0"/>
        <w:widowControl w:val="0"/>
        <w:kinsoku/>
        <w:wordWrap/>
        <w:overflowPunct/>
        <w:topLinePunct w:val="0"/>
        <w:autoSpaceDE/>
        <w:autoSpaceDN/>
        <w:bidi w:val="0"/>
        <w:adjustRightInd w:val="0"/>
        <w:snapToGrid w:val="0"/>
        <w:spacing w:line="360" w:lineRule="auto"/>
        <w:ind w:left="42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1.工程名称： </w:t>
      </w:r>
    </w:p>
    <w:p>
      <w:pPr>
        <w:pStyle w:val="47"/>
        <w:keepNext w:val="0"/>
        <w:keepLines w:val="0"/>
        <w:pageBreakBefore w:val="0"/>
        <w:widowControl w:val="0"/>
        <w:kinsoku/>
        <w:wordWrap/>
        <w:overflowPunct/>
        <w:topLinePunct w:val="0"/>
        <w:autoSpaceDE/>
        <w:autoSpaceDN/>
        <w:bidi w:val="0"/>
        <w:adjustRightInd w:val="0"/>
        <w:snapToGrid w:val="0"/>
        <w:spacing w:line="360" w:lineRule="auto"/>
        <w:ind w:left="42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2.工程地点： </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二、安全生产目标</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1.人身伤亡事故为零；</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2.机械、设备事故为零；</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3.火灾事故为零；</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4.负同等以上责任交通事故为零；</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5.环境污染事故为零；</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6.重大职业病事故为零</w:t>
      </w:r>
      <w:r>
        <w:rPr>
          <w:rFonts w:hint="eastAsia" w:ascii="宋体" w:hAnsi="宋体" w:cs="宋体"/>
          <w:color w:val="auto"/>
          <w:kern w:val="0"/>
          <w:sz w:val="24"/>
          <w:szCs w:val="24"/>
          <w:highlight w:val="none"/>
          <w:lang w:eastAsia="zh-CN"/>
        </w:rPr>
        <w:t>。</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三、安全生产要求</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1.乙方应按有关规定，采取严格的安全防护措施，否则由于自身安全措施不力而造成事故的责任和因此而造成的损失由乙方自行承担。</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2.乙方应熟悉并能自觉遵守、执行</w:t>
      </w:r>
      <w:r>
        <w:rPr>
          <w:rFonts w:hint="eastAsia" w:ascii="宋体" w:hAnsi="宋体" w:cs="宋体"/>
          <w:color w:val="auto"/>
          <w:kern w:val="0"/>
          <w:sz w:val="24"/>
          <w:szCs w:val="24"/>
          <w:highlight w:val="none"/>
          <w:lang w:eastAsia="zh-CN"/>
        </w:rPr>
        <w:t>住建部</w:t>
      </w:r>
      <w:r>
        <w:rPr>
          <w:rFonts w:hint="eastAsia" w:ascii="宋体" w:hAnsi="宋体" w:cs="宋体"/>
          <w:color w:val="auto"/>
          <w:kern w:val="0"/>
          <w:sz w:val="24"/>
          <w:szCs w:val="24"/>
          <w:highlight w:val="none"/>
        </w:rPr>
        <w:t>《建筑施工安全检查标准》以及相关的各项规范，自觉遵守当地政府有关安全施工的各项规定和行业主管部门颁布实施的有关安全生产的法律、法规、规范、标准及各项规定，并且积极参加各种有关促进安全生产的各项活动，切实保障施工现场的安全及工作人员的安全与健康。</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乙方在施工期限内，如需进行有限空间作业，必须依据《受限空间作业安全管理制度》和《污水处理构筑物内部作业安全管理制度》等规定，办理有限空间作业审批手续，未经甲方书面同意，严禁私自进行有限空间作业，否则造成的一切责任由乙方自行负责；且乙方必须尊重并且服从甲方现行的有关安全生产各项规章制度和管理方式，并按甲方要求及有关合同条款加强自身管理，履行乙方责任。</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4.乙方及其员工必须学习、掌握，并执行国家、地方、行业现行的有关安全生产各项规章制度和管理方式。乙方应对其在施工场地的工作人员进行安全教育。做好三级教育和农民工教育。</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5、乙方必须执行“三同时”制度。</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6.乙方必须按规定为作业人员配发合格的劳动防护用品。</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7.未经甲方书面同意乙方不得擅自拆除任何安全防护措施。</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8.因乙方违章操作等造成的安全事故，由乙方承担全部责任，与甲方无关，甲方对安全事故不承担任何法律责任。</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9.乙方负责对本单位施工人员做好安全技术交底。</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10.乙方在动力设备、输电线路、地下管道、密封防震车间、易燃易爆地段以及临街交通要道附近</w:t>
      </w:r>
      <w:r>
        <w:rPr>
          <w:rFonts w:hint="eastAsia" w:ascii="宋体" w:hAnsi="宋体" w:cs="宋体"/>
          <w:color w:val="auto"/>
          <w:kern w:val="0"/>
          <w:sz w:val="24"/>
          <w:szCs w:val="24"/>
          <w:highlight w:val="none"/>
          <w:lang w:eastAsia="zh-CN"/>
        </w:rPr>
        <w:t>作业</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lang w:eastAsia="zh-CN"/>
        </w:rPr>
        <w:t>作业</w:t>
      </w:r>
      <w:r>
        <w:rPr>
          <w:rFonts w:hint="eastAsia" w:ascii="宋体" w:hAnsi="宋体" w:cs="宋体"/>
          <w:color w:val="auto"/>
          <w:kern w:val="0"/>
          <w:sz w:val="24"/>
          <w:szCs w:val="24"/>
          <w:highlight w:val="none"/>
        </w:rPr>
        <w:t>开始前应向甲方提出安全防护措施，经甲方书面认可后实施。</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11.乙方必须持有企业资质证、安全资质、外进许可证，对</w:t>
      </w:r>
      <w:r>
        <w:rPr>
          <w:rFonts w:hint="eastAsia" w:ascii="宋体" w:hAnsi="宋体" w:cs="宋体"/>
          <w:color w:val="auto"/>
          <w:kern w:val="0"/>
          <w:sz w:val="24"/>
          <w:szCs w:val="24"/>
          <w:highlight w:val="none"/>
          <w:lang w:eastAsia="zh-CN"/>
        </w:rPr>
        <w:t>作业</w:t>
      </w:r>
      <w:r>
        <w:rPr>
          <w:rFonts w:hint="eastAsia" w:ascii="宋体" w:hAnsi="宋体" w:cs="宋体"/>
          <w:color w:val="auto"/>
          <w:kern w:val="0"/>
          <w:sz w:val="24"/>
          <w:szCs w:val="24"/>
          <w:highlight w:val="none"/>
        </w:rPr>
        <w:t>现场安全管理负全责，组织指挥现场安全生产，向合法分包单位（民工）公布本企业、本</w:t>
      </w:r>
      <w:r>
        <w:rPr>
          <w:rFonts w:hint="eastAsia" w:ascii="宋体" w:hAnsi="宋体" w:cs="宋体"/>
          <w:color w:val="auto"/>
          <w:kern w:val="0"/>
          <w:sz w:val="24"/>
          <w:szCs w:val="24"/>
          <w:highlight w:val="none"/>
          <w:lang w:eastAsia="zh-CN"/>
        </w:rPr>
        <w:t>作业</w:t>
      </w:r>
      <w:r>
        <w:rPr>
          <w:rFonts w:hint="eastAsia" w:ascii="宋体" w:hAnsi="宋体" w:cs="宋体"/>
          <w:color w:val="auto"/>
          <w:kern w:val="0"/>
          <w:sz w:val="24"/>
          <w:szCs w:val="24"/>
          <w:highlight w:val="none"/>
        </w:rPr>
        <w:t>现场安全生产规章制度。核查合法分包单位（民工）安全生产保证体系和规章制度，并对合法分包单位（民工）安全生产实施监督管理，如因合法分包单位造成安全责任事故的，由乙方与合法分包单位自行解决和承担责任，与甲方无关，造成甲方损害的，甲方有权追究乙方及合法分包单位的法律责任。</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12.乙方在安排工作时针对其</w:t>
      </w:r>
      <w:r>
        <w:rPr>
          <w:rFonts w:hint="eastAsia" w:ascii="宋体" w:hAnsi="宋体" w:cs="宋体"/>
          <w:color w:val="auto"/>
          <w:kern w:val="0"/>
          <w:sz w:val="24"/>
          <w:szCs w:val="24"/>
          <w:highlight w:val="none"/>
          <w:lang w:eastAsia="zh-CN"/>
        </w:rPr>
        <w:t>作业</w:t>
      </w:r>
      <w:r>
        <w:rPr>
          <w:rFonts w:hint="eastAsia" w:ascii="宋体" w:hAnsi="宋体" w:cs="宋体"/>
          <w:color w:val="auto"/>
          <w:kern w:val="0"/>
          <w:sz w:val="24"/>
          <w:szCs w:val="24"/>
          <w:highlight w:val="none"/>
        </w:rPr>
        <w:t>内容、工艺要求，提出</w:t>
      </w:r>
      <w:r>
        <w:rPr>
          <w:rFonts w:hint="eastAsia" w:ascii="宋体" w:hAnsi="宋体" w:cs="宋体"/>
          <w:color w:val="auto"/>
          <w:kern w:val="0"/>
          <w:sz w:val="24"/>
          <w:szCs w:val="24"/>
          <w:highlight w:val="none"/>
          <w:lang w:eastAsia="zh-CN"/>
        </w:rPr>
        <w:t>作业</w:t>
      </w:r>
      <w:r>
        <w:rPr>
          <w:rFonts w:hint="eastAsia" w:ascii="宋体" w:hAnsi="宋体" w:cs="宋体"/>
          <w:color w:val="auto"/>
          <w:kern w:val="0"/>
          <w:sz w:val="24"/>
          <w:szCs w:val="24"/>
          <w:highlight w:val="none"/>
        </w:rPr>
        <w:t>方法和安全操作规程，提供规范标准的安全保护设施。以书面形式向</w:t>
      </w:r>
      <w:r>
        <w:rPr>
          <w:rFonts w:hint="eastAsia" w:ascii="宋体" w:hAnsi="宋体" w:cs="宋体"/>
          <w:color w:val="auto"/>
          <w:kern w:val="0"/>
          <w:sz w:val="24"/>
          <w:szCs w:val="24"/>
          <w:highlight w:val="none"/>
          <w:lang w:eastAsia="zh-CN"/>
        </w:rPr>
        <w:t>作业</w:t>
      </w:r>
      <w:r>
        <w:rPr>
          <w:rFonts w:hint="eastAsia" w:ascii="宋体" w:hAnsi="宋体" w:cs="宋体"/>
          <w:color w:val="auto"/>
          <w:kern w:val="0"/>
          <w:sz w:val="24"/>
          <w:szCs w:val="24"/>
          <w:highlight w:val="none"/>
        </w:rPr>
        <w:t>负责人进行安全技术交底，交底由</w:t>
      </w:r>
      <w:r>
        <w:rPr>
          <w:rFonts w:hint="eastAsia" w:ascii="宋体" w:hAnsi="宋体" w:cs="宋体"/>
          <w:color w:val="auto"/>
          <w:kern w:val="0"/>
          <w:sz w:val="24"/>
          <w:szCs w:val="24"/>
          <w:highlight w:val="none"/>
          <w:lang w:eastAsia="zh-CN"/>
        </w:rPr>
        <w:t>作业</w:t>
      </w:r>
      <w:r>
        <w:rPr>
          <w:rFonts w:hint="eastAsia" w:ascii="宋体" w:hAnsi="宋体" w:cs="宋体"/>
          <w:color w:val="auto"/>
          <w:kern w:val="0"/>
          <w:sz w:val="24"/>
          <w:szCs w:val="24"/>
          <w:highlight w:val="none"/>
        </w:rPr>
        <w:t>负责人和安技人员签字备案。</w:t>
      </w:r>
      <w:r>
        <w:rPr>
          <w:rFonts w:hint="eastAsia" w:ascii="宋体" w:hAnsi="宋体" w:cs="宋体"/>
          <w:color w:val="auto"/>
          <w:kern w:val="0"/>
          <w:sz w:val="24"/>
          <w:szCs w:val="24"/>
          <w:highlight w:val="none"/>
          <w:lang w:eastAsia="zh-CN"/>
        </w:rPr>
        <w:t>作业</w:t>
      </w:r>
      <w:r>
        <w:rPr>
          <w:rFonts w:hint="eastAsia" w:ascii="宋体" w:hAnsi="宋体" w:cs="宋体"/>
          <w:color w:val="auto"/>
          <w:kern w:val="0"/>
          <w:sz w:val="24"/>
          <w:szCs w:val="24"/>
          <w:highlight w:val="none"/>
        </w:rPr>
        <w:t>中监督应按交底内容实施。</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13.乙方应当教育本单位职工遵章守法，严禁“三违”。</w:t>
      </w:r>
      <w:r>
        <w:rPr>
          <w:rFonts w:hint="eastAsia" w:ascii="宋体" w:hAnsi="宋体" w:cs="宋体"/>
          <w:color w:val="auto"/>
          <w:kern w:val="0"/>
          <w:sz w:val="24"/>
          <w:szCs w:val="24"/>
          <w:highlight w:val="none"/>
          <w:lang w:eastAsia="zh-CN"/>
        </w:rPr>
        <w:t>作业</w:t>
      </w:r>
      <w:r>
        <w:rPr>
          <w:rFonts w:hint="eastAsia" w:ascii="宋体" w:hAnsi="宋体" w:cs="宋体"/>
          <w:color w:val="auto"/>
          <w:kern w:val="0"/>
          <w:sz w:val="24"/>
          <w:szCs w:val="24"/>
          <w:highlight w:val="none"/>
        </w:rPr>
        <w:t>中如因乙方</w:t>
      </w:r>
      <w:r>
        <w:rPr>
          <w:rFonts w:hint="eastAsia" w:ascii="宋体" w:hAnsi="宋体" w:cs="宋体"/>
          <w:color w:val="auto"/>
          <w:kern w:val="0"/>
          <w:sz w:val="24"/>
          <w:szCs w:val="24"/>
          <w:highlight w:val="none"/>
          <w:lang w:eastAsia="zh-CN"/>
        </w:rPr>
        <w:t>作业</w:t>
      </w:r>
      <w:r>
        <w:rPr>
          <w:rFonts w:hint="eastAsia" w:ascii="宋体" w:hAnsi="宋体" w:cs="宋体"/>
          <w:color w:val="auto"/>
          <w:kern w:val="0"/>
          <w:sz w:val="24"/>
          <w:szCs w:val="24"/>
          <w:highlight w:val="none"/>
        </w:rPr>
        <w:t>人员违章指挥、违反安全纪律，违反安全操作规程而发生伤亡事故，所造成的损失和后果由乙方负责，如因此造成甲方承担补偿或赔偿责任的，甲方有权全额向乙方追偿。</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14.乙方对所</w:t>
      </w:r>
      <w:r>
        <w:rPr>
          <w:rFonts w:hint="eastAsia" w:ascii="宋体" w:hAnsi="宋体" w:cs="宋体"/>
          <w:color w:val="auto"/>
          <w:kern w:val="0"/>
          <w:sz w:val="24"/>
          <w:szCs w:val="24"/>
          <w:highlight w:val="none"/>
          <w:lang w:eastAsia="zh-CN"/>
        </w:rPr>
        <w:t>作业</w:t>
      </w:r>
      <w:r>
        <w:rPr>
          <w:rFonts w:hint="eastAsia" w:ascii="宋体" w:hAnsi="宋体" w:cs="宋体"/>
          <w:color w:val="auto"/>
          <w:kern w:val="0"/>
          <w:sz w:val="24"/>
          <w:szCs w:val="24"/>
          <w:highlight w:val="none"/>
        </w:rPr>
        <w:t>周边的环境有保护的职责，如有损坏，必须立即恢复原状，因此造成的一切后果由乙方负责。</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15.乙方必须按规定要求设置安全技术管理人员，负责操作中的安全检查和监督工作。负责班前安全教育和工种交换的安全教育。下达</w:t>
      </w:r>
      <w:r>
        <w:rPr>
          <w:rFonts w:hint="eastAsia" w:ascii="宋体" w:hAnsi="宋体" w:cs="宋体"/>
          <w:color w:val="auto"/>
          <w:kern w:val="0"/>
          <w:sz w:val="24"/>
          <w:szCs w:val="24"/>
          <w:highlight w:val="none"/>
          <w:lang w:eastAsia="zh-CN"/>
        </w:rPr>
        <w:t>作业</w:t>
      </w:r>
      <w:r>
        <w:rPr>
          <w:rFonts w:hint="eastAsia" w:ascii="宋体" w:hAnsi="宋体" w:cs="宋体"/>
          <w:color w:val="auto"/>
          <w:kern w:val="0"/>
          <w:sz w:val="24"/>
          <w:szCs w:val="24"/>
          <w:highlight w:val="none"/>
        </w:rPr>
        <w:t>任务时，应进行有针对性的安全技术交底。检查操作人员安全着装和应佩带的安全保护用品；发生交叉作业时，应先报告甲方及有关负责人，并进行监护，不安排患有高血压、心脏病及其它不适于高空作业的人员从事高空作业。</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16.如乙方在</w:t>
      </w:r>
      <w:r>
        <w:rPr>
          <w:rFonts w:hint="eastAsia" w:ascii="宋体" w:hAnsi="宋体" w:cs="宋体"/>
          <w:color w:val="auto"/>
          <w:kern w:val="0"/>
          <w:sz w:val="24"/>
          <w:szCs w:val="24"/>
          <w:highlight w:val="none"/>
          <w:lang w:eastAsia="zh-CN"/>
        </w:rPr>
        <w:t>作业</w:t>
      </w:r>
      <w:r>
        <w:rPr>
          <w:rFonts w:hint="eastAsia" w:ascii="宋体" w:hAnsi="宋体" w:cs="宋体"/>
          <w:color w:val="auto"/>
          <w:kern w:val="0"/>
          <w:sz w:val="24"/>
          <w:szCs w:val="24"/>
          <w:highlight w:val="none"/>
        </w:rPr>
        <w:t>过程中，造成对第三方的伤害，一切责任由乙方负责，如因此造成甲方发生补偿或赔偿的，甲方有权全额向乙方追偿。</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17.乙方在</w:t>
      </w:r>
      <w:r>
        <w:rPr>
          <w:rFonts w:hint="eastAsia" w:ascii="宋体" w:hAnsi="宋体" w:cs="宋体"/>
          <w:color w:val="auto"/>
          <w:kern w:val="0"/>
          <w:sz w:val="24"/>
          <w:szCs w:val="24"/>
          <w:highlight w:val="none"/>
          <w:lang w:eastAsia="zh-CN"/>
        </w:rPr>
        <w:t>作业</w:t>
      </w:r>
      <w:r>
        <w:rPr>
          <w:rFonts w:hint="eastAsia" w:ascii="宋体" w:hAnsi="宋体" w:cs="宋体"/>
          <w:color w:val="auto"/>
          <w:kern w:val="0"/>
          <w:sz w:val="24"/>
          <w:szCs w:val="24"/>
          <w:highlight w:val="none"/>
        </w:rPr>
        <w:t>期间，严禁偷、挪用、破坏</w:t>
      </w:r>
      <w:r>
        <w:rPr>
          <w:rFonts w:hint="eastAsia" w:ascii="宋体" w:hAnsi="宋体" w:cs="宋体"/>
          <w:color w:val="auto"/>
          <w:kern w:val="0"/>
          <w:sz w:val="24"/>
          <w:szCs w:val="24"/>
          <w:highlight w:val="none"/>
          <w:lang w:eastAsia="zh-CN"/>
        </w:rPr>
        <w:t>作业</w:t>
      </w:r>
      <w:r>
        <w:rPr>
          <w:rFonts w:hint="eastAsia" w:ascii="宋体" w:hAnsi="宋体" w:cs="宋体"/>
          <w:color w:val="auto"/>
          <w:kern w:val="0"/>
          <w:sz w:val="24"/>
          <w:szCs w:val="24"/>
          <w:highlight w:val="none"/>
        </w:rPr>
        <w:t>现场的安全防护设施、警示标志、材料设备以及消防器材等。</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18.乙方必须严格遵守甲方所制定的现场</w:t>
      </w:r>
      <w:r>
        <w:rPr>
          <w:rFonts w:hint="eastAsia" w:ascii="宋体" w:hAnsi="宋体" w:cs="宋体"/>
          <w:color w:val="auto"/>
          <w:kern w:val="0"/>
          <w:sz w:val="24"/>
          <w:szCs w:val="24"/>
          <w:highlight w:val="none"/>
          <w:lang w:eastAsia="zh-CN"/>
        </w:rPr>
        <w:t>作业</w:t>
      </w:r>
      <w:r>
        <w:rPr>
          <w:rFonts w:hint="eastAsia" w:ascii="宋体" w:hAnsi="宋体" w:cs="宋体"/>
          <w:color w:val="auto"/>
          <w:kern w:val="0"/>
          <w:sz w:val="24"/>
          <w:szCs w:val="24"/>
          <w:highlight w:val="none"/>
        </w:rPr>
        <w:t>用电制度，规定及</w:t>
      </w:r>
      <w:r>
        <w:rPr>
          <w:rFonts w:hint="eastAsia" w:ascii="宋体" w:hAnsi="宋体" w:cs="宋体"/>
          <w:color w:val="auto"/>
          <w:kern w:val="0"/>
          <w:sz w:val="24"/>
          <w:szCs w:val="24"/>
          <w:highlight w:val="none"/>
          <w:lang w:eastAsia="zh-CN"/>
        </w:rPr>
        <w:t>作业</w:t>
      </w:r>
      <w:r>
        <w:rPr>
          <w:rFonts w:hint="eastAsia" w:ascii="宋体" w:hAnsi="宋体" w:cs="宋体"/>
          <w:color w:val="auto"/>
          <w:kern w:val="0"/>
          <w:sz w:val="24"/>
          <w:szCs w:val="24"/>
          <w:highlight w:val="none"/>
        </w:rPr>
        <w:t>用电安全技术交底。</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19.乙方在</w:t>
      </w:r>
      <w:r>
        <w:rPr>
          <w:rFonts w:hint="eastAsia" w:ascii="宋体" w:hAnsi="宋体" w:cs="宋体"/>
          <w:color w:val="auto"/>
          <w:kern w:val="0"/>
          <w:sz w:val="24"/>
          <w:szCs w:val="24"/>
          <w:highlight w:val="none"/>
          <w:lang w:eastAsia="zh-CN"/>
        </w:rPr>
        <w:t>作业</w:t>
      </w:r>
      <w:r>
        <w:rPr>
          <w:rFonts w:hint="eastAsia" w:ascii="宋体" w:hAnsi="宋体" w:cs="宋体"/>
          <w:color w:val="auto"/>
          <w:kern w:val="0"/>
          <w:sz w:val="24"/>
          <w:szCs w:val="24"/>
          <w:highlight w:val="none"/>
        </w:rPr>
        <w:t>作业时必须严格遵守国家、省、市各类法律法规及强制规范，一切因乙方违反强制性规范造成的事故由乙方承担安全责任。</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20.乙方必须执行“因工伤亡事故报告制度”，如乙方</w:t>
      </w:r>
      <w:r>
        <w:rPr>
          <w:rFonts w:hint="eastAsia" w:ascii="宋体" w:hAnsi="宋体" w:cs="宋体"/>
          <w:color w:val="auto"/>
          <w:kern w:val="0"/>
          <w:sz w:val="24"/>
          <w:szCs w:val="24"/>
          <w:highlight w:val="none"/>
          <w:lang w:eastAsia="zh-CN"/>
        </w:rPr>
        <w:t>作业</w:t>
      </w:r>
      <w:r>
        <w:rPr>
          <w:rFonts w:hint="eastAsia" w:ascii="宋体" w:hAnsi="宋体" w:cs="宋体"/>
          <w:color w:val="auto"/>
          <w:kern w:val="0"/>
          <w:sz w:val="24"/>
          <w:szCs w:val="24"/>
          <w:highlight w:val="none"/>
        </w:rPr>
        <w:t>现场发生因工伤亡事故，必须立即向甲方及有关部门报告，不准隐瞒不报，并全力抢救伤员，保护事故现场。如因抢救伤员必须移动现场设备、设施时，要做记录或拍照。不准破坏事故现场。乙方须积极配合甲方及甲方上级部门、当地政府部门对事故的调查和现场勘察，不得提供伪证。</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第四条、其它</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本协议经甲乙双方签字、盖章后生效，双方应认真履行。其他未尽事宜由双方依据国家法律法规协商解决，届时可签署补充协议。甲乙双方协商不成或发生争议的，任何一方均应向甲方所在地人民法院提起诉讼解决。</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2.乙方还需遵守国家、省、市的其他安全管理法律法规。</w:t>
      </w:r>
    </w:p>
    <w:p>
      <w:pPr>
        <w:pStyle w:val="47"/>
        <w:keepNext w:val="0"/>
        <w:keepLines w:val="0"/>
        <w:pageBreakBefore w:val="0"/>
        <w:widowControl w:val="0"/>
        <w:kinsoku/>
        <w:wordWrap/>
        <w:overflowPunct/>
        <w:topLinePunct w:val="0"/>
        <w:autoSpaceDE/>
        <w:autoSpaceDN/>
        <w:bidi w:val="0"/>
        <w:adjustRightInd w:val="0"/>
        <w:snapToGrid w:val="0"/>
        <w:spacing w:line="360" w:lineRule="auto"/>
        <w:ind w:firstLine="488"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4.此协议一式</w:t>
      </w:r>
      <w:r>
        <w:rPr>
          <w:rFonts w:hint="eastAsia" w:ascii="宋体" w:hAnsi="宋体" w:cs="宋体"/>
          <w:color w:val="auto"/>
          <w:kern w:val="0"/>
          <w:sz w:val="24"/>
          <w:szCs w:val="24"/>
          <w:highlight w:val="none"/>
          <w:lang w:val="en-US" w:eastAsia="zh-CN"/>
        </w:rPr>
        <w:t>捌</w:t>
      </w:r>
      <w:r>
        <w:rPr>
          <w:rFonts w:hint="eastAsia" w:ascii="宋体" w:hAnsi="宋体" w:cs="宋体"/>
          <w:color w:val="auto"/>
          <w:kern w:val="0"/>
          <w:sz w:val="24"/>
          <w:szCs w:val="24"/>
          <w:highlight w:val="none"/>
        </w:rPr>
        <w:t>份，甲方、乙方双方各执</w:t>
      </w:r>
      <w:r>
        <w:rPr>
          <w:rFonts w:hint="eastAsia" w:ascii="宋体" w:hAnsi="宋体" w:cs="宋体"/>
          <w:color w:val="auto"/>
          <w:kern w:val="0"/>
          <w:sz w:val="24"/>
          <w:szCs w:val="24"/>
          <w:highlight w:val="none"/>
          <w:lang w:val="en-US" w:eastAsia="zh-CN"/>
        </w:rPr>
        <w:t>肆</w:t>
      </w:r>
      <w:r>
        <w:rPr>
          <w:rFonts w:hint="eastAsia" w:ascii="宋体" w:hAnsi="宋体" w:cs="宋体"/>
          <w:color w:val="auto"/>
          <w:kern w:val="0"/>
          <w:sz w:val="24"/>
          <w:szCs w:val="24"/>
          <w:highlight w:val="none"/>
        </w:rPr>
        <w:t>份，具有同等法律效力。</w:t>
      </w:r>
    </w:p>
    <w:p>
      <w:pPr>
        <w:pStyle w:val="47"/>
        <w:adjustRightInd w:val="0"/>
        <w:snapToGrid w:val="0"/>
        <w:ind w:left="0" w:leftChars="0" w:firstLine="0" w:firstLineChars="0"/>
        <w:rPr>
          <w:rFonts w:ascii="宋体" w:hAnsi="宋体" w:cs="宋体"/>
          <w:color w:val="auto"/>
          <w:kern w:val="0"/>
          <w:szCs w:val="21"/>
          <w:highlight w:val="none"/>
        </w:rPr>
      </w:pPr>
    </w:p>
    <w:p>
      <w:pPr>
        <w:pStyle w:val="47"/>
        <w:adjustRightInd w:val="0"/>
        <w:snapToGrid w:val="0"/>
        <w:ind w:firstLine="488"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发包人（盖章）：</w:t>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lang w:val="en-US" w:eastAsia="zh-CN"/>
        </w:rPr>
        <w:t>承包</w:t>
      </w:r>
      <w:r>
        <w:rPr>
          <w:rFonts w:hint="eastAsia" w:ascii="宋体" w:hAnsi="宋体" w:cs="宋体"/>
          <w:color w:val="auto"/>
          <w:kern w:val="0"/>
          <w:sz w:val="24"/>
          <w:szCs w:val="24"/>
          <w:highlight w:val="none"/>
          <w:lang w:eastAsia="zh-CN"/>
        </w:rPr>
        <w:t>人</w:t>
      </w:r>
      <w:r>
        <w:rPr>
          <w:rFonts w:hint="eastAsia" w:ascii="宋体" w:hAnsi="宋体" w:cs="宋体"/>
          <w:color w:val="auto"/>
          <w:kern w:val="0"/>
          <w:sz w:val="24"/>
          <w:szCs w:val="24"/>
          <w:highlight w:val="none"/>
        </w:rPr>
        <w:t>（盖章）：</w:t>
      </w:r>
    </w:p>
    <w:p>
      <w:pPr>
        <w:pStyle w:val="47"/>
        <w:adjustRightInd w:val="0"/>
        <w:snapToGrid w:val="0"/>
        <w:ind w:firstLine="488" w:firstLineChars="200"/>
        <w:rPr>
          <w:rFonts w:ascii="宋体" w:hAnsi="宋体" w:cs="宋体"/>
          <w:color w:val="auto"/>
          <w:kern w:val="0"/>
          <w:sz w:val="24"/>
          <w:szCs w:val="24"/>
          <w:highlight w:val="none"/>
        </w:rPr>
      </w:pPr>
    </w:p>
    <w:p>
      <w:pPr>
        <w:pStyle w:val="47"/>
        <w:adjustRightInd w:val="0"/>
        <w:snapToGrid w:val="0"/>
        <w:ind w:firstLine="488"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法定代表人（代理人）：</w:t>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法定代表人（代理人）：</w:t>
      </w:r>
    </w:p>
    <w:p>
      <w:pPr>
        <w:pStyle w:val="47"/>
        <w:adjustRightInd w:val="0"/>
        <w:snapToGrid w:val="0"/>
        <w:ind w:firstLine="488" w:firstLineChars="200"/>
        <w:rPr>
          <w:rFonts w:ascii="宋体" w:hAnsi="宋体" w:cs="宋体"/>
          <w:color w:val="auto"/>
          <w:kern w:val="0"/>
          <w:sz w:val="24"/>
          <w:szCs w:val="24"/>
          <w:highlight w:val="none"/>
        </w:rPr>
      </w:pPr>
    </w:p>
    <w:p>
      <w:pPr>
        <w:pStyle w:val="47"/>
        <w:adjustRightInd w:val="0"/>
        <w:snapToGrid w:val="0"/>
        <w:ind w:firstLine="488"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签订时间：   年   月   日</w:t>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ab/>
      </w:r>
      <w:r>
        <w:rPr>
          <w:rFonts w:hint="eastAsia" w:ascii="宋体" w:hAnsi="宋体" w:cs="宋体"/>
          <w:color w:val="auto"/>
          <w:kern w:val="0"/>
          <w:sz w:val="24"/>
          <w:szCs w:val="24"/>
          <w:highlight w:val="none"/>
        </w:rPr>
        <w:t>签订时间：  年    月   日</w:t>
      </w:r>
    </w:p>
    <w:p>
      <w:pPr>
        <w:numPr>
          <w:ilvl w:val="0"/>
          <w:numId w:val="0"/>
        </w:numPr>
        <w:ind w:leftChars="0"/>
        <w:jc w:val="center"/>
        <w:outlineLvl w:val="0"/>
        <w:rPr>
          <w:rFonts w:hint="eastAsia" w:eastAsia="宋体"/>
          <w:b/>
          <w:color w:val="auto"/>
          <w:sz w:val="44"/>
          <w:szCs w:val="44"/>
          <w:highlight w:val="none"/>
          <w:lang w:eastAsia="zh-CN"/>
        </w:rPr>
      </w:pPr>
      <w:r>
        <w:rPr>
          <w:rFonts w:hint="eastAsia"/>
          <w:b/>
          <w:color w:val="auto"/>
          <w:sz w:val="44"/>
          <w:szCs w:val="44"/>
          <w:highlight w:val="none"/>
          <w:lang w:val="en-US" w:eastAsia="zh-CN"/>
        </w:rPr>
        <w:t xml:space="preserve">第五章 </w:t>
      </w:r>
      <w:r>
        <w:rPr>
          <w:rFonts w:hint="eastAsia"/>
          <w:b/>
          <w:color w:val="auto"/>
          <w:sz w:val="44"/>
          <w:szCs w:val="44"/>
          <w:highlight w:val="none"/>
          <w:lang w:eastAsia="zh-CN"/>
        </w:rPr>
        <w:t>技术规范及要求</w:t>
      </w:r>
    </w:p>
    <w:p>
      <w:pPr>
        <w:pStyle w:val="21"/>
        <w:ind w:left="0" w:leftChars="0" w:firstLine="0" w:firstLineChars="0"/>
        <w:rPr>
          <w:rFonts w:hint="eastAsia"/>
          <w:b/>
          <w:color w:val="auto"/>
          <w:sz w:val="44"/>
          <w:szCs w:val="44"/>
          <w:highlight w:val="none"/>
          <w:lang w:val="en-US" w:eastAsia="zh-CN"/>
        </w:rPr>
      </w:pPr>
      <w:r>
        <w:rPr>
          <w:rFonts w:hint="eastAsia" w:cs="宋体"/>
          <w:b/>
          <w:bCs/>
          <w:kern w:val="0"/>
          <w:sz w:val="24"/>
        </w:rPr>
        <w:t>承包人报价时应依据</w:t>
      </w:r>
      <w:r>
        <w:rPr>
          <w:rFonts w:hint="eastAsia" w:cs="宋体"/>
          <w:b/>
          <w:bCs/>
          <w:kern w:val="0"/>
          <w:sz w:val="24"/>
          <w:lang w:eastAsia="zh-CN"/>
        </w:rPr>
        <w:t>上述</w:t>
      </w:r>
      <w:r>
        <w:rPr>
          <w:rFonts w:hint="eastAsia" w:cs="宋体"/>
          <w:b/>
          <w:bCs/>
          <w:kern w:val="0"/>
          <w:sz w:val="24"/>
        </w:rPr>
        <w:t>品牌表报价。承包人需在推荐品牌中选择任一品牌进行采购、施工。采用同等及以上档次的品牌产品，需获得发包人、跟踪审计单位、监理单位同意，</w:t>
      </w:r>
    </w:p>
    <w:p>
      <w:pPr>
        <w:pStyle w:val="21"/>
        <w:ind w:left="0" w:leftChars="0" w:firstLine="0" w:firstLineChars="0"/>
        <w:rPr>
          <w:rFonts w:hint="eastAsia"/>
          <w:b/>
          <w:color w:val="auto"/>
          <w:sz w:val="44"/>
          <w:szCs w:val="44"/>
          <w:highlight w:val="none"/>
          <w:lang w:val="en-US" w:eastAsia="zh-CN"/>
        </w:rPr>
      </w:pPr>
    </w:p>
    <w:p>
      <w:pPr>
        <w:pStyle w:val="21"/>
        <w:ind w:left="0" w:leftChars="0" w:firstLine="0" w:firstLineChars="0"/>
        <w:rPr>
          <w:rFonts w:hint="eastAsia"/>
          <w:b/>
          <w:color w:val="auto"/>
          <w:sz w:val="44"/>
          <w:szCs w:val="44"/>
          <w:highlight w:val="none"/>
          <w:lang w:val="en-US" w:eastAsia="zh-CN"/>
        </w:rPr>
      </w:pPr>
    </w:p>
    <w:p>
      <w:pPr>
        <w:pStyle w:val="48"/>
        <w:rPr>
          <w:rFonts w:hint="eastAsia"/>
          <w:b/>
          <w:color w:val="auto"/>
          <w:sz w:val="44"/>
          <w:szCs w:val="44"/>
          <w:highlight w:val="none"/>
        </w:rPr>
      </w:pPr>
    </w:p>
    <w:tbl>
      <w:tblPr>
        <w:tblStyle w:val="22"/>
        <w:tblpPr w:leftFromText="180" w:rightFromText="180" w:vertAnchor="page" w:horzAnchor="margin" w:tblpXSpec="center" w:tblpY="259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810"/>
        <w:gridCol w:w="3163"/>
        <w:gridCol w:w="32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89" w:type="dxa"/>
            <w:tcBorders>
              <w:tl2br w:val="nil"/>
              <w:tr2bl w:val="nil"/>
            </w:tcBorders>
            <w:noWrap w:val="0"/>
            <w:vAlign w:val="top"/>
          </w:tcPr>
          <w:p>
            <w:pPr>
              <w:jc w:val="center"/>
              <w:rPr>
                <w:rFonts w:hint="eastAsia"/>
                <w:b/>
                <w:sz w:val="24"/>
                <w:szCs w:val="24"/>
              </w:rPr>
            </w:pPr>
            <w:bookmarkStart w:id="91" w:name="_Toc349555826"/>
            <w:bookmarkStart w:id="92" w:name="_Toc349557651"/>
            <w:bookmarkStart w:id="93" w:name="EB93f235caddc54f1ab05b16f475e607f2"/>
            <w:r>
              <w:rPr>
                <w:rFonts w:hint="eastAsia"/>
                <w:b/>
                <w:sz w:val="24"/>
                <w:szCs w:val="24"/>
              </w:rPr>
              <w:t>序号</w:t>
            </w:r>
          </w:p>
        </w:tc>
        <w:tc>
          <w:tcPr>
            <w:tcW w:w="1810" w:type="dxa"/>
            <w:tcBorders>
              <w:tl2br w:val="nil"/>
              <w:tr2bl w:val="nil"/>
            </w:tcBorders>
            <w:noWrap w:val="0"/>
            <w:vAlign w:val="top"/>
          </w:tcPr>
          <w:p>
            <w:pPr>
              <w:jc w:val="center"/>
              <w:rPr>
                <w:rFonts w:hint="eastAsia"/>
                <w:b/>
                <w:sz w:val="24"/>
                <w:szCs w:val="24"/>
              </w:rPr>
            </w:pPr>
            <w:r>
              <w:rPr>
                <w:rFonts w:hint="eastAsia"/>
                <w:b/>
                <w:sz w:val="24"/>
                <w:szCs w:val="24"/>
              </w:rPr>
              <w:t>产品名称</w:t>
            </w:r>
          </w:p>
        </w:tc>
        <w:tc>
          <w:tcPr>
            <w:tcW w:w="3163" w:type="dxa"/>
            <w:tcBorders>
              <w:tl2br w:val="nil"/>
              <w:tr2bl w:val="nil"/>
            </w:tcBorders>
            <w:noWrap w:val="0"/>
            <w:vAlign w:val="top"/>
          </w:tcPr>
          <w:p>
            <w:pPr>
              <w:jc w:val="center"/>
              <w:rPr>
                <w:rFonts w:hint="eastAsia"/>
                <w:b/>
                <w:sz w:val="24"/>
                <w:szCs w:val="24"/>
              </w:rPr>
            </w:pPr>
            <w:r>
              <w:rPr>
                <w:rFonts w:hint="eastAsia"/>
                <w:b/>
                <w:sz w:val="24"/>
                <w:szCs w:val="24"/>
                <w:lang w:eastAsia="zh-CN"/>
              </w:rPr>
              <w:t>推荐</w:t>
            </w:r>
            <w:r>
              <w:rPr>
                <w:rFonts w:hint="eastAsia"/>
                <w:b/>
                <w:sz w:val="24"/>
                <w:szCs w:val="24"/>
              </w:rPr>
              <w:t>品牌</w:t>
            </w:r>
          </w:p>
        </w:tc>
        <w:tc>
          <w:tcPr>
            <w:tcW w:w="0" w:type="auto"/>
            <w:tcBorders>
              <w:tl2br w:val="nil"/>
              <w:tr2bl w:val="nil"/>
            </w:tcBorders>
            <w:noWrap w:val="0"/>
            <w:vAlign w:val="top"/>
          </w:tcPr>
          <w:p>
            <w:pPr>
              <w:jc w:val="center"/>
              <w:rPr>
                <w:rFonts w:hint="eastAsia"/>
                <w:b/>
                <w:sz w:val="24"/>
                <w:szCs w:val="24"/>
              </w:rPr>
            </w:pPr>
            <w:r>
              <w:rPr>
                <w:rFonts w:hint="eastAsia"/>
                <w:b/>
                <w:sz w:val="24"/>
                <w:szCs w:val="24"/>
              </w:rPr>
              <w:t>技术要求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32" w:hRule="atLeast"/>
          <w:jc w:val="center"/>
        </w:trPr>
        <w:tc>
          <w:tcPr>
            <w:tcW w:w="789" w:type="dxa"/>
            <w:tcBorders>
              <w:tl2br w:val="nil"/>
              <w:tr2bl w:val="nil"/>
            </w:tcBorders>
            <w:noWrap w:val="0"/>
            <w:vAlign w:val="center"/>
          </w:tcPr>
          <w:p>
            <w:pPr>
              <w:jc w:val="center"/>
              <w:rPr>
                <w:rFonts w:hint="eastAsia"/>
                <w:sz w:val="24"/>
                <w:szCs w:val="24"/>
              </w:rPr>
            </w:pPr>
            <w:r>
              <w:rPr>
                <w:rFonts w:hint="eastAsia"/>
                <w:sz w:val="24"/>
                <w:szCs w:val="24"/>
              </w:rPr>
              <w:t>1</w:t>
            </w:r>
          </w:p>
        </w:tc>
        <w:tc>
          <w:tcPr>
            <w:tcW w:w="1810" w:type="dxa"/>
            <w:tcBorders>
              <w:tl2br w:val="nil"/>
              <w:tr2bl w:val="nil"/>
            </w:tcBorders>
            <w:noWrap w:val="0"/>
            <w:vAlign w:val="center"/>
          </w:tcPr>
          <w:p>
            <w:pPr>
              <w:jc w:val="center"/>
              <w:rPr>
                <w:rFonts w:hint="eastAsia" w:ascii="宋体" w:hAnsi="宋体"/>
                <w:sz w:val="24"/>
                <w:szCs w:val="24"/>
              </w:rPr>
            </w:pPr>
            <w:r>
              <w:rPr>
                <w:rFonts w:hint="eastAsia" w:ascii="宋体" w:hAnsi="宋体"/>
                <w:sz w:val="24"/>
                <w:szCs w:val="24"/>
              </w:rPr>
              <w:t>变压器</w:t>
            </w:r>
          </w:p>
        </w:tc>
        <w:tc>
          <w:tcPr>
            <w:tcW w:w="3163" w:type="dxa"/>
            <w:tcBorders>
              <w:tl2br w:val="nil"/>
              <w:tr2bl w:val="nil"/>
            </w:tcBorders>
            <w:noWrap w:val="0"/>
            <w:vAlign w:val="top"/>
          </w:tcPr>
          <w:p>
            <w:pPr>
              <w:rPr>
                <w:rFonts w:hint="eastAsia" w:ascii="宋体" w:hAnsi="宋体"/>
                <w:sz w:val="24"/>
                <w:szCs w:val="24"/>
              </w:rPr>
            </w:pPr>
            <w:r>
              <w:rPr>
                <w:rFonts w:hint="eastAsia" w:ascii="宋体" w:hAnsi="宋体"/>
                <w:sz w:val="24"/>
                <w:szCs w:val="24"/>
              </w:rPr>
              <w:t>江苏国鑫、江苏裕能、扬州科瑞</w:t>
            </w:r>
          </w:p>
        </w:tc>
        <w:tc>
          <w:tcPr>
            <w:tcW w:w="0" w:type="auto"/>
            <w:tcBorders>
              <w:tl2br w:val="nil"/>
              <w:tr2bl w:val="nil"/>
            </w:tcBorders>
            <w:noWrap w:val="0"/>
            <w:vAlign w:val="center"/>
          </w:tcPr>
          <w:p>
            <w:pPr>
              <w:pStyle w:val="60"/>
              <w:spacing w:before="560" w:after="560" w:line="560" w:lineRule="exact"/>
              <w:rPr>
                <w:rFonts w:hint="eastAsia" w:ascii="宋体" w:hAnsi="宋体" w:eastAsia="宋体"/>
                <w:b/>
                <w:sz w:val="24"/>
                <w:szCs w:val="24"/>
                <w:lang w:val="en-US" w:eastAsia="zh-CN"/>
              </w:rPr>
            </w:pPr>
            <w:r>
              <w:rPr>
                <w:rFonts w:hint="eastAsia" w:ascii="宋体" w:hAnsi="宋体" w:eastAsia="宋体"/>
                <w:sz w:val="24"/>
                <w:szCs w:val="24"/>
                <w:lang w:val="en-US" w:eastAsia="zh-CN"/>
              </w:rPr>
              <w:t>一级能效，</w:t>
            </w:r>
            <w:r>
              <w:rPr>
                <w:rFonts w:hint="eastAsia" w:ascii="宋体" w:hAnsi="宋体" w:eastAsia="宋体"/>
                <w:b/>
                <w:sz w:val="24"/>
                <w:szCs w:val="24"/>
                <w:lang w:val="en-US" w:eastAsia="zh-CN"/>
              </w:rPr>
              <w:t>SCB18-630/10-0.4</w:t>
            </w:r>
          </w:p>
          <w:p>
            <w:pPr>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89" w:type="dxa"/>
            <w:tcBorders>
              <w:tl2br w:val="nil"/>
              <w:tr2bl w:val="nil"/>
            </w:tcBorders>
            <w:noWrap w:val="0"/>
            <w:vAlign w:val="center"/>
          </w:tcPr>
          <w:p>
            <w:pPr>
              <w:jc w:val="center"/>
              <w:rPr>
                <w:rFonts w:hint="eastAsia"/>
                <w:sz w:val="24"/>
                <w:szCs w:val="24"/>
              </w:rPr>
            </w:pPr>
            <w:r>
              <w:rPr>
                <w:rFonts w:hint="eastAsia"/>
                <w:sz w:val="24"/>
                <w:szCs w:val="24"/>
              </w:rPr>
              <w:t>2</w:t>
            </w:r>
          </w:p>
        </w:tc>
        <w:tc>
          <w:tcPr>
            <w:tcW w:w="1810" w:type="dxa"/>
            <w:tcBorders>
              <w:tl2br w:val="nil"/>
              <w:tr2bl w:val="nil"/>
            </w:tcBorders>
            <w:noWrap w:val="0"/>
            <w:vAlign w:val="center"/>
          </w:tcPr>
          <w:p>
            <w:pPr>
              <w:jc w:val="center"/>
              <w:rPr>
                <w:rFonts w:hint="eastAsia" w:ascii="宋体" w:hAnsi="宋体"/>
                <w:sz w:val="24"/>
                <w:szCs w:val="24"/>
              </w:rPr>
            </w:pPr>
            <w:r>
              <w:rPr>
                <w:rFonts w:hint="eastAsia" w:ascii="宋体" w:hAnsi="宋体"/>
                <w:sz w:val="24"/>
                <w:szCs w:val="24"/>
              </w:rPr>
              <w:t>高低压断路器</w:t>
            </w:r>
          </w:p>
        </w:tc>
        <w:tc>
          <w:tcPr>
            <w:tcW w:w="3163" w:type="dxa"/>
            <w:tcBorders>
              <w:tl2br w:val="nil"/>
              <w:tr2bl w:val="nil"/>
            </w:tcBorders>
            <w:noWrap w:val="0"/>
            <w:vAlign w:val="top"/>
          </w:tcPr>
          <w:p>
            <w:pPr>
              <w:rPr>
                <w:rFonts w:ascii="宋体" w:hAnsi="宋体"/>
                <w:sz w:val="24"/>
                <w:szCs w:val="24"/>
              </w:rPr>
            </w:pPr>
            <w:r>
              <w:rPr>
                <w:rFonts w:hint="eastAsia" w:ascii="宋体" w:hAnsi="宋体"/>
                <w:sz w:val="24"/>
                <w:szCs w:val="24"/>
              </w:rPr>
              <w:t>德国金米勒、施耐德</w:t>
            </w:r>
            <w:r>
              <w:rPr>
                <w:rFonts w:hint="eastAsia" w:ascii="宋体" w:hAnsi="宋体"/>
                <w:sz w:val="24"/>
                <w:szCs w:val="24"/>
                <w:lang w:eastAsia="zh-CN"/>
              </w:rPr>
              <w:t>、</w:t>
            </w:r>
            <w:r>
              <w:rPr>
                <w:rFonts w:hint="eastAsia" w:ascii="宋体" w:hAnsi="宋体"/>
                <w:sz w:val="24"/>
                <w:szCs w:val="24"/>
              </w:rPr>
              <w:t>ABB</w:t>
            </w:r>
          </w:p>
        </w:tc>
        <w:tc>
          <w:tcPr>
            <w:tcW w:w="0" w:type="auto"/>
            <w:tcBorders>
              <w:tl2br w:val="nil"/>
              <w:tr2bl w:val="nil"/>
            </w:tcBorders>
            <w:noWrap w:val="0"/>
            <w:vAlign w:val="center"/>
          </w:tcPr>
          <w:p>
            <w:pPr>
              <w:jc w:val="center"/>
              <w:rPr>
                <w:rFonts w:hint="eastAsia" w:ascii="宋体" w:hAnsi="宋体"/>
                <w:sz w:val="24"/>
                <w:szCs w:val="24"/>
              </w:rPr>
            </w:pPr>
            <w:r>
              <w:rPr>
                <w:rFonts w:hint="eastAsia" w:ascii="宋体" w:hAnsi="宋体"/>
                <w:sz w:val="24"/>
                <w:szCs w:val="24"/>
              </w:rPr>
              <w:t>合资品牌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89" w:type="dxa"/>
            <w:tcBorders>
              <w:tl2br w:val="nil"/>
              <w:tr2bl w:val="nil"/>
            </w:tcBorders>
            <w:noWrap w:val="0"/>
            <w:vAlign w:val="center"/>
          </w:tcPr>
          <w:p>
            <w:pPr>
              <w:jc w:val="center"/>
              <w:rPr>
                <w:rFonts w:hint="eastAsia"/>
                <w:sz w:val="24"/>
                <w:szCs w:val="24"/>
              </w:rPr>
            </w:pPr>
            <w:r>
              <w:rPr>
                <w:rFonts w:hint="eastAsia"/>
                <w:sz w:val="24"/>
                <w:szCs w:val="24"/>
              </w:rPr>
              <w:t>3</w:t>
            </w:r>
          </w:p>
        </w:tc>
        <w:tc>
          <w:tcPr>
            <w:tcW w:w="1810" w:type="dxa"/>
            <w:tcBorders>
              <w:tl2br w:val="nil"/>
              <w:tr2bl w:val="nil"/>
            </w:tcBorders>
            <w:noWrap w:val="0"/>
            <w:vAlign w:val="center"/>
          </w:tcPr>
          <w:p>
            <w:pPr>
              <w:jc w:val="center"/>
              <w:rPr>
                <w:rFonts w:hint="eastAsia" w:ascii="宋体" w:hAnsi="宋体"/>
                <w:sz w:val="24"/>
                <w:szCs w:val="24"/>
              </w:rPr>
            </w:pPr>
            <w:r>
              <w:rPr>
                <w:rFonts w:hint="eastAsia" w:ascii="宋体" w:hAnsi="宋体"/>
                <w:sz w:val="24"/>
                <w:szCs w:val="24"/>
              </w:rPr>
              <w:t>仪  表</w:t>
            </w:r>
          </w:p>
        </w:tc>
        <w:tc>
          <w:tcPr>
            <w:tcW w:w="3163" w:type="dxa"/>
            <w:tcBorders>
              <w:tl2br w:val="nil"/>
              <w:tr2bl w:val="nil"/>
            </w:tcBorders>
            <w:noWrap w:val="0"/>
            <w:vAlign w:val="top"/>
          </w:tcPr>
          <w:p>
            <w:pPr>
              <w:rPr>
                <w:rFonts w:hint="eastAsia" w:ascii="宋体" w:hAnsi="宋体"/>
                <w:sz w:val="24"/>
                <w:szCs w:val="24"/>
              </w:rPr>
            </w:pPr>
            <w:r>
              <w:rPr>
                <w:rFonts w:hint="eastAsia" w:ascii="宋体" w:hAnsi="宋体"/>
                <w:sz w:val="24"/>
                <w:szCs w:val="24"/>
              </w:rPr>
              <w:t>无锡格策、扬州荣兴、江苏爱森思</w:t>
            </w:r>
          </w:p>
        </w:tc>
        <w:tc>
          <w:tcPr>
            <w:tcW w:w="0" w:type="auto"/>
            <w:tcBorders>
              <w:tl2br w:val="nil"/>
              <w:tr2bl w:val="nil"/>
            </w:tcBorders>
            <w:noWrap w:val="0"/>
            <w:vAlign w:val="center"/>
          </w:tcPr>
          <w:p>
            <w:pPr>
              <w:jc w:val="center"/>
              <w:rPr>
                <w:rFonts w:ascii="宋体" w:hAnsi="宋体"/>
                <w:sz w:val="24"/>
                <w:szCs w:val="24"/>
              </w:rPr>
            </w:pPr>
            <w:r>
              <w:rPr>
                <w:rFonts w:hint="eastAsia" w:ascii="宋体" w:hAnsi="宋体"/>
                <w:sz w:val="24"/>
                <w:szCs w:val="24"/>
              </w:rPr>
              <w:t>多功能表，带485通讯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89" w:type="dxa"/>
            <w:tcBorders>
              <w:tl2br w:val="nil"/>
              <w:tr2bl w:val="nil"/>
            </w:tcBorders>
            <w:noWrap w:val="0"/>
            <w:vAlign w:val="center"/>
          </w:tcPr>
          <w:p>
            <w:pPr>
              <w:jc w:val="center"/>
              <w:rPr>
                <w:rFonts w:hint="eastAsia"/>
                <w:sz w:val="24"/>
                <w:szCs w:val="24"/>
              </w:rPr>
            </w:pPr>
            <w:r>
              <w:rPr>
                <w:rFonts w:hint="eastAsia"/>
                <w:sz w:val="24"/>
                <w:szCs w:val="24"/>
              </w:rPr>
              <w:t>4</w:t>
            </w:r>
          </w:p>
        </w:tc>
        <w:tc>
          <w:tcPr>
            <w:tcW w:w="1810" w:type="dxa"/>
            <w:tcBorders>
              <w:tl2br w:val="nil"/>
              <w:tr2bl w:val="nil"/>
            </w:tcBorders>
            <w:noWrap w:val="0"/>
            <w:vAlign w:val="center"/>
          </w:tcPr>
          <w:p>
            <w:pPr>
              <w:jc w:val="center"/>
              <w:rPr>
                <w:rFonts w:hint="eastAsia" w:ascii="宋体" w:hAnsi="宋体"/>
                <w:sz w:val="24"/>
                <w:szCs w:val="24"/>
              </w:rPr>
            </w:pPr>
            <w:r>
              <w:rPr>
                <w:rFonts w:hint="eastAsia" w:ascii="宋体" w:hAnsi="宋体"/>
                <w:sz w:val="24"/>
                <w:szCs w:val="24"/>
              </w:rPr>
              <w:t>电  容</w:t>
            </w:r>
          </w:p>
        </w:tc>
        <w:tc>
          <w:tcPr>
            <w:tcW w:w="3163" w:type="dxa"/>
            <w:tcBorders>
              <w:tl2br w:val="nil"/>
              <w:tr2bl w:val="nil"/>
            </w:tcBorders>
            <w:noWrap w:val="0"/>
            <w:vAlign w:val="top"/>
          </w:tcPr>
          <w:p>
            <w:pPr>
              <w:rPr>
                <w:rFonts w:hint="eastAsia" w:ascii="宋体" w:hAnsi="宋体"/>
                <w:sz w:val="24"/>
                <w:szCs w:val="24"/>
              </w:rPr>
            </w:pPr>
            <w:r>
              <w:rPr>
                <w:rFonts w:hint="eastAsia" w:ascii="宋体" w:hAnsi="宋体"/>
                <w:sz w:val="24"/>
                <w:szCs w:val="24"/>
              </w:rPr>
              <w:t>安徽瀚宇、宁波鼎诺、南京菲尔顿</w:t>
            </w:r>
          </w:p>
        </w:tc>
        <w:tc>
          <w:tcPr>
            <w:tcW w:w="0" w:type="auto"/>
            <w:tcBorders>
              <w:tl2br w:val="nil"/>
              <w:tr2bl w:val="nil"/>
            </w:tcBorders>
            <w:noWrap w:val="0"/>
            <w:vAlign w:val="center"/>
          </w:tcPr>
          <w:p>
            <w:pPr>
              <w:jc w:val="center"/>
              <w:rPr>
                <w:rFonts w:ascii="宋体" w:hAnsi="宋体"/>
                <w:sz w:val="24"/>
                <w:szCs w:val="24"/>
              </w:rPr>
            </w:pPr>
            <w:r>
              <w:rPr>
                <w:rFonts w:hint="eastAsia" w:ascii="宋体" w:hAnsi="宋体"/>
                <w:sz w:val="24"/>
                <w:szCs w:val="24"/>
              </w:rPr>
              <w:t>带7%电抗</w:t>
            </w:r>
          </w:p>
        </w:tc>
      </w:tr>
    </w:tbl>
    <w:p>
      <w:pPr>
        <w:pStyle w:val="59"/>
        <w:jc w:val="center"/>
        <w:rPr>
          <w:color w:val="auto"/>
          <w:szCs w:val="21"/>
          <w:highlight w:val="none"/>
        </w:rPr>
      </w:pPr>
    </w:p>
    <w:bookmarkEnd w:id="91"/>
    <w:bookmarkEnd w:id="92"/>
    <w:p>
      <w:pPr>
        <w:rPr>
          <w:rFonts w:hint="eastAsia"/>
          <w:color w:val="auto"/>
          <w:sz w:val="20"/>
          <w:highlight w:val="none"/>
        </w:rPr>
      </w:pPr>
      <w:r>
        <w:rPr>
          <w:rFonts w:hint="eastAsia"/>
          <w:color w:val="auto"/>
          <w:sz w:val="20"/>
          <w:highlight w:val="none"/>
        </w:rPr>
        <w:t xml:space="preserve"> </w:t>
      </w:r>
      <w:bookmarkEnd w:id="93"/>
    </w:p>
    <w:p>
      <w:pPr>
        <w:rPr>
          <w:rFonts w:hint="eastAsia"/>
          <w:b/>
          <w:color w:val="auto"/>
          <w:sz w:val="44"/>
          <w:szCs w:val="44"/>
          <w:highlight w:val="none"/>
          <w:lang w:val="en-US" w:eastAsia="zh-CN"/>
        </w:rPr>
      </w:pPr>
      <w:bookmarkStart w:id="94" w:name="_Toc26588"/>
      <w:bookmarkStart w:id="95" w:name="_Toc173839728"/>
      <w:r>
        <w:rPr>
          <w:rFonts w:hint="eastAsia"/>
          <w:b/>
          <w:color w:val="auto"/>
          <w:sz w:val="44"/>
          <w:szCs w:val="44"/>
          <w:highlight w:val="none"/>
          <w:lang w:val="en-US" w:eastAsia="zh-CN"/>
        </w:rPr>
        <w:br w:type="page"/>
      </w:r>
    </w:p>
    <w:p>
      <w:pPr>
        <w:numPr>
          <w:ilvl w:val="0"/>
          <w:numId w:val="0"/>
        </w:numPr>
        <w:ind w:leftChars="0"/>
        <w:jc w:val="center"/>
        <w:outlineLvl w:val="0"/>
        <w:rPr>
          <w:rFonts w:hint="eastAsia"/>
          <w:b/>
          <w:color w:val="auto"/>
          <w:sz w:val="44"/>
          <w:szCs w:val="44"/>
          <w:highlight w:val="none"/>
        </w:rPr>
      </w:pPr>
      <w:r>
        <w:rPr>
          <w:rFonts w:hint="eastAsia"/>
          <w:b/>
          <w:color w:val="auto"/>
          <w:sz w:val="44"/>
          <w:szCs w:val="44"/>
          <w:highlight w:val="none"/>
          <w:lang w:val="en-US" w:eastAsia="zh-CN"/>
        </w:rPr>
        <w:t xml:space="preserve">第六章 </w:t>
      </w:r>
      <w:r>
        <w:rPr>
          <w:rFonts w:hint="eastAsia"/>
          <w:b/>
          <w:color w:val="auto"/>
          <w:sz w:val="44"/>
          <w:szCs w:val="44"/>
          <w:highlight w:val="none"/>
        </w:rPr>
        <w:t>投标文件</w:t>
      </w:r>
      <w:r>
        <w:rPr>
          <w:rFonts w:hint="eastAsia"/>
          <w:b/>
          <w:color w:val="auto"/>
          <w:sz w:val="44"/>
          <w:szCs w:val="44"/>
          <w:highlight w:val="none"/>
          <w:lang w:eastAsia="zh-CN"/>
        </w:rPr>
        <w:t>（</w:t>
      </w:r>
      <w:r>
        <w:rPr>
          <w:rFonts w:hint="eastAsia"/>
          <w:b/>
          <w:color w:val="auto"/>
          <w:sz w:val="44"/>
          <w:szCs w:val="44"/>
          <w:highlight w:val="none"/>
        </w:rPr>
        <w:t>格式</w:t>
      </w:r>
      <w:r>
        <w:rPr>
          <w:rFonts w:hint="eastAsia"/>
          <w:b/>
          <w:color w:val="auto"/>
          <w:sz w:val="44"/>
          <w:szCs w:val="44"/>
          <w:highlight w:val="none"/>
          <w:lang w:eastAsia="zh-CN"/>
        </w:rPr>
        <w:t>）</w:t>
      </w:r>
      <w:bookmarkEnd w:id="94"/>
    </w:p>
    <w:p>
      <w:pPr>
        <w:rPr>
          <w:rFonts w:hint="eastAsia"/>
          <w:b/>
          <w:color w:val="auto"/>
          <w:sz w:val="44"/>
          <w:szCs w:val="44"/>
          <w:highlight w:val="none"/>
        </w:rPr>
      </w:pPr>
    </w:p>
    <w:p>
      <w:pPr>
        <w:rPr>
          <w:b/>
          <w:snapToGrid w:val="0"/>
          <w:color w:val="auto"/>
          <w:highlight w:val="none"/>
        </w:rPr>
      </w:pPr>
      <w:r>
        <w:rPr>
          <w:rFonts w:hint="eastAsia"/>
          <w:b/>
          <w:color w:val="auto"/>
          <w:sz w:val="44"/>
          <w:szCs w:val="44"/>
          <w:highlight w:val="none"/>
        </w:rPr>
        <w:t>一、资格审查文件格式</w:t>
      </w:r>
    </w:p>
    <w:p>
      <w:pPr>
        <w:ind w:firstLine="535" w:firstLineChars="250"/>
        <w:jc w:val="center"/>
        <w:rPr>
          <w:b/>
          <w:snapToGrid w:val="0"/>
          <w:color w:val="auto"/>
          <w:highlight w:val="none"/>
        </w:rPr>
      </w:pPr>
    </w:p>
    <w:p>
      <w:pPr>
        <w:ind w:firstLine="535" w:firstLineChars="250"/>
        <w:rPr>
          <w:b/>
          <w:snapToGrid w:val="0"/>
          <w:color w:val="auto"/>
          <w:highlight w:val="none"/>
        </w:rPr>
      </w:pPr>
    </w:p>
    <w:p>
      <w:pPr>
        <w:rPr>
          <w:rFonts w:hint="eastAsia" w:ascii="宋体" w:hAnsi="宋体"/>
          <w:b/>
          <w:color w:val="auto"/>
          <w:sz w:val="36"/>
          <w:szCs w:val="36"/>
          <w:highlight w:val="none"/>
        </w:rPr>
      </w:pPr>
      <w:r>
        <w:rPr>
          <w:rFonts w:hint="eastAsia" w:ascii="宋体" w:hAnsi="宋体"/>
          <w:b/>
          <w:color w:val="auto"/>
          <w:sz w:val="36"/>
          <w:szCs w:val="36"/>
          <w:highlight w:val="none"/>
        </w:rPr>
        <w:t xml:space="preserve">招标人名称：                 </w:t>
      </w:r>
    </w:p>
    <w:p>
      <w:pPr>
        <w:rPr>
          <w:b/>
          <w:snapToGrid w:val="0"/>
          <w:color w:val="auto"/>
          <w:highlight w:val="none"/>
        </w:rPr>
      </w:pPr>
      <w:r>
        <w:rPr>
          <w:rFonts w:ascii="宋体" w:hAnsi="宋体"/>
          <w:b/>
          <w:color w:val="auto"/>
          <w:sz w:val="36"/>
          <w:szCs w:val="36"/>
          <w:highlight w:val="none"/>
        </w:rPr>
        <w:t>项目名称</w:t>
      </w:r>
      <w:r>
        <w:rPr>
          <w:rFonts w:hint="eastAsia" w:ascii="宋体" w:hAnsi="宋体" w:eastAsia="宋体"/>
          <w:b/>
          <w:color w:val="auto"/>
          <w:sz w:val="36"/>
          <w:szCs w:val="36"/>
          <w:highlight w:val="none"/>
        </w:rPr>
        <w:t>：</w:t>
      </w:r>
    </w:p>
    <w:p>
      <w:pPr>
        <w:spacing w:line="360" w:lineRule="auto"/>
        <w:jc w:val="center"/>
        <w:rPr>
          <w:b/>
          <w:color w:val="auto"/>
          <w:sz w:val="44"/>
          <w:szCs w:val="44"/>
          <w:highlight w:val="none"/>
        </w:rPr>
      </w:pPr>
      <w:r>
        <w:rPr>
          <w:rFonts w:hint="eastAsia"/>
          <w:b/>
          <w:color w:val="auto"/>
          <w:sz w:val="44"/>
          <w:szCs w:val="44"/>
          <w:highlight w:val="none"/>
        </w:rPr>
        <w:t>投标申请人资格审查</w:t>
      </w:r>
    </w:p>
    <w:p>
      <w:pPr>
        <w:spacing w:line="480" w:lineRule="auto"/>
        <w:jc w:val="center"/>
        <w:rPr>
          <w:b/>
          <w:color w:val="auto"/>
          <w:sz w:val="44"/>
          <w:szCs w:val="44"/>
          <w:highlight w:val="none"/>
        </w:rPr>
      </w:pPr>
      <w:r>
        <w:rPr>
          <w:rFonts w:hint="eastAsia"/>
          <w:b/>
          <w:color w:val="auto"/>
          <w:sz w:val="44"/>
          <w:szCs w:val="44"/>
          <w:highlight w:val="none"/>
        </w:rPr>
        <w:t>申请书</w:t>
      </w:r>
    </w:p>
    <w:p>
      <w:pPr>
        <w:spacing w:line="360" w:lineRule="auto"/>
        <w:rPr>
          <w:color w:val="auto"/>
          <w:sz w:val="10"/>
          <w:highlight w:val="none"/>
        </w:rPr>
      </w:pPr>
      <w:r>
        <w:rPr>
          <w:rFonts w:hint="eastAsia"/>
          <w:color w:val="auto"/>
          <w:sz w:val="32"/>
          <w:highlight w:val="none"/>
        </w:rPr>
        <w:t xml:space="preserve">              </w:t>
      </w:r>
    </w:p>
    <w:p>
      <w:pPr>
        <w:pStyle w:val="17"/>
        <w:tabs>
          <w:tab w:val="right" w:leader="dot" w:pos="8296"/>
          <w:tab w:val="clear" w:pos="8364"/>
        </w:tabs>
        <w:rPr>
          <w:color w:val="auto"/>
          <w:highlight w:val="none"/>
        </w:rPr>
      </w:pPr>
    </w:p>
    <w:p>
      <w:pPr>
        <w:rPr>
          <w:b/>
          <w:color w:val="auto"/>
          <w:highlight w:val="none"/>
        </w:rPr>
      </w:pPr>
    </w:p>
    <w:p>
      <w:pPr>
        <w:rPr>
          <w:b/>
          <w:color w:val="auto"/>
          <w:highlight w:val="none"/>
        </w:rPr>
      </w:pPr>
    </w:p>
    <w:p>
      <w:pPr>
        <w:snapToGrid w:val="0"/>
        <w:spacing w:line="360" w:lineRule="auto"/>
        <w:ind w:firstLine="409" w:firstLineChars="168"/>
        <w:rPr>
          <w:b/>
          <w:color w:val="auto"/>
          <w:sz w:val="24"/>
          <w:highlight w:val="none"/>
        </w:rPr>
      </w:pPr>
    </w:p>
    <w:p>
      <w:pPr>
        <w:pStyle w:val="21"/>
        <w:rPr>
          <w:b/>
          <w:color w:val="auto"/>
          <w:sz w:val="24"/>
          <w:highlight w:val="none"/>
        </w:rPr>
      </w:pPr>
    </w:p>
    <w:p>
      <w:pPr>
        <w:pStyle w:val="21"/>
        <w:rPr>
          <w:b/>
          <w:color w:val="auto"/>
          <w:sz w:val="24"/>
          <w:highlight w:val="none"/>
        </w:rPr>
      </w:pPr>
    </w:p>
    <w:p>
      <w:pPr>
        <w:pStyle w:val="21"/>
        <w:rPr>
          <w:b/>
          <w:color w:val="auto"/>
          <w:sz w:val="24"/>
          <w:highlight w:val="none"/>
        </w:rPr>
      </w:pPr>
    </w:p>
    <w:p>
      <w:pPr>
        <w:spacing w:line="720" w:lineRule="auto"/>
        <w:rPr>
          <w:rFonts w:hint="eastAsia" w:ascii="宋体" w:hAnsi="宋体"/>
          <w:color w:val="auto"/>
          <w:sz w:val="30"/>
          <w:highlight w:val="none"/>
          <w:u w:val="single"/>
        </w:rPr>
      </w:pPr>
      <w:r>
        <w:rPr>
          <w:rFonts w:hint="eastAsia" w:ascii="宋体" w:hAnsi="宋体"/>
          <w:color w:val="auto"/>
          <w:sz w:val="30"/>
          <w:highlight w:val="none"/>
        </w:rPr>
        <w:t>投标申请人：</w:t>
      </w:r>
      <w:r>
        <w:rPr>
          <w:rFonts w:hint="eastAsia" w:ascii="宋体" w:hAnsi="宋体" w:eastAsia="宋体"/>
          <w:color w:val="auto"/>
          <w:sz w:val="30"/>
          <w:highlight w:val="none"/>
        </w:rPr>
        <w:t>（</w:t>
      </w:r>
      <w:r>
        <w:rPr>
          <w:rFonts w:hint="eastAsia" w:ascii="宋体" w:hAnsi="宋体"/>
          <w:color w:val="auto"/>
          <w:sz w:val="30"/>
          <w:highlight w:val="none"/>
          <w:u w:val="single"/>
        </w:rPr>
        <w:t>写明投标单位名称并</w:t>
      </w:r>
      <w:r>
        <w:rPr>
          <w:rFonts w:hint="eastAsia" w:ascii="宋体" w:hAnsi="宋体"/>
          <w:b/>
          <w:color w:val="auto"/>
          <w:sz w:val="30"/>
          <w:highlight w:val="none"/>
          <w:u w:val="single"/>
        </w:rPr>
        <w:t>加盖单位公章</w:t>
      </w:r>
      <w:r>
        <w:rPr>
          <w:rFonts w:hint="eastAsia" w:ascii="宋体" w:hAnsi="宋体" w:eastAsia="宋体"/>
          <w:color w:val="auto"/>
          <w:sz w:val="30"/>
          <w:highlight w:val="none"/>
        </w:rPr>
        <w:t>）</w:t>
      </w:r>
    </w:p>
    <w:p>
      <w:pPr>
        <w:spacing w:line="720" w:lineRule="auto"/>
        <w:rPr>
          <w:rFonts w:hint="eastAsia" w:ascii="宋体" w:hAnsi="宋体"/>
          <w:color w:val="auto"/>
          <w:sz w:val="30"/>
          <w:highlight w:val="none"/>
          <w:u w:val="single"/>
        </w:rPr>
      </w:pPr>
      <w:r>
        <w:rPr>
          <w:rFonts w:hint="eastAsia" w:ascii="宋体" w:hAnsi="宋体"/>
          <w:color w:val="auto"/>
          <w:sz w:val="30"/>
          <w:highlight w:val="none"/>
        </w:rPr>
        <w:t>法定代表人或其委托代理人</w:t>
      </w:r>
      <w:r>
        <w:rPr>
          <w:rFonts w:hint="eastAsia" w:ascii="宋体" w:hAnsi="宋体"/>
          <w:color w:val="auto"/>
          <w:sz w:val="30"/>
          <w:highlight w:val="none"/>
          <w:u w:val="single"/>
        </w:rPr>
        <w:t xml:space="preserve">：   （签字或盖章）                </w:t>
      </w:r>
    </w:p>
    <w:p>
      <w:pPr>
        <w:spacing w:line="720" w:lineRule="auto"/>
        <w:rPr>
          <w:rFonts w:hint="eastAsia" w:ascii="宋体" w:hAnsi="宋体"/>
          <w:color w:val="auto"/>
          <w:sz w:val="30"/>
          <w:highlight w:val="none"/>
          <w:u w:val="single"/>
        </w:rPr>
      </w:pPr>
      <w:r>
        <w:rPr>
          <w:rFonts w:hint="eastAsia" w:ascii="宋体" w:hAnsi="宋体"/>
          <w:color w:val="auto"/>
          <w:sz w:val="30"/>
          <w:highlight w:val="none"/>
        </w:rPr>
        <w:t>地     址：</w:t>
      </w:r>
      <w:r>
        <w:rPr>
          <w:rFonts w:hint="eastAsia" w:ascii="宋体" w:hAnsi="宋体"/>
          <w:color w:val="auto"/>
          <w:sz w:val="30"/>
          <w:highlight w:val="none"/>
          <w:u w:val="single"/>
        </w:rPr>
        <w:t xml:space="preserve">                                                </w:t>
      </w:r>
    </w:p>
    <w:p>
      <w:pPr>
        <w:spacing w:line="720" w:lineRule="auto"/>
        <w:rPr>
          <w:rFonts w:hint="eastAsia" w:ascii="宋体" w:hAnsi="宋体"/>
          <w:color w:val="auto"/>
          <w:sz w:val="30"/>
          <w:highlight w:val="none"/>
          <w:u w:val="single"/>
        </w:rPr>
      </w:pPr>
      <w:r>
        <w:rPr>
          <w:rFonts w:hint="eastAsia" w:ascii="宋体" w:hAnsi="宋体"/>
          <w:color w:val="auto"/>
          <w:sz w:val="30"/>
          <w:highlight w:val="none"/>
        </w:rPr>
        <w:t>日     期：</w:t>
      </w:r>
      <w:r>
        <w:rPr>
          <w:rFonts w:hint="eastAsia" w:ascii="宋体" w:hAnsi="宋体"/>
          <w:color w:val="auto"/>
          <w:sz w:val="30"/>
          <w:highlight w:val="none"/>
          <w:u w:val="single"/>
        </w:rPr>
        <w:t xml:space="preserve">              年      月        日  </w:t>
      </w:r>
    </w:p>
    <w:p>
      <w:pPr>
        <w:pStyle w:val="21"/>
        <w:ind w:left="0" w:leftChars="0" w:firstLine="0" w:firstLineChars="0"/>
        <w:rPr>
          <w:rFonts w:hint="eastAsia"/>
          <w:color w:val="auto"/>
          <w:highlight w:val="none"/>
        </w:rPr>
      </w:pPr>
    </w:p>
    <w:p>
      <w:pPr>
        <w:pStyle w:val="5"/>
        <w:numPr>
          <w:ilvl w:val="0"/>
          <w:numId w:val="0"/>
        </w:numPr>
        <w:ind w:left="1260" w:hanging="420"/>
        <w:jc w:val="center"/>
        <w:rPr>
          <w:color w:val="auto"/>
          <w:sz w:val="44"/>
          <w:szCs w:val="44"/>
          <w:highlight w:val="none"/>
        </w:rPr>
      </w:pPr>
      <w:r>
        <w:rPr>
          <w:rFonts w:hint="eastAsia"/>
          <w:color w:val="auto"/>
          <w:sz w:val="44"/>
          <w:szCs w:val="44"/>
          <w:highlight w:val="none"/>
        </w:rPr>
        <w:t>目   录</w:t>
      </w:r>
    </w:p>
    <w:p>
      <w:pPr>
        <w:autoSpaceDE w:val="0"/>
        <w:autoSpaceDN w:val="0"/>
        <w:adjustRightInd w:val="0"/>
        <w:spacing w:before="60" w:after="60" w:line="400" w:lineRule="exact"/>
        <w:ind w:firstLine="428" w:firstLineChars="200"/>
        <w:rPr>
          <w:rFonts w:hint="eastAsia" w:ascii="宋体"/>
          <w:sz w:val="21"/>
          <w:szCs w:val="21"/>
          <w:highlight w:val="none"/>
        </w:rPr>
      </w:pPr>
      <w:r>
        <w:rPr>
          <w:rFonts w:hint="eastAsia" w:ascii="宋体"/>
          <w:sz w:val="21"/>
          <w:szCs w:val="21"/>
          <w:highlight w:val="none"/>
          <w:lang w:eastAsia="zh-CN"/>
        </w:rPr>
        <w:t>（</w:t>
      </w:r>
      <w:r>
        <w:rPr>
          <w:rFonts w:hint="eastAsia" w:ascii="宋体"/>
          <w:sz w:val="21"/>
          <w:szCs w:val="21"/>
          <w:highlight w:val="none"/>
        </w:rPr>
        <w:t>一</w:t>
      </w:r>
      <w:r>
        <w:rPr>
          <w:rFonts w:hint="eastAsia" w:ascii="宋体"/>
          <w:sz w:val="21"/>
          <w:szCs w:val="21"/>
          <w:highlight w:val="none"/>
          <w:lang w:eastAsia="zh-CN"/>
        </w:rPr>
        <w:t>）</w:t>
      </w:r>
      <w:r>
        <w:rPr>
          <w:rFonts w:hint="eastAsia" w:ascii="宋体"/>
          <w:sz w:val="21"/>
          <w:szCs w:val="21"/>
          <w:highlight w:val="none"/>
        </w:rPr>
        <w:t xml:space="preserve"> </w:t>
      </w:r>
      <w:r>
        <w:rPr>
          <w:rFonts w:hint="eastAsia" w:ascii="宋体"/>
          <w:sz w:val="21"/>
          <w:szCs w:val="21"/>
          <w:highlight w:val="none"/>
          <w:lang w:eastAsia="zh-CN"/>
        </w:rPr>
        <w:t>（</w:t>
      </w:r>
      <w:r>
        <w:rPr>
          <w:rFonts w:hint="eastAsia" w:ascii="宋体"/>
          <w:sz w:val="21"/>
          <w:szCs w:val="21"/>
          <w:highlight w:val="none"/>
        </w:rPr>
        <w:t>1</w:t>
      </w:r>
      <w:r>
        <w:rPr>
          <w:rFonts w:hint="eastAsia" w:ascii="宋体"/>
          <w:sz w:val="21"/>
          <w:szCs w:val="21"/>
          <w:highlight w:val="none"/>
          <w:lang w:eastAsia="zh-CN"/>
        </w:rPr>
        <w:t>）</w:t>
      </w:r>
      <w:r>
        <w:rPr>
          <w:rFonts w:hint="eastAsia" w:ascii="宋体"/>
          <w:sz w:val="21"/>
          <w:szCs w:val="21"/>
          <w:highlight w:val="none"/>
        </w:rPr>
        <w:t>资格审查申请书；</w:t>
      </w:r>
    </w:p>
    <w:p>
      <w:pPr>
        <w:autoSpaceDE w:val="0"/>
        <w:autoSpaceDN w:val="0"/>
        <w:adjustRightInd w:val="0"/>
        <w:spacing w:before="60" w:after="60" w:line="400" w:lineRule="exact"/>
        <w:ind w:firstLine="428" w:firstLineChars="200"/>
        <w:rPr>
          <w:rFonts w:hint="eastAsia" w:ascii="宋体"/>
          <w:sz w:val="21"/>
          <w:szCs w:val="21"/>
          <w:highlight w:val="none"/>
        </w:rPr>
      </w:pPr>
      <w:r>
        <w:rPr>
          <w:rFonts w:hint="eastAsia" w:ascii="宋体"/>
          <w:sz w:val="21"/>
          <w:szCs w:val="21"/>
          <w:highlight w:val="none"/>
          <w:lang w:eastAsia="zh-CN"/>
        </w:rPr>
        <w:t>（</w:t>
      </w:r>
      <w:r>
        <w:rPr>
          <w:rFonts w:hint="eastAsia" w:ascii="宋体"/>
          <w:sz w:val="21"/>
          <w:szCs w:val="21"/>
          <w:highlight w:val="none"/>
        </w:rPr>
        <w:t>2</w:t>
      </w:r>
      <w:r>
        <w:rPr>
          <w:rFonts w:hint="eastAsia" w:ascii="宋体"/>
          <w:sz w:val="21"/>
          <w:szCs w:val="21"/>
          <w:highlight w:val="none"/>
          <w:lang w:eastAsia="zh-CN"/>
        </w:rPr>
        <w:t>）</w:t>
      </w:r>
      <w:r>
        <w:rPr>
          <w:rFonts w:hint="eastAsia" w:ascii="宋体"/>
          <w:sz w:val="21"/>
          <w:szCs w:val="21"/>
          <w:highlight w:val="none"/>
        </w:rPr>
        <w:t xml:space="preserve"> 针对本工程的授权委托书原件；</w:t>
      </w:r>
    </w:p>
    <w:p>
      <w:pPr>
        <w:autoSpaceDE w:val="0"/>
        <w:autoSpaceDN w:val="0"/>
        <w:adjustRightInd w:val="0"/>
        <w:spacing w:before="60" w:after="60" w:line="400" w:lineRule="exact"/>
        <w:ind w:firstLine="428" w:firstLineChars="200"/>
        <w:rPr>
          <w:rFonts w:hint="eastAsia" w:ascii="宋体"/>
          <w:sz w:val="21"/>
          <w:szCs w:val="21"/>
          <w:highlight w:val="none"/>
        </w:rPr>
      </w:pPr>
      <w:r>
        <w:rPr>
          <w:rFonts w:hint="eastAsia" w:ascii="宋体"/>
          <w:sz w:val="21"/>
          <w:szCs w:val="21"/>
          <w:highlight w:val="none"/>
          <w:lang w:eastAsia="zh-CN"/>
        </w:rPr>
        <w:t>（</w:t>
      </w:r>
      <w:r>
        <w:rPr>
          <w:rFonts w:hint="eastAsia" w:ascii="宋体"/>
          <w:sz w:val="21"/>
          <w:szCs w:val="21"/>
          <w:highlight w:val="none"/>
        </w:rPr>
        <w:t>3</w:t>
      </w:r>
      <w:r>
        <w:rPr>
          <w:rFonts w:hint="eastAsia" w:ascii="宋体"/>
          <w:sz w:val="21"/>
          <w:szCs w:val="21"/>
          <w:highlight w:val="none"/>
          <w:lang w:eastAsia="zh-CN"/>
        </w:rPr>
        <w:t>）</w:t>
      </w:r>
      <w:r>
        <w:rPr>
          <w:rFonts w:hint="eastAsia" w:ascii="宋体"/>
          <w:sz w:val="21"/>
          <w:szCs w:val="21"/>
          <w:highlight w:val="none"/>
        </w:rPr>
        <w:t>申请资格审查人简介；</w:t>
      </w:r>
    </w:p>
    <w:p>
      <w:pPr>
        <w:autoSpaceDE w:val="0"/>
        <w:autoSpaceDN w:val="0"/>
        <w:adjustRightInd w:val="0"/>
        <w:spacing w:before="60" w:after="60" w:line="400" w:lineRule="exact"/>
        <w:ind w:firstLine="428" w:firstLineChars="200"/>
        <w:rPr>
          <w:rFonts w:hint="eastAsia" w:ascii="宋体"/>
          <w:sz w:val="21"/>
          <w:szCs w:val="21"/>
          <w:highlight w:val="none"/>
        </w:rPr>
      </w:pPr>
      <w:r>
        <w:rPr>
          <w:rFonts w:hint="eastAsia" w:ascii="宋体"/>
          <w:sz w:val="21"/>
          <w:szCs w:val="21"/>
          <w:highlight w:val="none"/>
          <w:lang w:eastAsia="zh-CN"/>
        </w:rPr>
        <w:t>（</w:t>
      </w:r>
      <w:r>
        <w:rPr>
          <w:rFonts w:hint="eastAsia" w:ascii="宋体"/>
          <w:sz w:val="21"/>
          <w:szCs w:val="21"/>
          <w:highlight w:val="none"/>
        </w:rPr>
        <w:t>4</w:t>
      </w:r>
      <w:r>
        <w:rPr>
          <w:rFonts w:hint="eastAsia" w:ascii="宋体"/>
          <w:sz w:val="21"/>
          <w:szCs w:val="21"/>
          <w:highlight w:val="none"/>
          <w:lang w:eastAsia="zh-CN"/>
        </w:rPr>
        <w:t>）</w:t>
      </w:r>
      <w:r>
        <w:rPr>
          <w:rFonts w:hint="eastAsia" w:ascii="宋体"/>
          <w:sz w:val="21"/>
          <w:szCs w:val="21"/>
          <w:highlight w:val="none"/>
          <w:lang w:val="en-US" w:eastAsia="zh-CN"/>
        </w:rPr>
        <w:t>项目负责人</w:t>
      </w:r>
      <w:r>
        <w:rPr>
          <w:rFonts w:hint="eastAsia" w:ascii="宋体"/>
          <w:sz w:val="21"/>
          <w:szCs w:val="21"/>
          <w:highlight w:val="none"/>
        </w:rPr>
        <w:t>近两年</w:t>
      </w:r>
      <w:r>
        <w:rPr>
          <w:rFonts w:hint="eastAsia" w:ascii="宋体" w:eastAsia="宋体"/>
          <w:sz w:val="21"/>
          <w:szCs w:val="21"/>
          <w:highlight w:val="none"/>
        </w:rPr>
        <w:t>已</w:t>
      </w:r>
      <w:r>
        <w:rPr>
          <w:rFonts w:hint="eastAsia" w:ascii="宋体"/>
          <w:sz w:val="21"/>
          <w:szCs w:val="21"/>
          <w:highlight w:val="none"/>
        </w:rPr>
        <w:t>完成工程、在建工程情况；</w:t>
      </w:r>
    </w:p>
    <w:p>
      <w:pPr>
        <w:autoSpaceDE w:val="0"/>
        <w:autoSpaceDN w:val="0"/>
        <w:adjustRightInd w:val="0"/>
        <w:spacing w:before="60" w:after="60" w:line="400" w:lineRule="exact"/>
        <w:ind w:firstLine="428" w:firstLineChars="200"/>
        <w:rPr>
          <w:rFonts w:hint="eastAsia" w:ascii="宋体"/>
          <w:sz w:val="21"/>
          <w:szCs w:val="21"/>
          <w:highlight w:val="none"/>
        </w:rPr>
      </w:pPr>
      <w:r>
        <w:rPr>
          <w:rFonts w:hint="eastAsia" w:ascii="宋体"/>
          <w:sz w:val="21"/>
          <w:szCs w:val="21"/>
          <w:highlight w:val="none"/>
        </w:rPr>
        <w:t>（5）承诺书</w:t>
      </w:r>
      <w:r>
        <w:rPr>
          <w:rFonts w:hint="eastAsia" w:ascii="宋体" w:eastAsia="宋体"/>
          <w:sz w:val="21"/>
          <w:szCs w:val="21"/>
          <w:highlight w:val="none"/>
        </w:rPr>
        <w:t>（</w:t>
      </w:r>
      <w:r>
        <w:rPr>
          <w:rFonts w:hint="eastAsia" w:ascii="宋体"/>
          <w:sz w:val="21"/>
          <w:szCs w:val="21"/>
          <w:highlight w:val="none"/>
        </w:rPr>
        <w:t>无在建工程、材料真实性</w:t>
      </w:r>
      <w:r>
        <w:rPr>
          <w:rFonts w:hint="eastAsia" w:ascii="宋体" w:eastAsia="宋体"/>
          <w:sz w:val="21"/>
          <w:szCs w:val="21"/>
          <w:highlight w:val="none"/>
        </w:rPr>
        <w:t>）</w:t>
      </w:r>
      <w:r>
        <w:rPr>
          <w:rFonts w:hint="eastAsia" w:ascii="宋体"/>
          <w:sz w:val="21"/>
          <w:szCs w:val="21"/>
          <w:highlight w:val="none"/>
        </w:rPr>
        <w:t>。</w:t>
      </w:r>
    </w:p>
    <w:p>
      <w:pPr>
        <w:autoSpaceDE w:val="0"/>
        <w:autoSpaceDN w:val="0"/>
        <w:adjustRightInd w:val="0"/>
        <w:snapToGrid w:val="0"/>
        <w:spacing w:before="60" w:after="60" w:line="400" w:lineRule="exact"/>
        <w:ind w:firstLine="405"/>
        <w:rPr>
          <w:rFonts w:hint="eastAsia" w:ascii="宋体"/>
          <w:sz w:val="21"/>
          <w:szCs w:val="21"/>
          <w:highlight w:val="none"/>
        </w:rPr>
      </w:pPr>
      <w:r>
        <w:rPr>
          <w:rFonts w:hint="eastAsia" w:ascii="宋体"/>
          <w:sz w:val="21"/>
          <w:szCs w:val="21"/>
          <w:highlight w:val="none"/>
          <w:lang w:eastAsia="zh-CN"/>
        </w:rPr>
        <w:t>（</w:t>
      </w:r>
      <w:r>
        <w:rPr>
          <w:rFonts w:hint="eastAsia" w:ascii="宋体"/>
          <w:sz w:val="21"/>
          <w:szCs w:val="21"/>
          <w:highlight w:val="none"/>
        </w:rPr>
        <w:t>二</w:t>
      </w:r>
      <w:r>
        <w:rPr>
          <w:rFonts w:hint="eastAsia" w:ascii="宋体"/>
          <w:sz w:val="21"/>
          <w:szCs w:val="21"/>
          <w:highlight w:val="none"/>
          <w:lang w:eastAsia="zh-CN"/>
        </w:rPr>
        <w:t>）</w:t>
      </w:r>
      <w:r>
        <w:rPr>
          <w:rFonts w:hint="eastAsia" w:ascii="宋体"/>
          <w:sz w:val="21"/>
          <w:szCs w:val="21"/>
          <w:highlight w:val="none"/>
        </w:rPr>
        <w:t xml:space="preserve"> </w:t>
      </w:r>
      <w:r>
        <w:rPr>
          <w:rFonts w:hint="eastAsia" w:ascii="宋体"/>
          <w:sz w:val="21"/>
          <w:szCs w:val="21"/>
          <w:highlight w:val="none"/>
          <w:lang w:eastAsia="zh-CN"/>
        </w:rPr>
        <w:t>（</w:t>
      </w:r>
      <w:r>
        <w:rPr>
          <w:rFonts w:hint="eastAsia" w:ascii="宋体"/>
          <w:sz w:val="21"/>
          <w:szCs w:val="21"/>
          <w:highlight w:val="none"/>
        </w:rPr>
        <w:t>1</w:t>
      </w:r>
      <w:r>
        <w:rPr>
          <w:rFonts w:hint="eastAsia" w:ascii="宋体"/>
          <w:sz w:val="21"/>
          <w:szCs w:val="21"/>
          <w:highlight w:val="none"/>
          <w:lang w:eastAsia="zh-CN"/>
        </w:rPr>
        <w:t>）</w:t>
      </w:r>
      <w:r>
        <w:rPr>
          <w:rFonts w:hint="eastAsia" w:ascii="宋体"/>
          <w:sz w:val="21"/>
          <w:szCs w:val="21"/>
          <w:highlight w:val="none"/>
        </w:rPr>
        <w:t>企业法人营业执照；</w:t>
      </w:r>
    </w:p>
    <w:p>
      <w:pPr>
        <w:autoSpaceDE w:val="0"/>
        <w:autoSpaceDN w:val="0"/>
        <w:adjustRightInd w:val="0"/>
        <w:snapToGrid w:val="0"/>
        <w:spacing w:before="60" w:after="60" w:line="400" w:lineRule="exact"/>
        <w:ind w:firstLine="405"/>
        <w:rPr>
          <w:rFonts w:hint="eastAsia" w:ascii="宋体"/>
          <w:sz w:val="21"/>
          <w:szCs w:val="21"/>
          <w:highlight w:val="none"/>
        </w:rPr>
      </w:pPr>
      <w:r>
        <w:rPr>
          <w:rFonts w:hint="eastAsia" w:ascii="宋体"/>
          <w:sz w:val="21"/>
          <w:szCs w:val="21"/>
          <w:highlight w:val="none"/>
          <w:lang w:eastAsia="zh-CN"/>
        </w:rPr>
        <w:t>（</w:t>
      </w:r>
      <w:r>
        <w:rPr>
          <w:rFonts w:hint="eastAsia" w:ascii="宋体"/>
          <w:sz w:val="21"/>
          <w:szCs w:val="21"/>
          <w:highlight w:val="none"/>
        </w:rPr>
        <w:t>2</w:t>
      </w:r>
      <w:r>
        <w:rPr>
          <w:rFonts w:hint="eastAsia" w:ascii="宋体"/>
          <w:sz w:val="21"/>
          <w:szCs w:val="21"/>
          <w:highlight w:val="none"/>
          <w:lang w:eastAsia="zh-CN"/>
        </w:rPr>
        <w:t>）</w:t>
      </w:r>
      <w:r>
        <w:rPr>
          <w:rFonts w:hint="eastAsia" w:ascii="宋体"/>
          <w:sz w:val="21"/>
          <w:szCs w:val="21"/>
          <w:highlight w:val="none"/>
        </w:rPr>
        <w:t xml:space="preserve">企业资质证书； </w:t>
      </w:r>
    </w:p>
    <w:p>
      <w:pPr>
        <w:autoSpaceDE w:val="0"/>
        <w:autoSpaceDN w:val="0"/>
        <w:adjustRightInd w:val="0"/>
        <w:snapToGrid w:val="0"/>
        <w:spacing w:before="60" w:after="60" w:line="400" w:lineRule="exact"/>
        <w:ind w:firstLine="405"/>
        <w:rPr>
          <w:rFonts w:hint="eastAsia" w:ascii="宋体"/>
          <w:sz w:val="21"/>
          <w:szCs w:val="21"/>
          <w:highlight w:val="none"/>
        </w:rPr>
      </w:pPr>
      <w:r>
        <w:rPr>
          <w:rFonts w:hint="eastAsia" w:ascii="宋体"/>
          <w:sz w:val="21"/>
          <w:szCs w:val="21"/>
          <w:highlight w:val="none"/>
          <w:lang w:eastAsia="zh-CN"/>
        </w:rPr>
        <w:t>（</w:t>
      </w:r>
      <w:r>
        <w:rPr>
          <w:rFonts w:hint="eastAsia" w:ascii="宋体"/>
          <w:sz w:val="21"/>
          <w:szCs w:val="21"/>
          <w:highlight w:val="none"/>
        </w:rPr>
        <w:t>3</w:t>
      </w:r>
      <w:r>
        <w:rPr>
          <w:rFonts w:hint="eastAsia" w:ascii="宋体"/>
          <w:sz w:val="21"/>
          <w:szCs w:val="21"/>
          <w:highlight w:val="none"/>
          <w:lang w:eastAsia="zh-CN"/>
        </w:rPr>
        <w:t>）</w:t>
      </w:r>
      <w:r>
        <w:rPr>
          <w:rFonts w:hint="eastAsia" w:ascii="宋体"/>
          <w:sz w:val="21"/>
          <w:szCs w:val="21"/>
          <w:highlight w:val="none"/>
        </w:rPr>
        <w:t>注册建造师</w:t>
      </w:r>
      <w:r>
        <w:rPr>
          <w:rFonts w:hint="eastAsia" w:ascii="宋体" w:eastAsia="宋体"/>
          <w:sz w:val="21"/>
          <w:szCs w:val="21"/>
          <w:highlight w:val="none"/>
        </w:rPr>
        <w:t>执业</w:t>
      </w:r>
      <w:r>
        <w:rPr>
          <w:rFonts w:hint="eastAsia" w:ascii="宋体"/>
          <w:sz w:val="21"/>
          <w:szCs w:val="21"/>
          <w:highlight w:val="none"/>
        </w:rPr>
        <w:t>证书及安全生产考核合格证</w:t>
      </w:r>
      <w:r>
        <w:rPr>
          <w:rFonts w:hint="eastAsia" w:ascii="宋体" w:eastAsia="宋体"/>
          <w:sz w:val="21"/>
          <w:szCs w:val="21"/>
          <w:highlight w:val="none"/>
        </w:rPr>
        <w:t>（B证）</w:t>
      </w:r>
      <w:r>
        <w:rPr>
          <w:rFonts w:hint="eastAsia" w:ascii="宋体"/>
          <w:sz w:val="21"/>
          <w:szCs w:val="21"/>
          <w:highlight w:val="none"/>
        </w:rPr>
        <w:t>；</w:t>
      </w:r>
    </w:p>
    <w:p>
      <w:pPr>
        <w:autoSpaceDE w:val="0"/>
        <w:autoSpaceDN w:val="0"/>
        <w:adjustRightInd w:val="0"/>
        <w:snapToGrid w:val="0"/>
        <w:spacing w:before="60" w:after="60" w:line="400" w:lineRule="exact"/>
        <w:ind w:firstLine="405"/>
        <w:rPr>
          <w:rFonts w:hint="eastAsia" w:ascii="宋体"/>
          <w:sz w:val="21"/>
          <w:szCs w:val="21"/>
          <w:highlight w:val="none"/>
        </w:rPr>
      </w:pPr>
      <w:r>
        <w:rPr>
          <w:rFonts w:hint="eastAsia" w:ascii="宋体"/>
          <w:sz w:val="21"/>
          <w:szCs w:val="21"/>
          <w:highlight w:val="none"/>
        </w:rPr>
        <w:t>（</w:t>
      </w:r>
      <w:r>
        <w:rPr>
          <w:rFonts w:hint="eastAsia" w:ascii="宋体" w:eastAsia="宋体"/>
          <w:sz w:val="21"/>
          <w:szCs w:val="21"/>
          <w:highlight w:val="none"/>
        </w:rPr>
        <w:t>4</w:t>
      </w:r>
      <w:r>
        <w:rPr>
          <w:rFonts w:hint="eastAsia" w:ascii="宋体"/>
          <w:sz w:val="21"/>
          <w:szCs w:val="21"/>
          <w:highlight w:val="none"/>
        </w:rPr>
        <w:t>）企业安全生产许可证；</w:t>
      </w:r>
    </w:p>
    <w:p>
      <w:pPr>
        <w:autoSpaceDE w:val="0"/>
        <w:autoSpaceDN w:val="0"/>
        <w:adjustRightInd w:val="0"/>
        <w:snapToGrid w:val="0"/>
        <w:spacing w:before="60" w:after="60" w:line="400" w:lineRule="exact"/>
        <w:ind w:firstLine="405"/>
        <w:rPr>
          <w:rFonts w:hint="eastAsia" w:ascii="宋体"/>
          <w:sz w:val="21"/>
          <w:szCs w:val="21"/>
          <w:highlight w:val="none"/>
        </w:rPr>
      </w:pPr>
      <w:r>
        <w:rPr>
          <w:rFonts w:hint="eastAsia" w:ascii="宋体"/>
          <w:sz w:val="21"/>
          <w:szCs w:val="21"/>
          <w:highlight w:val="none"/>
        </w:rPr>
        <w:t>（</w:t>
      </w:r>
      <w:r>
        <w:rPr>
          <w:rFonts w:hint="eastAsia" w:ascii="宋体" w:eastAsia="宋体"/>
          <w:sz w:val="21"/>
          <w:szCs w:val="21"/>
          <w:highlight w:val="none"/>
        </w:rPr>
        <w:t>5</w:t>
      </w:r>
      <w:r>
        <w:rPr>
          <w:rFonts w:hint="eastAsia" w:ascii="宋体"/>
          <w:sz w:val="21"/>
          <w:szCs w:val="21"/>
          <w:highlight w:val="none"/>
        </w:rPr>
        <w:t>）由社保部门出具的投标人为授权委托人及投标报名项目经理缴纳的</w:t>
      </w:r>
      <w:r>
        <w:rPr>
          <w:rFonts w:hint="eastAsia" w:ascii="宋体"/>
          <w:b/>
          <w:sz w:val="21"/>
          <w:szCs w:val="21"/>
          <w:highlight w:val="none"/>
          <w:lang w:eastAsia="zh-CN"/>
        </w:rPr>
        <w:t>2024年2月至2024年4月</w:t>
      </w:r>
      <w:r>
        <w:rPr>
          <w:rFonts w:hint="eastAsia" w:ascii="宋体"/>
          <w:sz w:val="21"/>
          <w:szCs w:val="21"/>
          <w:highlight w:val="none"/>
        </w:rPr>
        <w:t>养老保险费用的证明材料；</w:t>
      </w:r>
    </w:p>
    <w:p>
      <w:pPr>
        <w:pStyle w:val="21"/>
        <w:rPr>
          <w:rFonts w:hint="eastAsia"/>
          <w:color w:val="auto"/>
          <w:highlight w:val="none"/>
        </w:rPr>
      </w:pPr>
    </w:p>
    <w:p>
      <w:pPr>
        <w:snapToGrid w:val="0"/>
        <w:spacing w:line="360" w:lineRule="auto"/>
        <w:jc w:val="center"/>
        <w:rPr>
          <w:rFonts w:hint="eastAsia"/>
          <w:color w:val="auto"/>
          <w:highlight w:val="none"/>
        </w:rPr>
      </w:pPr>
      <w:r>
        <w:rPr>
          <w:rFonts w:hint="eastAsia"/>
          <w:color w:val="auto"/>
          <w:highlight w:val="none"/>
        </w:rPr>
        <w:br w:type="page"/>
      </w:r>
    </w:p>
    <w:p>
      <w:pPr>
        <w:snapToGrid w:val="0"/>
        <w:spacing w:line="360" w:lineRule="auto"/>
        <w:jc w:val="center"/>
        <w:rPr>
          <w:rFonts w:hint="eastAsia" w:cs="Courier New"/>
          <w:b/>
          <w:color w:val="auto"/>
          <w:kern w:val="2"/>
          <w:sz w:val="28"/>
          <w:szCs w:val="28"/>
          <w:highlight w:val="none"/>
        </w:rPr>
      </w:pPr>
    </w:p>
    <w:p>
      <w:pPr>
        <w:snapToGrid w:val="0"/>
        <w:spacing w:line="360" w:lineRule="auto"/>
        <w:jc w:val="center"/>
        <w:rPr>
          <w:rFonts w:cs="Courier New"/>
          <w:b/>
          <w:color w:val="auto"/>
          <w:kern w:val="2"/>
          <w:highlight w:val="none"/>
        </w:rPr>
      </w:pPr>
      <w:r>
        <w:rPr>
          <w:rFonts w:hint="eastAsia" w:cs="Courier New"/>
          <w:b/>
          <w:color w:val="auto"/>
          <w:kern w:val="2"/>
          <w:sz w:val="28"/>
          <w:szCs w:val="28"/>
          <w:highlight w:val="none"/>
        </w:rPr>
        <w:t>资格审查申请书</w:t>
      </w:r>
    </w:p>
    <w:p>
      <w:pPr>
        <w:snapToGrid w:val="0"/>
        <w:spacing w:line="360" w:lineRule="auto"/>
        <w:jc w:val="center"/>
        <w:rPr>
          <w:rFonts w:cs="Courier New"/>
          <w:b/>
          <w:color w:val="auto"/>
          <w:kern w:val="2"/>
          <w:highlight w:val="none"/>
        </w:rPr>
      </w:pPr>
    </w:p>
    <w:p>
      <w:pPr>
        <w:snapToGrid w:val="0"/>
        <w:spacing w:line="360" w:lineRule="auto"/>
        <w:ind w:firstLine="488" w:firstLineChars="200"/>
        <w:rPr>
          <w:color w:val="auto"/>
          <w:sz w:val="24"/>
          <w:szCs w:val="24"/>
          <w:highlight w:val="none"/>
        </w:rPr>
      </w:pPr>
      <w:r>
        <w:rPr>
          <w:rFonts w:hint="eastAsia"/>
          <w:color w:val="auto"/>
          <w:sz w:val="24"/>
          <w:szCs w:val="24"/>
          <w:highlight w:val="none"/>
        </w:rPr>
        <w:t>1、本申请充分理解下列情况：</w:t>
      </w:r>
    </w:p>
    <w:p>
      <w:pPr>
        <w:snapToGrid w:val="0"/>
        <w:spacing w:line="360" w:lineRule="auto"/>
        <w:ind w:firstLine="488" w:firstLineChars="200"/>
        <w:rPr>
          <w:color w:val="auto"/>
          <w:sz w:val="24"/>
          <w:szCs w:val="24"/>
          <w:highlight w:val="none"/>
        </w:rPr>
      </w:pPr>
      <w:r>
        <w:rPr>
          <w:rFonts w:hint="eastAsia"/>
          <w:color w:val="auto"/>
          <w:sz w:val="24"/>
          <w:szCs w:val="24"/>
          <w:highlight w:val="none"/>
        </w:rPr>
        <w:t>1.1、资格审查合格的投标人才有资格进入开标程序。</w:t>
      </w:r>
    </w:p>
    <w:p>
      <w:pPr>
        <w:snapToGrid w:val="0"/>
        <w:spacing w:line="360" w:lineRule="auto"/>
        <w:ind w:firstLine="488" w:firstLineChars="200"/>
        <w:rPr>
          <w:color w:val="auto"/>
          <w:sz w:val="24"/>
          <w:szCs w:val="24"/>
          <w:highlight w:val="none"/>
        </w:rPr>
      </w:pPr>
      <w:r>
        <w:rPr>
          <w:rFonts w:hint="eastAsia"/>
          <w:color w:val="auto"/>
          <w:sz w:val="24"/>
          <w:szCs w:val="24"/>
          <w:highlight w:val="none"/>
        </w:rPr>
        <w:t>1.2、你方保留更改本招标项目的规模和金额的权利。前述情况发生时，投标仅面向资格审查合格且能满足变更要求的投标申请人。</w:t>
      </w:r>
    </w:p>
    <w:p>
      <w:pPr>
        <w:snapToGrid w:val="0"/>
        <w:spacing w:line="360" w:lineRule="auto"/>
        <w:ind w:firstLine="488" w:firstLineChars="200"/>
        <w:rPr>
          <w:color w:val="auto"/>
          <w:sz w:val="24"/>
          <w:szCs w:val="24"/>
          <w:highlight w:val="none"/>
        </w:rPr>
      </w:pPr>
      <w:r>
        <w:rPr>
          <w:rFonts w:hint="eastAsia"/>
          <w:color w:val="auto"/>
          <w:sz w:val="24"/>
          <w:szCs w:val="24"/>
          <w:highlight w:val="none"/>
        </w:rPr>
        <w:t>2、如为联合体投标，随本申请，我们提供联合体各方的详细情况，包括资金投入（即其它资源投入）和盈利（亏损）协议。我们还将说明各方在每个合同中以百分比形式表示的财务方面以及合同执行方面的责任。</w:t>
      </w:r>
    </w:p>
    <w:p>
      <w:pPr>
        <w:snapToGrid w:val="0"/>
        <w:spacing w:line="360" w:lineRule="auto"/>
        <w:ind w:firstLine="488" w:firstLineChars="200"/>
        <w:rPr>
          <w:color w:val="auto"/>
          <w:sz w:val="24"/>
          <w:szCs w:val="24"/>
          <w:highlight w:val="none"/>
        </w:rPr>
      </w:pPr>
      <w:r>
        <w:rPr>
          <w:rFonts w:hint="eastAsia"/>
          <w:color w:val="auto"/>
          <w:sz w:val="24"/>
          <w:szCs w:val="24"/>
          <w:highlight w:val="none"/>
        </w:rPr>
        <w:t>3、我们确认如果我方中标，则我方的投标文件和与之相应的合同将得到签署，从而我受到法律约束；</w:t>
      </w:r>
    </w:p>
    <w:p>
      <w:pPr>
        <w:snapToGrid w:val="0"/>
        <w:spacing w:line="360" w:lineRule="auto"/>
        <w:ind w:firstLine="488" w:firstLineChars="200"/>
        <w:rPr>
          <w:color w:val="auto"/>
          <w:sz w:val="24"/>
          <w:szCs w:val="24"/>
          <w:highlight w:val="none"/>
        </w:rPr>
      </w:pPr>
      <w:r>
        <w:rPr>
          <w:rFonts w:hint="eastAsia"/>
          <w:color w:val="auto"/>
          <w:sz w:val="24"/>
          <w:szCs w:val="24"/>
          <w:highlight w:val="none"/>
        </w:rPr>
        <w:t>4、下述签字人在此声明，在本申请书所提交的声明和资料在各方面都是完整、真实和准确的。</w:t>
      </w:r>
    </w:p>
    <w:p>
      <w:pPr>
        <w:snapToGrid w:val="0"/>
        <w:spacing w:line="360" w:lineRule="auto"/>
        <w:ind w:firstLine="488" w:firstLineChars="200"/>
        <w:rPr>
          <w:color w:val="auto"/>
          <w:sz w:val="24"/>
          <w:szCs w:val="24"/>
          <w:highlight w:val="none"/>
        </w:rPr>
      </w:pPr>
      <w:r>
        <w:rPr>
          <w:rFonts w:hint="eastAsia"/>
          <w:color w:val="auto"/>
          <w:sz w:val="24"/>
          <w:szCs w:val="24"/>
          <w:highlight w:val="none"/>
        </w:rPr>
        <w:t xml:space="preserve"> </w:t>
      </w:r>
    </w:p>
    <w:p>
      <w:pPr>
        <w:snapToGrid w:val="0"/>
        <w:spacing w:line="360" w:lineRule="auto"/>
        <w:ind w:firstLine="488" w:firstLineChars="200"/>
        <w:rPr>
          <w:color w:val="auto"/>
          <w:sz w:val="24"/>
          <w:szCs w:val="24"/>
          <w:highlight w:val="none"/>
        </w:rPr>
      </w:pPr>
    </w:p>
    <w:p>
      <w:pPr>
        <w:pStyle w:val="13"/>
        <w:spacing w:line="480" w:lineRule="auto"/>
        <w:rPr>
          <w:rFonts w:hint="eastAsia" w:hAnsi="宋体" w:eastAsia="宋体"/>
          <w:color w:val="auto"/>
          <w:sz w:val="24"/>
          <w:szCs w:val="24"/>
          <w:highlight w:val="none"/>
          <w:lang w:eastAsia="zh-CN"/>
        </w:rPr>
      </w:pPr>
      <w:r>
        <w:rPr>
          <w:rFonts w:hint="eastAsia" w:hAnsi="宋体" w:eastAsia="宋体"/>
          <w:color w:val="auto"/>
          <w:sz w:val="24"/>
          <w:szCs w:val="24"/>
          <w:highlight w:val="none"/>
        </w:rPr>
        <w:t>投标人：</w:t>
      </w:r>
      <w:r>
        <w:rPr>
          <w:rFonts w:hint="eastAsia" w:hAnsi="宋体"/>
          <w:color w:val="auto"/>
          <w:sz w:val="24"/>
          <w:szCs w:val="24"/>
          <w:highlight w:val="none"/>
          <w:lang w:eastAsia="zh-CN"/>
        </w:rPr>
        <w:t>（</w:t>
      </w:r>
      <w:r>
        <w:rPr>
          <w:rFonts w:hint="eastAsia" w:hAnsi="宋体" w:eastAsia="宋体"/>
          <w:color w:val="auto"/>
          <w:sz w:val="24"/>
          <w:szCs w:val="24"/>
          <w:highlight w:val="none"/>
        </w:rPr>
        <w:t>盖章</w:t>
      </w:r>
      <w:r>
        <w:rPr>
          <w:rFonts w:hint="eastAsia" w:hAnsi="宋体"/>
          <w:color w:val="auto"/>
          <w:sz w:val="24"/>
          <w:szCs w:val="24"/>
          <w:highlight w:val="none"/>
          <w:lang w:eastAsia="zh-CN"/>
        </w:rPr>
        <w:t>）</w:t>
      </w:r>
    </w:p>
    <w:p>
      <w:pPr>
        <w:pStyle w:val="13"/>
        <w:spacing w:line="480" w:lineRule="auto"/>
        <w:rPr>
          <w:rFonts w:hAnsi="宋体" w:eastAsia="宋体"/>
          <w:color w:val="auto"/>
          <w:sz w:val="24"/>
          <w:szCs w:val="24"/>
          <w:highlight w:val="none"/>
        </w:rPr>
      </w:pPr>
    </w:p>
    <w:p>
      <w:pPr>
        <w:pStyle w:val="13"/>
        <w:spacing w:line="480" w:lineRule="auto"/>
        <w:rPr>
          <w:rFonts w:hint="eastAsia" w:hAnsi="宋体" w:eastAsia="宋体"/>
          <w:color w:val="auto"/>
          <w:sz w:val="24"/>
          <w:szCs w:val="24"/>
          <w:highlight w:val="none"/>
          <w:lang w:eastAsia="zh-CN"/>
        </w:rPr>
      </w:pPr>
      <w:r>
        <w:rPr>
          <w:rFonts w:hint="eastAsia" w:hAnsi="宋体" w:eastAsia="宋体"/>
          <w:color w:val="auto"/>
          <w:sz w:val="24"/>
          <w:szCs w:val="24"/>
          <w:highlight w:val="none"/>
        </w:rPr>
        <w:t>法定代表人：</w:t>
      </w:r>
      <w:r>
        <w:rPr>
          <w:rFonts w:hint="eastAsia" w:hAnsi="宋体"/>
          <w:color w:val="auto"/>
          <w:sz w:val="24"/>
          <w:szCs w:val="24"/>
          <w:highlight w:val="none"/>
          <w:lang w:eastAsia="zh-CN"/>
        </w:rPr>
        <w:t>（</w:t>
      </w:r>
      <w:r>
        <w:rPr>
          <w:rFonts w:hint="eastAsia" w:hAnsi="宋体" w:eastAsia="宋体"/>
          <w:color w:val="auto"/>
          <w:sz w:val="24"/>
          <w:szCs w:val="24"/>
          <w:highlight w:val="none"/>
        </w:rPr>
        <w:t>签字或盖章</w:t>
      </w:r>
      <w:r>
        <w:rPr>
          <w:rFonts w:hint="eastAsia" w:hAnsi="宋体"/>
          <w:color w:val="auto"/>
          <w:sz w:val="24"/>
          <w:szCs w:val="24"/>
          <w:highlight w:val="none"/>
          <w:lang w:eastAsia="zh-CN"/>
        </w:rPr>
        <w:t>）</w:t>
      </w:r>
    </w:p>
    <w:p>
      <w:pPr>
        <w:pStyle w:val="13"/>
        <w:spacing w:line="480" w:lineRule="auto"/>
        <w:rPr>
          <w:rFonts w:hAnsi="宋体" w:eastAsia="宋体"/>
          <w:color w:val="auto"/>
          <w:sz w:val="24"/>
          <w:szCs w:val="24"/>
          <w:highlight w:val="none"/>
        </w:rPr>
      </w:pPr>
    </w:p>
    <w:p>
      <w:pPr>
        <w:pStyle w:val="13"/>
        <w:spacing w:line="480" w:lineRule="auto"/>
        <w:ind w:right="560"/>
        <w:rPr>
          <w:rFonts w:hAnsi="宋体" w:eastAsia="宋体"/>
          <w:color w:val="auto"/>
          <w:sz w:val="24"/>
          <w:szCs w:val="24"/>
          <w:highlight w:val="none"/>
        </w:rPr>
      </w:pPr>
      <w:r>
        <w:rPr>
          <w:rFonts w:hint="eastAsia" w:hAnsi="宋体" w:eastAsia="宋体"/>
          <w:color w:val="auto"/>
          <w:sz w:val="24"/>
          <w:szCs w:val="24"/>
          <w:highlight w:val="none"/>
        </w:rPr>
        <w:t>日期：    年     月    日</w:t>
      </w:r>
    </w:p>
    <w:p>
      <w:pPr>
        <w:snapToGrid w:val="0"/>
        <w:spacing w:line="360" w:lineRule="auto"/>
        <w:ind w:firstLine="488" w:firstLineChars="200"/>
        <w:rPr>
          <w:color w:val="auto"/>
          <w:sz w:val="24"/>
          <w:szCs w:val="24"/>
          <w:highlight w:val="none"/>
        </w:rPr>
      </w:pPr>
    </w:p>
    <w:p>
      <w:pPr>
        <w:ind w:firstLine="535" w:firstLineChars="250"/>
        <w:jc w:val="center"/>
        <w:rPr>
          <w:b/>
          <w:snapToGrid w:val="0"/>
          <w:color w:val="auto"/>
          <w:highlight w:val="none"/>
        </w:rPr>
      </w:pPr>
    </w:p>
    <w:p>
      <w:pPr>
        <w:rPr>
          <w:b/>
          <w:snapToGrid w:val="0"/>
          <w:color w:val="auto"/>
          <w:highlight w:val="none"/>
        </w:rPr>
      </w:pPr>
    </w:p>
    <w:p>
      <w:pPr>
        <w:pStyle w:val="21"/>
        <w:rPr>
          <w:b/>
          <w:snapToGrid w:val="0"/>
          <w:color w:val="auto"/>
          <w:highlight w:val="none"/>
        </w:rPr>
      </w:pPr>
    </w:p>
    <w:p>
      <w:pPr>
        <w:pStyle w:val="21"/>
        <w:rPr>
          <w:b/>
          <w:snapToGrid w:val="0"/>
          <w:color w:val="auto"/>
          <w:highlight w:val="none"/>
        </w:rPr>
      </w:pPr>
    </w:p>
    <w:p>
      <w:pPr>
        <w:pStyle w:val="21"/>
        <w:rPr>
          <w:b/>
          <w:snapToGrid w:val="0"/>
          <w:color w:val="auto"/>
          <w:highlight w:val="none"/>
        </w:rPr>
      </w:pPr>
    </w:p>
    <w:p>
      <w:pPr>
        <w:pStyle w:val="21"/>
        <w:rPr>
          <w:b/>
          <w:snapToGrid w:val="0"/>
          <w:color w:val="auto"/>
          <w:highlight w:val="none"/>
        </w:rPr>
      </w:pPr>
    </w:p>
    <w:p>
      <w:pPr>
        <w:pStyle w:val="21"/>
        <w:rPr>
          <w:b/>
          <w:snapToGrid w:val="0"/>
          <w:color w:val="auto"/>
          <w:highlight w:val="none"/>
        </w:rPr>
      </w:pPr>
    </w:p>
    <w:p>
      <w:pPr>
        <w:pStyle w:val="21"/>
        <w:rPr>
          <w:b/>
          <w:snapToGrid w:val="0"/>
          <w:color w:val="auto"/>
          <w:highlight w:val="none"/>
        </w:rPr>
      </w:pPr>
    </w:p>
    <w:p>
      <w:pPr>
        <w:snapToGrid w:val="0"/>
        <w:spacing w:line="360" w:lineRule="auto"/>
        <w:jc w:val="center"/>
        <w:rPr>
          <w:rFonts w:cs="Courier New"/>
          <w:b/>
          <w:color w:val="auto"/>
          <w:kern w:val="2"/>
          <w:highlight w:val="none"/>
        </w:rPr>
      </w:pPr>
      <w:r>
        <w:rPr>
          <w:rFonts w:hint="eastAsia" w:cs="Courier New"/>
          <w:b/>
          <w:color w:val="auto"/>
          <w:kern w:val="2"/>
          <w:sz w:val="28"/>
          <w:szCs w:val="28"/>
          <w:highlight w:val="none"/>
        </w:rPr>
        <w:t>授权委托书</w:t>
      </w:r>
    </w:p>
    <w:p>
      <w:pPr>
        <w:pStyle w:val="13"/>
        <w:rPr>
          <w:rFonts w:ascii="仿宋_GB2312" w:hAnsi="Times New Roman" w:eastAsia="仿宋_GB2312"/>
          <w:color w:val="auto"/>
          <w:highlight w:val="none"/>
        </w:rPr>
      </w:pPr>
    </w:p>
    <w:p>
      <w:pPr>
        <w:pStyle w:val="13"/>
        <w:spacing w:line="480" w:lineRule="auto"/>
        <w:ind w:firstLine="488" w:firstLineChars="200"/>
        <w:rPr>
          <w:rFonts w:hAnsi="宋体" w:eastAsia="宋体"/>
          <w:color w:val="auto"/>
          <w:sz w:val="24"/>
          <w:szCs w:val="24"/>
          <w:highlight w:val="none"/>
        </w:rPr>
      </w:pPr>
      <w:r>
        <w:rPr>
          <w:rFonts w:hint="eastAsia" w:hAnsi="宋体" w:eastAsia="宋体"/>
          <w:color w:val="auto"/>
          <w:sz w:val="24"/>
          <w:szCs w:val="24"/>
          <w:highlight w:val="none"/>
        </w:rPr>
        <w:t>本授权委托书声明：我</w:t>
      </w:r>
      <w:r>
        <w:rPr>
          <w:rFonts w:hint="eastAsia" w:hAnsi="宋体" w:eastAsia="宋体"/>
          <w:color w:val="auto"/>
          <w:sz w:val="24"/>
          <w:szCs w:val="24"/>
          <w:highlight w:val="none"/>
          <w:u w:val="single"/>
        </w:rPr>
        <w:t xml:space="preserve">         </w:t>
      </w:r>
      <w:r>
        <w:rPr>
          <w:rFonts w:hint="eastAsia" w:hAnsi="宋体" w:eastAsia="宋体"/>
          <w:color w:val="auto"/>
          <w:sz w:val="24"/>
          <w:szCs w:val="24"/>
          <w:highlight w:val="none"/>
        </w:rPr>
        <w:t>(姓名)系</w:t>
      </w:r>
      <w:r>
        <w:rPr>
          <w:rFonts w:hint="eastAsia" w:hAnsi="宋体" w:eastAsia="宋体"/>
          <w:color w:val="auto"/>
          <w:sz w:val="24"/>
          <w:szCs w:val="24"/>
          <w:highlight w:val="none"/>
          <w:u w:val="single"/>
        </w:rPr>
        <w:t xml:space="preserve">            </w:t>
      </w:r>
      <w:r>
        <w:rPr>
          <w:rFonts w:hint="eastAsia" w:hAnsi="宋体" w:eastAsia="宋体"/>
          <w:color w:val="auto"/>
          <w:sz w:val="24"/>
          <w:szCs w:val="24"/>
          <w:highlight w:val="none"/>
        </w:rPr>
        <w:t>(投标人名称)的法定代表人，现授权委托</w:t>
      </w:r>
      <w:r>
        <w:rPr>
          <w:rFonts w:hint="eastAsia" w:hAnsi="宋体" w:eastAsia="宋体"/>
          <w:color w:val="auto"/>
          <w:sz w:val="24"/>
          <w:szCs w:val="24"/>
          <w:highlight w:val="none"/>
          <w:u w:val="single"/>
        </w:rPr>
        <w:t xml:space="preserve">        </w:t>
      </w:r>
      <w:r>
        <w:rPr>
          <w:rFonts w:hint="eastAsia" w:hAnsi="宋体" w:eastAsia="宋体"/>
          <w:color w:val="auto"/>
          <w:sz w:val="24"/>
          <w:szCs w:val="24"/>
          <w:highlight w:val="none"/>
        </w:rPr>
        <w:t xml:space="preserve">（单位名称）的 </w:t>
      </w:r>
      <w:r>
        <w:rPr>
          <w:rFonts w:hint="eastAsia" w:hAnsi="宋体" w:eastAsia="宋体"/>
          <w:color w:val="auto"/>
          <w:sz w:val="24"/>
          <w:szCs w:val="24"/>
          <w:highlight w:val="none"/>
          <w:u w:val="single"/>
        </w:rPr>
        <w:t xml:space="preserve">      </w:t>
      </w:r>
      <w:r>
        <w:rPr>
          <w:rFonts w:hint="eastAsia" w:hAnsi="宋体" w:eastAsia="宋体"/>
          <w:color w:val="auto"/>
          <w:sz w:val="24"/>
          <w:szCs w:val="24"/>
          <w:highlight w:val="none"/>
        </w:rPr>
        <w:t>(姓名)为我公司代理人，以本公司的名义参加</w:t>
      </w:r>
      <w:r>
        <w:rPr>
          <w:rFonts w:hint="eastAsia" w:hAnsi="宋体" w:eastAsia="宋体"/>
          <w:color w:val="auto"/>
          <w:sz w:val="24"/>
          <w:szCs w:val="24"/>
          <w:highlight w:val="none"/>
          <w:u w:val="single"/>
        </w:rPr>
        <w:t xml:space="preserve">              </w:t>
      </w:r>
      <w:r>
        <w:rPr>
          <w:rFonts w:hint="eastAsia" w:hAnsi="宋体" w:eastAsia="宋体"/>
          <w:color w:val="auto"/>
          <w:sz w:val="24"/>
          <w:szCs w:val="24"/>
          <w:highlight w:val="none"/>
        </w:rPr>
        <w:t>工程的投标活动。代理人在开标、评标、合同谈判过程中所签署的一切文件和处理与之有关的一切事务，我均予以承认。</w:t>
      </w:r>
    </w:p>
    <w:p>
      <w:pPr>
        <w:pStyle w:val="13"/>
        <w:spacing w:line="480" w:lineRule="auto"/>
        <w:ind w:left="282" w:leftChars="132"/>
        <w:rPr>
          <w:rFonts w:hAnsi="宋体" w:eastAsia="宋体"/>
          <w:color w:val="auto"/>
          <w:sz w:val="24"/>
          <w:szCs w:val="24"/>
          <w:highlight w:val="none"/>
        </w:rPr>
      </w:pPr>
      <w:r>
        <w:rPr>
          <w:rFonts w:hint="eastAsia" w:hAnsi="宋体" w:eastAsia="宋体"/>
          <w:color w:val="auto"/>
          <w:sz w:val="24"/>
          <w:szCs w:val="24"/>
          <w:highlight w:val="none"/>
        </w:rPr>
        <w:t>代理人无转委权。特此委托。</w:t>
      </w:r>
      <w:r>
        <w:rPr>
          <w:rFonts w:hint="eastAsia" w:hAnsi="宋体" w:eastAsia="宋体"/>
          <w:color w:val="auto"/>
          <w:sz w:val="24"/>
          <w:szCs w:val="24"/>
          <w:highlight w:val="none"/>
        </w:rPr>
        <w:cr/>
      </w:r>
      <w:r>
        <w:rPr>
          <w:rFonts w:hint="eastAsia" w:hAnsi="宋体" w:eastAsia="宋体"/>
          <w:color w:val="auto"/>
          <w:sz w:val="24"/>
          <w:szCs w:val="24"/>
          <w:highlight w:val="none"/>
        </w:rPr>
        <w:t xml:space="preserve">代理人：         性别：                  年龄：                           </w:t>
      </w:r>
    </w:p>
    <w:p>
      <w:pPr>
        <w:pStyle w:val="13"/>
        <w:spacing w:line="480" w:lineRule="auto"/>
        <w:ind w:firstLine="488" w:firstLineChars="200"/>
        <w:rPr>
          <w:rFonts w:hAnsi="宋体" w:eastAsia="宋体"/>
          <w:color w:val="auto"/>
          <w:sz w:val="24"/>
          <w:szCs w:val="24"/>
          <w:highlight w:val="none"/>
        </w:rPr>
      </w:pPr>
    </w:p>
    <w:p>
      <w:pPr>
        <w:pStyle w:val="13"/>
        <w:spacing w:line="480" w:lineRule="auto"/>
        <w:ind w:firstLine="488" w:firstLineChars="200"/>
        <w:rPr>
          <w:rFonts w:hAnsi="宋体" w:eastAsia="宋体"/>
          <w:color w:val="auto"/>
          <w:sz w:val="24"/>
          <w:szCs w:val="24"/>
          <w:highlight w:val="none"/>
        </w:rPr>
      </w:pPr>
      <w:r>
        <w:rPr>
          <w:rFonts w:hint="eastAsia" w:hAnsi="宋体" w:eastAsia="宋体"/>
          <w:color w:val="auto"/>
          <w:sz w:val="24"/>
          <w:szCs w:val="24"/>
          <w:highlight w:val="none"/>
        </w:rPr>
        <w:t>投标人：(盖章)</w:t>
      </w:r>
    </w:p>
    <w:p>
      <w:pPr>
        <w:pStyle w:val="13"/>
        <w:spacing w:line="480" w:lineRule="auto"/>
        <w:ind w:firstLine="488" w:firstLineChars="200"/>
        <w:rPr>
          <w:rFonts w:hAnsi="宋体" w:eastAsia="宋体"/>
          <w:color w:val="auto"/>
          <w:sz w:val="24"/>
          <w:szCs w:val="24"/>
          <w:highlight w:val="none"/>
        </w:rPr>
      </w:pPr>
      <w:r>
        <w:rPr>
          <w:rFonts w:hint="eastAsia" w:hAnsi="宋体" w:eastAsia="宋体"/>
          <w:color w:val="auto"/>
          <w:sz w:val="24"/>
          <w:szCs w:val="24"/>
          <w:highlight w:val="none"/>
        </w:rPr>
        <w:t>法定代表人：(签字或盖章)</w:t>
      </w:r>
    </w:p>
    <w:p>
      <w:pPr>
        <w:pStyle w:val="13"/>
        <w:spacing w:line="480" w:lineRule="auto"/>
        <w:ind w:firstLine="488" w:firstLineChars="200"/>
        <w:jc w:val="right"/>
        <w:rPr>
          <w:rFonts w:ascii="仿宋_GB2312" w:hAnsi="宋体" w:eastAsia="仿宋_GB2312"/>
          <w:color w:val="auto"/>
          <w:sz w:val="24"/>
          <w:szCs w:val="24"/>
          <w:highlight w:val="none"/>
        </w:rPr>
      </w:pPr>
      <w:r>
        <w:rPr>
          <w:rFonts w:hint="eastAsia" w:hAnsi="宋体" w:eastAsia="宋体"/>
          <w:color w:val="auto"/>
          <w:sz w:val="24"/>
          <w:szCs w:val="24"/>
          <w:highlight w:val="none"/>
        </w:rPr>
        <w:t>日期：    年     月    日</w:t>
      </w:r>
    </w:p>
    <w:p>
      <w:pPr>
        <w:pStyle w:val="13"/>
        <w:spacing w:line="480" w:lineRule="auto"/>
        <w:ind w:firstLine="420"/>
        <w:rPr>
          <w:b/>
          <w:bCs/>
          <w:color w:val="auto"/>
          <w:highlight w:val="none"/>
        </w:rPr>
      </w:pPr>
    </w:p>
    <w:p>
      <w:pPr>
        <w:spacing w:line="500" w:lineRule="exact"/>
        <w:jc w:val="center"/>
        <w:rPr>
          <w:b/>
          <w:bCs/>
          <w:color w:val="auto"/>
          <w:highlight w:val="none"/>
        </w:rPr>
      </w:pPr>
    </w:p>
    <w:p>
      <w:pPr>
        <w:spacing w:line="500" w:lineRule="exact"/>
        <w:jc w:val="center"/>
        <w:rPr>
          <w:b/>
          <w:bCs/>
          <w:color w:val="auto"/>
          <w:highlight w:val="none"/>
        </w:rPr>
      </w:pPr>
    </w:p>
    <w:p>
      <w:pPr>
        <w:pStyle w:val="21"/>
        <w:rPr>
          <w:b/>
          <w:bCs/>
          <w:color w:val="auto"/>
          <w:highlight w:val="none"/>
        </w:rPr>
      </w:pPr>
    </w:p>
    <w:p>
      <w:pPr>
        <w:pStyle w:val="21"/>
        <w:rPr>
          <w:b/>
          <w:bCs/>
          <w:color w:val="auto"/>
          <w:highlight w:val="none"/>
        </w:rPr>
      </w:pPr>
    </w:p>
    <w:p>
      <w:pPr>
        <w:pStyle w:val="21"/>
        <w:rPr>
          <w:b/>
          <w:bCs/>
          <w:color w:val="auto"/>
          <w:highlight w:val="none"/>
        </w:rPr>
      </w:pPr>
    </w:p>
    <w:p>
      <w:pPr>
        <w:pStyle w:val="21"/>
        <w:rPr>
          <w:b/>
          <w:bCs/>
          <w:color w:val="auto"/>
          <w:highlight w:val="none"/>
        </w:rPr>
      </w:pPr>
    </w:p>
    <w:p>
      <w:pPr>
        <w:pStyle w:val="21"/>
        <w:rPr>
          <w:b/>
          <w:bCs/>
          <w:color w:val="auto"/>
          <w:highlight w:val="none"/>
        </w:rPr>
      </w:pPr>
    </w:p>
    <w:p>
      <w:pPr>
        <w:pStyle w:val="21"/>
        <w:rPr>
          <w:b/>
          <w:bCs/>
          <w:color w:val="auto"/>
          <w:highlight w:val="none"/>
        </w:rPr>
      </w:pPr>
    </w:p>
    <w:p>
      <w:pPr>
        <w:snapToGrid w:val="0"/>
        <w:spacing w:line="360" w:lineRule="auto"/>
        <w:jc w:val="center"/>
        <w:rPr>
          <w:rFonts w:hint="eastAsia" w:cs="Courier New"/>
          <w:b/>
          <w:color w:val="auto"/>
          <w:kern w:val="2"/>
          <w:highlight w:val="none"/>
        </w:rPr>
      </w:pPr>
    </w:p>
    <w:p>
      <w:pPr>
        <w:snapToGrid w:val="0"/>
        <w:spacing w:line="360" w:lineRule="auto"/>
        <w:jc w:val="center"/>
        <w:rPr>
          <w:rFonts w:cs="Courier New"/>
          <w:b/>
          <w:color w:val="auto"/>
          <w:kern w:val="2"/>
          <w:highlight w:val="none"/>
        </w:rPr>
      </w:pPr>
      <w:r>
        <w:rPr>
          <w:rFonts w:hint="eastAsia" w:cs="Courier New"/>
          <w:b/>
          <w:color w:val="auto"/>
          <w:kern w:val="2"/>
          <w:sz w:val="28"/>
          <w:szCs w:val="28"/>
          <w:highlight w:val="none"/>
        </w:rPr>
        <w:t>申请资格审查人简介</w:t>
      </w:r>
    </w:p>
    <w:tbl>
      <w:tblPr>
        <w:tblStyle w:val="22"/>
        <w:tblW w:w="885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222"/>
        <w:gridCol w:w="1365"/>
        <w:gridCol w:w="1725"/>
        <w:gridCol w:w="1869"/>
        <w:gridCol w:w="267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587" w:type="dxa"/>
            <w:gridSpan w:val="2"/>
            <w:tcBorders>
              <w:tl2br w:val="nil"/>
              <w:tr2bl w:val="nil"/>
            </w:tcBorders>
            <w:noWrap w:val="0"/>
            <w:vAlign w:val="center"/>
          </w:tcPr>
          <w:p>
            <w:pPr>
              <w:autoSpaceDE w:val="0"/>
              <w:autoSpaceDN w:val="0"/>
              <w:spacing w:line="500" w:lineRule="exact"/>
              <w:jc w:val="center"/>
              <w:rPr>
                <w:color w:val="auto"/>
                <w:sz w:val="24"/>
                <w:szCs w:val="24"/>
                <w:highlight w:val="none"/>
              </w:rPr>
            </w:pPr>
            <w:r>
              <w:rPr>
                <w:rFonts w:hint="eastAsia"/>
                <w:color w:val="auto"/>
                <w:sz w:val="24"/>
                <w:szCs w:val="24"/>
                <w:highlight w:val="none"/>
              </w:rPr>
              <w:t>单  位  名  称</w:t>
            </w:r>
          </w:p>
        </w:tc>
        <w:tc>
          <w:tcPr>
            <w:tcW w:w="1725" w:type="dxa"/>
            <w:tcBorders>
              <w:tl2br w:val="nil"/>
              <w:tr2bl w:val="nil"/>
            </w:tcBorders>
            <w:noWrap w:val="0"/>
            <w:vAlign w:val="center"/>
          </w:tcPr>
          <w:p>
            <w:pPr>
              <w:autoSpaceDE w:val="0"/>
              <w:autoSpaceDN w:val="0"/>
              <w:spacing w:line="500" w:lineRule="exact"/>
              <w:jc w:val="center"/>
              <w:rPr>
                <w:color w:val="auto"/>
                <w:sz w:val="24"/>
                <w:szCs w:val="24"/>
                <w:highlight w:val="none"/>
              </w:rPr>
            </w:pPr>
          </w:p>
        </w:tc>
        <w:tc>
          <w:tcPr>
            <w:tcW w:w="1869" w:type="dxa"/>
            <w:tcBorders>
              <w:tl2br w:val="nil"/>
              <w:tr2bl w:val="nil"/>
            </w:tcBorders>
            <w:noWrap w:val="0"/>
            <w:vAlign w:val="center"/>
          </w:tcPr>
          <w:p>
            <w:pPr>
              <w:autoSpaceDE w:val="0"/>
              <w:autoSpaceDN w:val="0"/>
              <w:spacing w:line="500" w:lineRule="exact"/>
              <w:jc w:val="center"/>
              <w:rPr>
                <w:color w:val="auto"/>
                <w:sz w:val="24"/>
                <w:szCs w:val="24"/>
                <w:highlight w:val="none"/>
              </w:rPr>
            </w:pPr>
            <w:r>
              <w:rPr>
                <w:rFonts w:hint="eastAsia"/>
                <w:color w:val="auto"/>
                <w:sz w:val="24"/>
                <w:szCs w:val="24"/>
                <w:highlight w:val="none"/>
              </w:rPr>
              <w:t>地       址</w:t>
            </w:r>
          </w:p>
        </w:tc>
        <w:tc>
          <w:tcPr>
            <w:tcW w:w="2675" w:type="dxa"/>
            <w:tcBorders>
              <w:tl2br w:val="nil"/>
              <w:tr2bl w:val="nil"/>
            </w:tcBorders>
            <w:noWrap w:val="0"/>
            <w:vAlign w:val="center"/>
          </w:tcPr>
          <w:p>
            <w:pPr>
              <w:autoSpaceDE w:val="0"/>
              <w:autoSpaceDN w:val="0"/>
              <w:spacing w:line="500" w:lineRule="exact"/>
              <w:jc w:val="center"/>
              <w:rPr>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587" w:type="dxa"/>
            <w:gridSpan w:val="2"/>
            <w:tcBorders>
              <w:tl2br w:val="nil"/>
              <w:tr2bl w:val="nil"/>
            </w:tcBorders>
            <w:noWrap w:val="0"/>
            <w:vAlign w:val="center"/>
          </w:tcPr>
          <w:p>
            <w:pPr>
              <w:autoSpaceDE w:val="0"/>
              <w:autoSpaceDN w:val="0"/>
              <w:spacing w:line="500" w:lineRule="exact"/>
              <w:jc w:val="center"/>
              <w:rPr>
                <w:color w:val="auto"/>
                <w:sz w:val="24"/>
                <w:szCs w:val="24"/>
                <w:highlight w:val="none"/>
              </w:rPr>
            </w:pPr>
            <w:r>
              <w:rPr>
                <w:rFonts w:hint="eastAsia"/>
                <w:color w:val="auto"/>
                <w:sz w:val="24"/>
                <w:szCs w:val="24"/>
                <w:highlight w:val="none"/>
              </w:rPr>
              <w:t>资  质  等  级</w:t>
            </w:r>
          </w:p>
        </w:tc>
        <w:tc>
          <w:tcPr>
            <w:tcW w:w="1725" w:type="dxa"/>
            <w:tcBorders>
              <w:tl2br w:val="nil"/>
              <w:tr2bl w:val="nil"/>
            </w:tcBorders>
            <w:noWrap w:val="0"/>
            <w:vAlign w:val="center"/>
          </w:tcPr>
          <w:p>
            <w:pPr>
              <w:autoSpaceDE w:val="0"/>
              <w:autoSpaceDN w:val="0"/>
              <w:spacing w:line="500" w:lineRule="exact"/>
              <w:jc w:val="center"/>
              <w:rPr>
                <w:color w:val="auto"/>
                <w:sz w:val="24"/>
                <w:szCs w:val="24"/>
                <w:highlight w:val="none"/>
              </w:rPr>
            </w:pPr>
          </w:p>
        </w:tc>
        <w:tc>
          <w:tcPr>
            <w:tcW w:w="1869" w:type="dxa"/>
            <w:tcBorders>
              <w:tl2br w:val="nil"/>
              <w:tr2bl w:val="nil"/>
            </w:tcBorders>
            <w:noWrap w:val="0"/>
            <w:vAlign w:val="center"/>
          </w:tcPr>
          <w:p>
            <w:pPr>
              <w:autoSpaceDE w:val="0"/>
              <w:autoSpaceDN w:val="0"/>
              <w:spacing w:line="500" w:lineRule="exact"/>
              <w:jc w:val="center"/>
              <w:rPr>
                <w:color w:val="auto"/>
                <w:sz w:val="24"/>
                <w:szCs w:val="24"/>
                <w:highlight w:val="none"/>
              </w:rPr>
            </w:pPr>
            <w:r>
              <w:rPr>
                <w:rFonts w:hint="eastAsia"/>
                <w:color w:val="auto"/>
                <w:sz w:val="24"/>
                <w:szCs w:val="24"/>
                <w:highlight w:val="none"/>
              </w:rPr>
              <w:t>单 位 性 质</w:t>
            </w:r>
          </w:p>
        </w:tc>
        <w:tc>
          <w:tcPr>
            <w:tcW w:w="2675" w:type="dxa"/>
            <w:tcBorders>
              <w:tl2br w:val="nil"/>
              <w:tr2bl w:val="nil"/>
            </w:tcBorders>
            <w:noWrap w:val="0"/>
            <w:vAlign w:val="center"/>
          </w:tcPr>
          <w:p>
            <w:pPr>
              <w:autoSpaceDE w:val="0"/>
              <w:autoSpaceDN w:val="0"/>
              <w:spacing w:line="500" w:lineRule="exact"/>
              <w:jc w:val="center"/>
              <w:rPr>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587" w:type="dxa"/>
            <w:gridSpan w:val="2"/>
            <w:tcBorders>
              <w:tl2br w:val="nil"/>
              <w:tr2bl w:val="nil"/>
            </w:tcBorders>
            <w:noWrap w:val="0"/>
            <w:vAlign w:val="center"/>
          </w:tcPr>
          <w:p>
            <w:pPr>
              <w:autoSpaceDE w:val="0"/>
              <w:autoSpaceDN w:val="0"/>
              <w:spacing w:line="500" w:lineRule="exact"/>
              <w:jc w:val="center"/>
              <w:rPr>
                <w:color w:val="auto"/>
                <w:sz w:val="24"/>
                <w:szCs w:val="24"/>
                <w:highlight w:val="none"/>
              </w:rPr>
            </w:pPr>
            <w:r>
              <w:rPr>
                <w:rFonts w:hint="eastAsia"/>
                <w:color w:val="auto"/>
                <w:sz w:val="24"/>
                <w:szCs w:val="24"/>
                <w:highlight w:val="none"/>
              </w:rPr>
              <w:t>法 定 代 表 人</w:t>
            </w:r>
          </w:p>
        </w:tc>
        <w:tc>
          <w:tcPr>
            <w:tcW w:w="1725" w:type="dxa"/>
            <w:tcBorders>
              <w:tl2br w:val="nil"/>
              <w:tr2bl w:val="nil"/>
            </w:tcBorders>
            <w:noWrap w:val="0"/>
            <w:vAlign w:val="center"/>
          </w:tcPr>
          <w:p>
            <w:pPr>
              <w:autoSpaceDE w:val="0"/>
              <w:autoSpaceDN w:val="0"/>
              <w:spacing w:line="500" w:lineRule="exact"/>
              <w:jc w:val="center"/>
              <w:rPr>
                <w:color w:val="auto"/>
                <w:sz w:val="24"/>
                <w:szCs w:val="24"/>
                <w:highlight w:val="none"/>
              </w:rPr>
            </w:pPr>
          </w:p>
        </w:tc>
        <w:tc>
          <w:tcPr>
            <w:tcW w:w="1869" w:type="dxa"/>
            <w:tcBorders>
              <w:tl2br w:val="nil"/>
              <w:tr2bl w:val="nil"/>
            </w:tcBorders>
            <w:noWrap w:val="0"/>
            <w:vAlign w:val="center"/>
          </w:tcPr>
          <w:p>
            <w:pPr>
              <w:autoSpaceDE w:val="0"/>
              <w:autoSpaceDN w:val="0"/>
              <w:spacing w:line="500" w:lineRule="exact"/>
              <w:jc w:val="center"/>
              <w:rPr>
                <w:color w:val="auto"/>
                <w:sz w:val="24"/>
                <w:szCs w:val="24"/>
                <w:highlight w:val="none"/>
              </w:rPr>
            </w:pPr>
            <w:r>
              <w:rPr>
                <w:rFonts w:hint="eastAsia"/>
                <w:color w:val="auto"/>
                <w:sz w:val="24"/>
                <w:szCs w:val="24"/>
                <w:highlight w:val="none"/>
              </w:rPr>
              <w:t xml:space="preserve">联   系  人     </w:t>
            </w:r>
          </w:p>
        </w:tc>
        <w:tc>
          <w:tcPr>
            <w:tcW w:w="2675" w:type="dxa"/>
            <w:tcBorders>
              <w:tl2br w:val="nil"/>
              <w:tr2bl w:val="nil"/>
            </w:tcBorders>
            <w:noWrap w:val="0"/>
            <w:vAlign w:val="center"/>
          </w:tcPr>
          <w:p>
            <w:pPr>
              <w:autoSpaceDE w:val="0"/>
              <w:autoSpaceDN w:val="0"/>
              <w:spacing w:line="500" w:lineRule="exact"/>
              <w:jc w:val="center"/>
              <w:rPr>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2587" w:type="dxa"/>
            <w:gridSpan w:val="2"/>
            <w:tcBorders>
              <w:tl2br w:val="nil"/>
              <w:tr2bl w:val="nil"/>
            </w:tcBorders>
            <w:noWrap w:val="0"/>
            <w:vAlign w:val="center"/>
          </w:tcPr>
          <w:p>
            <w:pPr>
              <w:autoSpaceDE w:val="0"/>
              <w:autoSpaceDN w:val="0"/>
              <w:spacing w:line="500" w:lineRule="exact"/>
              <w:jc w:val="center"/>
              <w:rPr>
                <w:color w:val="auto"/>
                <w:sz w:val="24"/>
                <w:szCs w:val="24"/>
                <w:highlight w:val="none"/>
              </w:rPr>
            </w:pPr>
            <w:r>
              <w:rPr>
                <w:rFonts w:hint="eastAsia"/>
                <w:color w:val="auto"/>
                <w:sz w:val="24"/>
                <w:szCs w:val="24"/>
                <w:highlight w:val="none"/>
              </w:rPr>
              <w:t>项 目 负 责 人</w:t>
            </w:r>
          </w:p>
        </w:tc>
        <w:tc>
          <w:tcPr>
            <w:tcW w:w="1725" w:type="dxa"/>
            <w:tcBorders>
              <w:tl2br w:val="nil"/>
              <w:tr2bl w:val="nil"/>
            </w:tcBorders>
            <w:noWrap w:val="0"/>
            <w:vAlign w:val="center"/>
          </w:tcPr>
          <w:p>
            <w:pPr>
              <w:autoSpaceDE w:val="0"/>
              <w:autoSpaceDN w:val="0"/>
              <w:spacing w:line="500" w:lineRule="exact"/>
              <w:jc w:val="center"/>
              <w:rPr>
                <w:color w:val="auto"/>
                <w:sz w:val="24"/>
                <w:szCs w:val="24"/>
                <w:highlight w:val="none"/>
              </w:rPr>
            </w:pPr>
          </w:p>
        </w:tc>
        <w:tc>
          <w:tcPr>
            <w:tcW w:w="1869" w:type="dxa"/>
            <w:tcBorders>
              <w:tl2br w:val="nil"/>
              <w:tr2bl w:val="nil"/>
            </w:tcBorders>
            <w:noWrap w:val="0"/>
            <w:vAlign w:val="center"/>
          </w:tcPr>
          <w:p>
            <w:pPr>
              <w:autoSpaceDE w:val="0"/>
              <w:autoSpaceDN w:val="0"/>
              <w:spacing w:line="500" w:lineRule="exact"/>
              <w:jc w:val="center"/>
              <w:rPr>
                <w:color w:val="auto"/>
                <w:sz w:val="24"/>
                <w:szCs w:val="24"/>
                <w:highlight w:val="none"/>
              </w:rPr>
            </w:pPr>
            <w:r>
              <w:rPr>
                <w:rFonts w:hint="eastAsia"/>
                <w:color w:val="auto"/>
                <w:sz w:val="24"/>
                <w:szCs w:val="24"/>
                <w:highlight w:val="none"/>
              </w:rPr>
              <w:t xml:space="preserve"> 资 格  等 级</w:t>
            </w:r>
          </w:p>
        </w:tc>
        <w:tc>
          <w:tcPr>
            <w:tcW w:w="2675" w:type="dxa"/>
            <w:tcBorders>
              <w:tl2br w:val="nil"/>
              <w:tr2bl w:val="nil"/>
            </w:tcBorders>
            <w:noWrap w:val="0"/>
            <w:vAlign w:val="center"/>
          </w:tcPr>
          <w:p>
            <w:pPr>
              <w:autoSpaceDE w:val="0"/>
              <w:autoSpaceDN w:val="0"/>
              <w:spacing w:line="500" w:lineRule="exact"/>
              <w:jc w:val="center"/>
              <w:rPr>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85" w:hRule="atLeast"/>
          <w:jc w:val="center"/>
        </w:trPr>
        <w:tc>
          <w:tcPr>
            <w:tcW w:w="2587" w:type="dxa"/>
            <w:gridSpan w:val="2"/>
            <w:tcBorders>
              <w:tl2br w:val="nil"/>
              <w:tr2bl w:val="nil"/>
            </w:tcBorders>
            <w:noWrap w:val="0"/>
            <w:vAlign w:val="center"/>
          </w:tcPr>
          <w:p>
            <w:pPr>
              <w:autoSpaceDE w:val="0"/>
              <w:autoSpaceDN w:val="0"/>
              <w:spacing w:line="500" w:lineRule="exact"/>
              <w:jc w:val="center"/>
              <w:rPr>
                <w:color w:val="auto"/>
                <w:sz w:val="24"/>
                <w:szCs w:val="24"/>
                <w:highlight w:val="none"/>
              </w:rPr>
            </w:pPr>
            <w:r>
              <w:rPr>
                <w:rFonts w:hint="eastAsia"/>
                <w:color w:val="auto"/>
                <w:sz w:val="24"/>
                <w:szCs w:val="24"/>
                <w:highlight w:val="none"/>
              </w:rPr>
              <w:t>拟 投入的 人员</w:t>
            </w:r>
          </w:p>
        </w:tc>
        <w:tc>
          <w:tcPr>
            <w:tcW w:w="1725" w:type="dxa"/>
            <w:tcBorders>
              <w:tl2br w:val="nil"/>
              <w:tr2bl w:val="nil"/>
            </w:tcBorders>
            <w:noWrap w:val="0"/>
            <w:vAlign w:val="center"/>
          </w:tcPr>
          <w:p>
            <w:pPr>
              <w:autoSpaceDE w:val="0"/>
              <w:autoSpaceDN w:val="0"/>
              <w:spacing w:line="500" w:lineRule="exact"/>
              <w:jc w:val="center"/>
              <w:rPr>
                <w:color w:val="auto"/>
                <w:sz w:val="24"/>
                <w:szCs w:val="24"/>
                <w:highlight w:val="none"/>
              </w:rPr>
            </w:pPr>
          </w:p>
        </w:tc>
        <w:tc>
          <w:tcPr>
            <w:tcW w:w="1869" w:type="dxa"/>
            <w:tcBorders>
              <w:tl2br w:val="nil"/>
              <w:tr2bl w:val="nil"/>
            </w:tcBorders>
            <w:noWrap w:val="0"/>
            <w:vAlign w:val="center"/>
          </w:tcPr>
          <w:p>
            <w:pPr>
              <w:autoSpaceDE w:val="0"/>
              <w:autoSpaceDN w:val="0"/>
              <w:spacing w:line="500" w:lineRule="exact"/>
              <w:jc w:val="center"/>
              <w:rPr>
                <w:color w:val="auto"/>
                <w:sz w:val="24"/>
                <w:szCs w:val="24"/>
                <w:highlight w:val="none"/>
              </w:rPr>
            </w:pPr>
            <w:r>
              <w:rPr>
                <w:rFonts w:hint="eastAsia"/>
                <w:color w:val="auto"/>
                <w:sz w:val="24"/>
                <w:szCs w:val="24"/>
                <w:highlight w:val="none"/>
              </w:rPr>
              <w:t>联 系 电 话</w:t>
            </w:r>
          </w:p>
        </w:tc>
        <w:tc>
          <w:tcPr>
            <w:tcW w:w="2675" w:type="dxa"/>
            <w:tcBorders>
              <w:tl2br w:val="nil"/>
              <w:tr2bl w:val="nil"/>
            </w:tcBorders>
            <w:noWrap w:val="0"/>
            <w:vAlign w:val="center"/>
          </w:tcPr>
          <w:p>
            <w:pPr>
              <w:autoSpaceDE w:val="0"/>
              <w:autoSpaceDN w:val="0"/>
              <w:spacing w:line="500" w:lineRule="exact"/>
              <w:jc w:val="center"/>
              <w:rPr>
                <w:color w:val="auto"/>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8996" w:hRule="atLeast"/>
          <w:jc w:val="center"/>
        </w:trPr>
        <w:tc>
          <w:tcPr>
            <w:tcW w:w="1222" w:type="dxa"/>
            <w:tcBorders>
              <w:tl2br w:val="nil"/>
              <w:tr2bl w:val="nil"/>
            </w:tcBorders>
            <w:noWrap w:val="0"/>
            <w:vAlign w:val="center"/>
          </w:tcPr>
          <w:p>
            <w:pPr>
              <w:autoSpaceDE w:val="0"/>
              <w:autoSpaceDN w:val="0"/>
              <w:spacing w:line="500" w:lineRule="exact"/>
              <w:jc w:val="center"/>
              <w:rPr>
                <w:color w:val="auto"/>
                <w:sz w:val="24"/>
                <w:szCs w:val="24"/>
                <w:highlight w:val="none"/>
              </w:rPr>
            </w:pPr>
            <w:r>
              <w:rPr>
                <w:rFonts w:hint="eastAsia"/>
                <w:color w:val="auto"/>
                <w:sz w:val="24"/>
                <w:szCs w:val="24"/>
                <w:highlight w:val="none"/>
              </w:rPr>
              <w:t>申</w:t>
            </w:r>
          </w:p>
          <w:p>
            <w:pPr>
              <w:autoSpaceDE w:val="0"/>
              <w:autoSpaceDN w:val="0"/>
              <w:spacing w:line="500" w:lineRule="exact"/>
              <w:jc w:val="center"/>
              <w:rPr>
                <w:color w:val="auto"/>
                <w:sz w:val="24"/>
                <w:szCs w:val="24"/>
                <w:highlight w:val="none"/>
              </w:rPr>
            </w:pPr>
            <w:r>
              <w:rPr>
                <w:rFonts w:hint="eastAsia"/>
                <w:color w:val="auto"/>
                <w:sz w:val="24"/>
                <w:szCs w:val="24"/>
                <w:highlight w:val="none"/>
              </w:rPr>
              <w:t>请</w:t>
            </w:r>
          </w:p>
          <w:p>
            <w:pPr>
              <w:autoSpaceDE w:val="0"/>
              <w:autoSpaceDN w:val="0"/>
              <w:spacing w:line="500" w:lineRule="exact"/>
              <w:jc w:val="center"/>
              <w:rPr>
                <w:color w:val="auto"/>
                <w:sz w:val="24"/>
                <w:szCs w:val="24"/>
                <w:highlight w:val="none"/>
              </w:rPr>
            </w:pPr>
            <w:r>
              <w:rPr>
                <w:rFonts w:hint="eastAsia"/>
                <w:color w:val="auto"/>
                <w:sz w:val="24"/>
                <w:szCs w:val="24"/>
                <w:highlight w:val="none"/>
              </w:rPr>
              <w:t>资</w:t>
            </w:r>
          </w:p>
          <w:p>
            <w:pPr>
              <w:autoSpaceDE w:val="0"/>
              <w:autoSpaceDN w:val="0"/>
              <w:spacing w:line="500" w:lineRule="exact"/>
              <w:jc w:val="center"/>
              <w:rPr>
                <w:color w:val="auto"/>
                <w:sz w:val="24"/>
                <w:szCs w:val="24"/>
                <w:highlight w:val="none"/>
              </w:rPr>
            </w:pPr>
            <w:r>
              <w:rPr>
                <w:rFonts w:hint="eastAsia"/>
                <w:color w:val="auto"/>
                <w:sz w:val="24"/>
                <w:szCs w:val="24"/>
                <w:highlight w:val="none"/>
              </w:rPr>
              <w:t>格</w:t>
            </w:r>
          </w:p>
          <w:p>
            <w:pPr>
              <w:autoSpaceDE w:val="0"/>
              <w:autoSpaceDN w:val="0"/>
              <w:spacing w:line="500" w:lineRule="exact"/>
              <w:jc w:val="center"/>
              <w:rPr>
                <w:color w:val="auto"/>
                <w:sz w:val="24"/>
                <w:szCs w:val="24"/>
                <w:highlight w:val="none"/>
              </w:rPr>
            </w:pPr>
            <w:r>
              <w:rPr>
                <w:rFonts w:hint="eastAsia"/>
                <w:color w:val="auto"/>
                <w:sz w:val="24"/>
                <w:szCs w:val="24"/>
                <w:highlight w:val="none"/>
              </w:rPr>
              <w:t>审</w:t>
            </w:r>
          </w:p>
          <w:p>
            <w:pPr>
              <w:autoSpaceDE w:val="0"/>
              <w:autoSpaceDN w:val="0"/>
              <w:spacing w:line="500" w:lineRule="exact"/>
              <w:jc w:val="center"/>
              <w:rPr>
                <w:color w:val="auto"/>
                <w:sz w:val="24"/>
                <w:szCs w:val="24"/>
                <w:highlight w:val="none"/>
              </w:rPr>
            </w:pPr>
            <w:r>
              <w:rPr>
                <w:rFonts w:hint="eastAsia"/>
                <w:color w:val="auto"/>
                <w:sz w:val="24"/>
                <w:szCs w:val="24"/>
                <w:highlight w:val="none"/>
              </w:rPr>
              <w:t>查</w:t>
            </w:r>
          </w:p>
          <w:p>
            <w:pPr>
              <w:autoSpaceDE w:val="0"/>
              <w:autoSpaceDN w:val="0"/>
              <w:spacing w:line="500" w:lineRule="exact"/>
              <w:jc w:val="center"/>
              <w:rPr>
                <w:color w:val="auto"/>
                <w:sz w:val="24"/>
                <w:szCs w:val="24"/>
                <w:highlight w:val="none"/>
              </w:rPr>
            </w:pPr>
            <w:r>
              <w:rPr>
                <w:rFonts w:hint="eastAsia"/>
                <w:color w:val="auto"/>
                <w:sz w:val="24"/>
                <w:szCs w:val="24"/>
                <w:highlight w:val="none"/>
              </w:rPr>
              <w:t>人</w:t>
            </w:r>
          </w:p>
          <w:p>
            <w:pPr>
              <w:autoSpaceDE w:val="0"/>
              <w:autoSpaceDN w:val="0"/>
              <w:spacing w:line="500" w:lineRule="exact"/>
              <w:jc w:val="center"/>
              <w:rPr>
                <w:color w:val="auto"/>
                <w:sz w:val="24"/>
                <w:szCs w:val="24"/>
                <w:highlight w:val="none"/>
              </w:rPr>
            </w:pPr>
            <w:r>
              <w:rPr>
                <w:rFonts w:hint="eastAsia"/>
                <w:color w:val="auto"/>
                <w:sz w:val="24"/>
                <w:szCs w:val="24"/>
                <w:highlight w:val="none"/>
              </w:rPr>
              <w:t>组</w:t>
            </w:r>
          </w:p>
          <w:p>
            <w:pPr>
              <w:autoSpaceDE w:val="0"/>
              <w:autoSpaceDN w:val="0"/>
              <w:spacing w:line="500" w:lineRule="exact"/>
              <w:jc w:val="center"/>
              <w:rPr>
                <w:color w:val="auto"/>
                <w:sz w:val="24"/>
                <w:szCs w:val="24"/>
                <w:highlight w:val="none"/>
              </w:rPr>
            </w:pPr>
            <w:r>
              <w:rPr>
                <w:rFonts w:hint="eastAsia"/>
                <w:color w:val="auto"/>
                <w:sz w:val="24"/>
                <w:szCs w:val="24"/>
                <w:highlight w:val="none"/>
              </w:rPr>
              <w:t>织</w:t>
            </w:r>
          </w:p>
          <w:p>
            <w:pPr>
              <w:autoSpaceDE w:val="0"/>
              <w:autoSpaceDN w:val="0"/>
              <w:spacing w:line="500" w:lineRule="exact"/>
              <w:jc w:val="center"/>
              <w:rPr>
                <w:color w:val="auto"/>
                <w:sz w:val="24"/>
                <w:szCs w:val="24"/>
                <w:highlight w:val="none"/>
              </w:rPr>
            </w:pPr>
            <w:r>
              <w:rPr>
                <w:rFonts w:hint="eastAsia"/>
                <w:color w:val="auto"/>
                <w:sz w:val="24"/>
                <w:szCs w:val="24"/>
                <w:highlight w:val="none"/>
              </w:rPr>
              <w:t>机</w:t>
            </w:r>
          </w:p>
          <w:p>
            <w:pPr>
              <w:autoSpaceDE w:val="0"/>
              <w:autoSpaceDN w:val="0"/>
              <w:spacing w:line="500" w:lineRule="exact"/>
              <w:jc w:val="center"/>
              <w:rPr>
                <w:color w:val="auto"/>
                <w:sz w:val="24"/>
                <w:szCs w:val="24"/>
                <w:highlight w:val="none"/>
              </w:rPr>
            </w:pPr>
            <w:r>
              <w:rPr>
                <w:rFonts w:hint="eastAsia"/>
                <w:color w:val="auto"/>
                <w:sz w:val="24"/>
                <w:szCs w:val="24"/>
                <w:highlight w:val="none"/>
              </w:rPr>
              <w:t>构</w:t>
            </w:r>
          </w:p>
          <w:p>
            <w:pPr>
              <w:autoSpaceDE w:val="0"/>
              <w:autoSpaceDN w:val="0"/>
              <w:spacing w:line="500" w:lineRule="exact"/>
              <w:jc w:val="center"/>
              <w:rPr>
                <w:color w:val="auto"/>
                <w:sz w:val="24"/>
                <w:szCs w:val="24"/>
                <w:highlight w:val="none"/>
              </w:rPr>
            </w:pPr>
            <w:r>
              <w:rPr>
                <w:rFonts w:hint="eastAsia"/>
                <w:color w:val="auto"/>
                <w:sz w:val="24"/>
                <w:szCs w:val="24"/>
                <w:highlight w:val="none"/>
              </w:rPr>
              <w:t>和</w:t>
            </w:r>
          </w:p>
          <w:p>
            <w:pPr>
              <w:autoSpaceDE w:val="0"/>
              <w:autoSpaceDN w:val="0"/>
              <w:spacing w:line="500" w:lineRule="exact"/>
              <w:jc w:val="center"/>
              <w:rPr>
                <w:color w:val="auto"/>
                <w:sz w:val="24"/>
                <w:szCs w:val="24"/>
                <w:highlight w:val="none"/>
              </w:rPr>
            </w:pPr>
            <w:r>
              <w:rPr>
                <w:rFonts w:hint="eastAsia"/>
                <w:color w:val="auto"/>
                <w:sz w:val="24"/>
                <w:szCs w:val="24"/>
                <w:highlight w:val="none"/>
              </w:rPr>
              <w:t>企</w:t>
            </w:r>
          </w:p>
          <w:p>
            <w:pPr>
              <w:autoSpaceDE w:val="0"/>
              <w:autoSpaceDN w:val="0"/>
              <w:spacing w:line="500" w:lineRule="exact"/>
              <w:jc w:val="center"/>
              <w:rPr>
                <w:color w:val="auto"/>
                <w:sz w:val="24"/>
                <w:szCs w:val="24"/>
                <w:highlight w:val="none"/>
              </w:rPr>
            </w:pPr>
            <w:r>
              <w:rPr>
                <w:rFonts w:hint="eastAsia"/>
                <w:color w:val="auto"/>
                <w:sz w:val="24"/>
                <w:szCs w:val="24"/>
                <w:highlight w:val="none"/>
              </w:rPr>
              <w:t>业</w:t>
            </w:r>
          </w:p>
          <w:p>
            <w:pPr>
              <w:autoSpaceDE w:val="0"/>
              <w:autoSpaceDN w:val="0"/>
              <w:spacing w:line="500" w:lineRule="exact"/>
              <w:jc w:val="center"/>
              <w:rPr>
                <w:color w:val="auto"/>
                <w:sz w:val="24"/>
                <w:szCs w:val="24"/>
                <w:highlight w:val="none"/>
              </w:rPr>
            </w:pPr>
            <w:r>
              <w:rPr>
                <w:rFonts w:hint="eastAsia"/>
                <w:color w:val="auto"/>
                <w:sz w:val="24"/>
                <w:szCs w:val="24"/>
                <w:highlight w:val="none"/>
              </w:rPr>
              <w:t>概</w:t>
            </w:r>
          </w:p>
          <w:p>
            <w:pPr>
              <w:autoSpaceDE w:val="0"/>
              <w:autoSpaceDN w:val="0"/>
              <w:spacing w:line="500" w:lineRule="exact"/>
              <w:jc w:val="center"/>
              <w:rPr>
                <w:color w:val="auto"/>
                <w:sz w:val="24"/>
                <w:szCs w:val="24"/>
                <w:highlight w:val="none"/>
              </w:rPr>
            </w:pPr>
            <w:r>
              <w:rPr>
                <w:rFonts w:hint="eastAsia"/>
                <w:color w:val="auto"/>
                <w:sz w:val="24"/>
                <w:szCs w:val="24"/>
                <w:highlight w:val="none"/>
              </w:rPr>
              <w:t>况</w:t>
            </w:r>
          </w:p>
        </w:tc>
        <w:tc>
          <w:tcPr>
            <w:tcW w:w="7634" w:type="dxa"/>
            <w:gridSpan w:val="4"/>
            <w:tcBorders>
              <w:tl2br w:val="nil"/>
              <w:tr2bl w:val="nil"/>
            </w:tcBorders>
            <w:noWrap w:val="0"/>
            <w:vAlign w:val="center"/>
          </w:tcPr>
          <w:p>
            <w:pPr>
              <w:autoSpaceDE w:val="0"/>
              <w:autoSpaceDN w:val="0"/>
              <w:spacing w:line="500" w:lineRule="exact"/>
              <w:jc w:val="center"/>
              <w:rPr>
                <w:color w:val="auto"/>
                <w:sz w:val="24"/>
                <w:szCs w:val="24"/>
                <w:highlight w:val="none"/>
              </w:rPr>
            </w:pPr>
          </w:p>
          <w:p>
            <w:pPr>
              <w:autoSpaceDE w:val="0"/>
              <w:autoSpaceDN w:val="0"/>
              <w:spacing w:line="500" w:lineRule="exact"/>
              <w:jc w:val="center"/>
              <w:rPr>
                <w:color w:val="auto"/>
                <w:sz w:val="24"/>
                <w:szCs w:val="24"/>
                <w:highlight w:val="none"/>
              </w:rPr>
            </w:pPr>
          </w:p>
          <w:p>
            <w:pPr>
              <w:autoSpaceDE w:val="0"/>
              <w:autoSpaceDN w:val="0"/>
              <w:spacing w:line="500" w:lineRule="exact"/>
              <w:jc w:val="center"/>
              <w:rPr>
                <w:color w:val="auto"/>
                <w:sz w:val="24"/>
                <w:szCs w:val="24"/>
                <w:highlight w:val="none"/>
              </w:rPr>
            </w:pPr>
          </w:p>
          <w:p>
            <w:pPr>
              <w:autoSpaceDE w:val="0"/>
              <w:autoSpaceDN w:val="0"/>
              <w:spacing w:line="500" w:lineRule="exact"/>
              <w:jc w:val="center"/>
              <w:rPr>
                <w:color w:val="auto"/>
                <w:sz w:val="24"/>
                <w:szCs w:val="24"/>
                <w:highlight w:val="none"/>
              </w:rPr>
            </w:pPr>
          </w:p>
          <w:p>
            <w:pPr>
              <w:autoSpaceDE w:val="0"/>
              <w:autoSpaceDN w:val="0"/>
              <w:spacing w:line="500" w:lineRule="exact"/>
              <w:jc w:val="center"/>
              <w:rPr>
                <w:color w:val="auto"/>
                <w:sz w:val="24"/>
                <w:szCs w:val="24"/>
                <w:highlight w:val="none"/>
              </w:rPr>
            </w:pPr>
          </w:p>
          <w:p>
            <w:pPr>
              <w:autoSpaceDE w:val="0"/>
              <w:autoSpaceDN w:val="0"/>
              <w:spacing w:line="500" w:lineRule="exact"/>
              <w:jc w:val="center"/>
              <w:rPr>
                <w:color w:val="auto"/>
                <w:sz w:val="24"/>
                <w:szCs w:val="24"/>
                <w:highlight w:val="none"/>
              </w:rPr>
            </w:pPr>
          </w:p>
          <w:p>
            <w:pPr>
              <w:autoSpaceDE w:val="0"/>
              <w:autoSpaceDN w:val="0"/>
              <w:spacing w:line="500" w:lineRule="exact"/>
              <w:jc w:val="center"/>
              <w:rPr>
                <w:color w:val="auto"/>
                <w:sz w:val="24"/>
                <w:szCs w:val="24"/>
                <w:highlight w:val="none"/>
              </w:rPr>
            </w:pPr>
          </w:p>
        </w:tc>
      </w:tr>
    </w:tbl>
    <w:p>
      <w:pPr>
        <w:pStyle w:val="14"/>
        <w:widowControl/>
        <w:spacing w:line="540" w:lineRule="exact"/>
        <w:rPr>
          <w:rFonts w:ascii="仿宋_GB2312"/>
          <w:b/>
          <w:color w:val="auto"/>
          <w:sz w:val="32"/>
          <w:szCs w:val="32"/>
          <w:highlight w:val="none"/>
        </w:rPr>
      </w:pPr>
    </w:p>
    <w:p>
      <w:pPr>
        <w:spacing w:line="360" w:lineRule="auto"/>
        <w:jc w:val="center"/>
        <w:rPr>
          <w:rFonts w:hint="eastAsia" w:ascii="宋体" w:hAnsi="宋体" w:eastAsia="宋体"/>
          <w:b/>
          <w:color w:val="auto"/>
          <w:sz w:val="36"/>
          <w:highlight w:val="none"/>
        </w:rPr>
      </w:pPr>
    </w:p>
    <w:p>
      <w:pPr>
        <w:spacing w:line="360" w:lineRule="auto"/>
        <w:jc w:val="center"/>
        <w:rPr>
          <w:rFonts w:hint="eastAsia" w:ascii="宋体" w:hAnsi="宋体" w:eastAsia="宋体"/>
          <w:b/>
          <w:color w:val="auto"/>
          <w:sz w:val="36"/>
          <w:szCs w:val="32"/>
          <w:highlight w:val="none"/>
        </w:rPr>
      </w:pPr>
      <w:r>
        <w:rPr>
          <w:rFonts w:hint="eastAsia" w:ascii="宋体" w:hAnsi="宋体" w:eastAsia="宋体"/>
          <w:b/>
          <w:color w:val="auto"/>
          <w:sz w:val="36"/>
          <w:highlight w:val="none"/>
        </w:rPr>
        <w:t>承  诺  书（无在建工程）</w:t>
      </w:r>
    </w:p>
    <w:p>
      <w:pPr>
        <w:spacing w:line="540" w:lineRule="exact"/>
        <w:rPr>
          <w:rFonts w:hint="eastAsia"/>
          <w:color w:val="auto"/>
          <w:sz w:val="28"/>
          <w:szCs w:val="28"/>
          <w:highlight w:val="none"/>
        </w:rPr>
      </w:pPr>
    </w:p>
    <w:p>
      <w:pPr>
        <w:spacing w:line="540" w:lineRule="exact"/>
        <w:rPr>
          <w:rFonts w:hint="eastAsia"/>
          <w:color w:val="auto"/>
          <w:sz w:val="28"/>
          <w:szCs w:val="28"/>
          <w:highlight w:val="none"/>
        </w:rPr>
      </w:pPr>
      <w:r>
        <w:rPr>
          <w:rFonts w:hint="eastAsia"/>
          <w:color w:val="auto"/>
          <w:sz w:val="28"/>
          <w:szCs w:val="28"/>
          <w:highlight w:val="none"/>
        </w:rPr>
        <w:t>致：</w:t>
      </w:r>
      <w:r>
        <w:rPr>
          <w:rFonts w:hint="eastAsia"/>
          <w:color w:val="auto"/>
          <w:sz w:val="28"/>
          <w:szCs w:val="28"/>
          <w:highlight w:val="none"/>
          <w:u w:val="single"/>
        </w:rPr>
        <w:t xml:space="preserve">                            </w:t>
      </w:r>
      <w:r>
        <w:rPr>
          <w:rFonts w:hint="eastAsia"/>
          <w:color w:val="auto"/>
          <w:sz w:val="28"/>
          <w:szCs w:val="28"/>
          <w:highlight w:val="none"/>
        </w:rPr>
        <w:t>（招标人名称）</w:t>
      </w:r>
    </w:p>
    <w:p>
      <w:pPr>
        <w:spacing w:line="540" w:lineRule="exact"/>
        <w:ind w:firstLine="480"/>
        <w:rPr>
          <w:rFonts w:hint="eastAsia" w:ascii="宋体" w:hAnsi="宋体"/>
          <w:color w:val="auto"/>
          <w:sz w:val="28"/>
          <w:highlight w:val="none"/>
        </w:rPr>
      </w:pPr>
      <w:r>
        <w:rPr>
          <w:rFonts w:hint="eastAsia" w:ascii="宋体" w:hAnsi="宋体"/>
          <w:color w:val="auto"/>
          <w:sz w:val="28"/>
          <w:highlight w:val="none"/>
        </w:rPr>
        <w:t>我公司自愿参加贵单位（公司</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r>
        <w:rPr>
          <w:rFonts w:hint="eastAsia" w:ascii="宋体" w:hAnsi="宋体"/>
          <w:color w:val="auto"/>
          <w:sz w:val="28"/>
          <w:highlight w:val="none"/>
        </w:rPr>
        <w:t>项目的投标，并接受对我公司的资格审查，我公司承诺：根据贵单位（公司）提出的资格审查合格条件标准和要求，本公司</w:t>
      </w:r>
      <w:r>
        <w:rPr>
          <w:rFonts w:hint="eastAsia" w:ascii="宋体" w:hAnsi="宋体"/>
          <w:color w:val="auto"/>
          <w:sz w:val="28"/>
          <w:szCs w:val="28"/>
          <w:highlight w:val="none"/>
        </w:rPr>
        <w:t>没有因骗取中标或者严重违约以及发生重大工程质量、安全生产事故等问题，被有关部门暂停投标资格并在暂停期内，拟任项目经理</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无任何在建工程项目。</w:t>
      </w:r>
      <w:r>
        <w:rPr>
          <w:rFonts w:hint="eastAsia" w:ascii="宋体" w:hAnsi="宋体"/>
          <w:color w:val="auto"/>
          <w:sz w:val="28"/>
          <w:highlight w:val="none"/>
        </w:rPr>
        <w:t>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pPr>
        <w:spacing w:line="540" w:lineRule="exact"/>
        <w:ind w:firstLine="480"/>
        <w:rPr>
          <w:rFonts w:hint="eastAsia" w:ascii="宋体" w:hAnsi="宋体"/>
          <w:color w:val="auto"/>
          <w:sz w:val="28"/>
          <w:highlight w:val="none"/>
        </w:rPr>
      </w:pPr>
    </w:p>
    <w:p>
      <w:pPr>
        <w:spacing w:line="540" w:lineRule="exact"/>
        <w:ind w:firstLine="480"/>
        <w:rPr>
          <w:rFonts w:hint="eastAsia" w:ascii="宋体" w:hAnsi="宋体"/>
          <w:color w:val="auto"/>
          <w:sz w:val="28"/>
          <w:highlight w:val="none"/>
        </w:rPr>
      </w:pPr>
    </w:p>
    <w:p>
      <w:pPr>
        <w:spacing w:line="540" w:lineRule="exact"/>
        <w:ind w:firstLine="4049" w:firstLineChars="1426"/>
        <w:jc w:val="both"/>
        <w:rPr>
          <w:rFonts w:hint="eastAsia" w:ascii="宋体" w:hAnsi="宋体"/>
          <w:color w:val="auto"/>
          <w:sz w:val="28"/>
          <w:highlight w:val="none"/>
        </w:rPr>
      </w:pPr>
      <w:r>
        <w:rPr>
          <w:rFonts w:hint="eastAsia" w:ascii="宋体" w:hAnsi="宋体"/>
          <w:color w:val="auto"/>
          <w:sz w:val="28"/>
          <w:highlight w:val="none"/>
        </w:rPr>
        <w:t xml:space="preserve"> 单位：（公章）</w:t>
      </w:r>
    </w:p>
    <w:p>
      <w:pPr>
        <w:spacing w:line="540" w:lineRule="exact"/>
        <w:ind w:firstLine="480"/>
        <w:jc w:val="right"/>
        <w:rPr>
          <w:rFonts w:hint="eastAsia" w:ascii="宋体" w:hAnsi="宋体"/>
          <w:color w:val="auto"/>
          <w:sz w:val="28"/>
          <w:highlight w:val="none"/>
        </w:rPr>
      </w:pPr>
    </w:p>
    <w:p>
      <w:pPr>
        <w:wordWrap w:val="0"/>
        <w:jc w:val="right"/>
        <w:rPr>
          <w:rFonts w:hint="eastAsia" w:ascii="宋体" w:hAnsi="宋体"/>
          <w:color w:val="auto"/>
          <w:sz w:val="28"/>
          <w:szCs w:val="28"/>
          <w:highlight w:val="none"/>
        </w:rPr>
      </w:pPr>
      <w:r>
        <w:rPr>
          <w:rFonts w:hint="eastAsia" w:ascii="宋体" w:hAnsi="宋体"/>
          <w:color w:val="auto"/>
          <w:sz w:val="28"/>
          <w:szCs w:val="28"/>
          <w:highlight w:val="none"/>
        </w:rPr>
        <w:t xml:space="preserve">法定代表人签名：                 </w:t>
      </w:r>
    </w:p>
    <w:p>
      <w:pPr>
        <w:rPr>
          <w:rFonts w:hint="eastAsia" w:ascii="宋体" w:hAnsi="宋体"/>
          <w:color w:val="auto"/>
          <w:sz w:val="28"/>
          <w:szCs w:val="28"/>
          <w:highlight w:val="none"/>
        </w:rPr>
      </w:pPr>
    </w:p>
    <w:p>
      <w:pPr>
        <w:wordWrap w:val="0"/>
        <w:jc w:val="right"/>
        <w:rPr>
          <w:rFonts w:hint="eastAsia" w:ascii="宋体" w:hAnsi="宋体"/>
          <w:color w:val="auto"/>
          <w:sz w:val="28"/>
          <w:szCs w:val="28"/>
          <w:highlight w:val="none"/>
        </w:rPr>
      </w:pPr>
      <w:r>
        <w:rPr>
          <w:rFonts w:hint="eastAsia" w:ascii="宋体" w:hAnsi="宋体"/>
          <w:color w:val="auto"/>
          <w:sz w:val="28"/>
          <w:szCs w:val="28"/>
          <w:highlight w:val="none"/>
        </w:rPr>
        <w:t xml:space="preserve">项目经理签名：                   </w:t>
      </w:r>
    </w:p>
    <w:p>
      <w:pPr>
        <w:rPr>
          <w:rFonts w:hint="eastAsia" w:ascii="宋体" w:hAnsi="宋体"/>
          <w:color w:val="auto"/>
          <w:sz w:val="28"/>
          <w:szCs w:val="28"/>
          <w:highlight w:val="none"/>
        </w:rPr>
      </w:pPr>
    </w:p>
    <w:p>
      <w:pPr>
        <w:rPr>
          <w:rFonts w:hint="eastAsia" w:ascii="宋体" w:hAnsi="宋体"/>
          <w:color w:val="auto"/>
          <w:szCs w:val="28"/>
          <w:highlight w:val="none"/>
        </w:rPr>
      </w:pPr>
    </w:p>
    <w:p>
      <w:pPr>
        <w:jc w:val="right"/>
        <w:rPr>
          <w:rFonts w:hint="eastAsia"/>
          <w:color w:val="auto"/>
          <w:highlight w:val="none"/>
        </w:rPr>
      </w:pPr>
      <w:r>
        <w:rPr>
          <w:rFonts w:hint="eastAsia"/>
          <w:color w:val="auto"/>
          <w:highlight w:val="none"/>
        </w:rPr>
        <w:t xml:space="preserve">                      年   月   日</w:t>
      </w:r>
    </w:p>
    <w:p>
      <w:pPr>
        <w:rPr>
          <w:rFonts w:hint="eastAsia"/>
          <w:color w:val="auto"/>
          <w:sz w:val="28"/>
          <w:szCs w:val="28"/>
          <w:highlight w:val="none"/>
        </w:rPr>
      </w:pPr>
      <w:r>
        <w:rPr>
          <w:rFonts w:ascii="宋体" w:hAnsi="宋体"/>
          <w:color w:val="auto"/>
          <w:szCs w:val="28"/>
          <w:highlight w:val="none"/>
        </w:rPr>
        <w:br w:type="page"/>
      </w:r>
    </w:p>
    <w:p>
      <w:pPr>
        <w:pStyle w:val="14"/>
        <w:widowControl/>
        <w:spacing w:line="360" w:lineRule="auto"/>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承诺书（资格审查材料真实性）</w:t>
      </w:r>
    </w:p>
    <w:p>
      <w:pPr>
        <w:spacing w:line="360" w:lineRule="auto"/>
        <w:rPr>
          <w:color w:val="auto"/>
          <w:highlight w:val="none"/>
        </w:rPr>
      </w:pPr>
    </w:p>
    <w:p>
      <w:pPr>
        <w:spacing w:line="360" w:lineRule="auto"/>
        <w:rPr>
          <w:color w:val="auto"/>
          <w:highlight w:val="none"/>
        </w:rPr>
      </w:pPr>
    </w:p>
    <w:p>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（招标人名称）</w:t>
      </w:r>
    </w:p>
    <w:p>
      <w:pPr>
        <w:spacing w:line="360" w:lineRule="auto"/>
        <w:ind w:firstLine="480"/>
        <w:rPr>
          <w:rFonts w:hint="eastAsia" w:ascii="宋体" w:hAnsi="宋体" w:cs="宋体"/>
          <w:color w:val="auto"/>
          <w:sz w:val="28"/>
          <w:szCs w:val="28"/>
          <w:highlight w:val="none"/>
        </w:rPr>
      </w:pPr>
      <w:r>
        <w:rPr>
          <w:rFonts w:hint="eastAsia" w:ascii="宋体" w:hAnsi="宋体" w:cs="宋体"/>
          <w:color w:val="auto"/>
          <w:sz w:val="28"/>
          <w:highlight w:val="none"/>
        </w:rPr>
        <w:t>我公司自愿参加贵单位（公司</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 xml:space="preserve">             </w:t>
      </w:r>
      <w:r>
        <w:rPr>
          <w:rFonts w:hint="eastAsia" w:ascii="宋体" w:hAnsi="宋体" w:cs="宋体"/>
          <w:color w:val="auto"/>
          <w:sz w:val="28"/>
          <w:highlight w:val="none"/>
        </w:rPr>
        <w:t>项目的投标，并接受对我公司的资格审查，我公司承诺：根据贵单位（公司）提出的资格审查合格条件标准和要求，本公司</w:t>
      </w:r>
      <w:r>
        <w:rPr>
          <w:rFonts w:hint="eastAsia" w:ascii="宋体" w:hAnsi="宋体" w:cs="宋体"/>
          <w:color w:val="auto"/>
          <w:sz w:val="28"/>
          <w:szCs w:val="28"/>
          <w:highlight w:val="none"/>
        </w:rPr>
        <w:t>没有因骗取中标或者严重违约以及发生重大工程质量、安全生产事故等问题，被有关部门暂停投标资格并在暂停期内。</w:t>
      </w:r>
      <w:r>
        <w:rPr>
          <w:rFonts w:hint="eastAsia" w:ascii="宋体" w:hAnsi="宋体" w:cs="宋体"/>
          <w:color w:val="auto"/>
          <w:sz w:val="28"/>
          <w:highlight w:val="none"/>
        </w:rPr>
        <w:t>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pPr>
        <w:spacing w:line="360" w:lineRule="auto"/>
        <w:rPr>
          <w:rFonts w:hint="eastAsia" w:ascii="宋体" w:hAnsi="宋体" w:cs="宋体"/>
          <w:color w:val="auto"/>
          <w:sz w:val="28"/>
          <w:szCs w:val="28"/>
          <w:highlight w:val="none"/>
        </w:rPr>
      </w:pPr>
    </w:p>
    <w:p>
      <w:pPr>
        <w:wordWrap w:val="0"/>
        <w:spacing w:line="36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单位：（公章）               </w:t>
      </w:r>
    </w:p>
    <w:p>
      <w:pPr>
        <w:spacing w:line="360" w:lineRule="auto"/>
        <w:jc w:val="right"/>
        <w:rPr>
          <w:rFonts w:hint="eastAsia" w:ascii="宋体" w:hAnsi="宋体" w:cs="宋体"/>
          <w:color w:val="auto"/>
          <w:sz w:val="28"/>
          <w:szCs w:val="28"/>
          <w:highlight w:val="none"/>
        </w:rPr>
      </w:pPr>
    </w:p>
    <w:p>
      <w:pPr>
        <w:wordWrap w:val="0"/>
        <w:spacing w:line="36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法定代表人签名：             </w:t>
      </w:r>
    </w:p>
    <w:p>
      <w:pPr>
        <w:spacing w:line="360" w:lineRule="auto"/>
        <w:jc w:val="right"/>
        <w:rPr>
          <w:rFonts w:hint="eastAsia" w:ascii="宋体" w:hAnsi="宋体" w:cs="宋体"/>
          <w:color w:val="auto"/>
          <w:sz w:val="28"/>
          <w:szCs w:val="28"/>
          <w:highlight w:val="none"/>
        </w:rPr>
      </w:pPr>
    </w:p>
    <w:p>
      <w:pPr>
        <w:wordWrap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项目负责人签名：</w:t>
      </w:r>
    </w:p>
    <w:p>
      <w:pPr>
        <w:spacing w:line="360" w:lineRule="auto"/>
        <w:jc w:val="right"/>
        <w:rPr>
          <w:rFonts w:hint="eastAsia" w:ascii="宋体" w:hAnsi="宋体" w:cs="宋体"/>
          <w:color w:val="auto"/>
          <w:sz w:val="28"/>
          <w:szCs w:val="28"/>
          <w:highlight w:val="none"/>
        </w:rPr>
      </w:pPr>
    </w:p>
    <w:p>
      <w:pPr>
        <w:spacing w:line="360" w:lineRule="auto"/>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年    月    日</w:t>
      </w:r>
    </w:p>
    <w:p>
      <w:pPr>
        <w:pStyle w:val="14"/>
        <w:widowControl/>
        <w:spacing w:line="540" w:lineRule="exact"/>
        <w:rPr>
          <w:rFonts w:hint="eastAsia" w:hAnsi="宋体"/>
          <w:sz w:val="32"/>
          <w:highlight w:val="none"/>
        </w:rPr>
      </w:pPr>
    </w:p>
    <w:p>
      <w:pPr>
        <w:rPr>
          <w:rFonts w:hint="eastAsia"/>
          <w:highlight w:val="none"/>
        </w:rPr>
      </w:pPr>
    </w:p>
    <w:p>
      <w:pPr>
        <w:pStyle w:val="21"/>
        <w:rPr>
          <w:rFonts w:hint="eastAsia"/>
          <w:highlight w:val="none"/>
        </w:rPr>
      </w:pPr>
    </w:p>
    <w:p>
      <w:pPr>
        <w:rPr>
          <w:b/>
          <w:snapToGrid w:val="0"/>
          <w:color w:val="auto"/>
          <w:highlight w:val="none"/>
        </w:rPr>
      </w:pPr>
      <w:r>
        <w:rPr>
          <w:rFonts w:hint="eastAsia"/>
          <w:b/>
          <w:color w:val="auto"/>
          <w:sz w:val="44"/>
          <w:szCs w:val="44"/>
          <w:highlight w:val="none"/>
          <w:lang w:val="en-US" w:eastAsia="zh-CN"/>
        </w:rPr>
        <w:t>二</w:t>
      </w:r>
      <w:r>
        <w:rPr>
          <w:rFonts w:hint="eastAsia"/>
          <w:b/>
          <w:color w:val="auto"/>
          <w:sz w:val="44"/>
          <w:szCs w:val="44"/>
          <w:highlight w:val="none"/>
        </w:rPr>
        <w:t>、</w:t>
      </w:r>
      <w:r>
        <w:rPr>
          <w:rFonts w:hint="eastAsia"/>
          <w:b/>
          <w:color w:val="auto"/>
          <w:sz w:val="44"/>
          <w:szCs w:val="44"/>
          <w:highlight w:val="none"/>
          <w:lang w:val="en-US" w:eastAsia="zh-CN"/>
        </w:rPr>
        <w:t>商务</w:t>
      </w:r>
      <w:r>
        <w:rPr>
          <w:rFonts w:hint="eastAsia"/>
          <w:b/>
          <w:color w:val="auto"/>
          <w:sz w:val="44"/>
          <w:szCs w:val="44"/>
          <w:highlight w:val="none"/>
        </w:rPr>
        <w:t>文件格式</w:t>
      </w:r>
    </w:p>
    <w:p>
      <w:pPr>
        <w:spacing w:line="400" w:lineRule="exact"/>
        <w:rPr>
          <w:rFonts w:hint="eastAsia" w:ascii="宋体" w:hAnsi="宋体"/>
          <w:sz w:val="28"/>
          <w:szCs w:val="28"/>
          <w:highlight w:val="none"/>
        </w:rPr>
      </w:pPr>
    </w:p>
    <w:p>
      <w:pPr>
        <w:spacing w:line="400" w:lineRule="exact"/>
        <w:rPr>
          <w:rFonts w:hint="eastAsia" w:ascii="宋体" w:hAnsi="宋体"/>
          <w:sz w:val="28"/>
          <w:szCs w:val="28"/>
          <w:highlight w:val="none"/>
        </w:rPr>
      </w:pPr>
      <w:r>
        <w:rPr>
          <w:rFonts w:hint="eastAsia" w:ascii="宋体" w:hAnsi="宋体"/>
          <w:sz w:val="28"/>
          <w:szCs w:val="28"/>
          <w:highlight w:val="none"/>
        </w:rPr>
        <w:t>封面</w:t>
      </w:r>
    </w:p>
    <w:p>
      <w:pPr>
        <w:ind w:firstLine="2347" w:firstLineChars="645"/>
        <w:rPr>
          <w:rFonts w:hint="eastAsia" w:ascii="宋体" w:hAnsi="宋体" w:eastAsia="宋体"/>
          <w:b/>
          <w:sz w:val="36"/>
          <w:szCs w:val="36"/>
          <w:highlight w:val="none"/>
          <w:u w:val="single"/>
        </w:rPr>
      </w:pPr>
    </w:p>
    <w:p>
      <w:pPr>
        <w:rPr>
          <w:rFonts w:hint="eastAsia" w:ascii="宋体" w:hAnsi="宋体"/>
          <w:b/>
          <w:sz w:val="36"/>
          <w:szCs w:val="36"/>
          <w:highlight w:val="none"/>
        </w:rPr>
      </w:pPr>
      <w:r>
        <w:rPr>
          <w:rFonts w:hint="eastAsia" w:ascii="宋体" w:hAnsi="宋体"/>
          <w:b/>
          <w:sz w:val="36"/>
          <w:szCs w:val="36"/>
          <w:highlight w:val="none"/>
        </w:rPr>
        <w:t xml:space="preserve">招标人名称：                 </w:t>
      </w:r>
    </w:p>
    <w:p>
      <w:pPr>
        <w:spacing w:line="480" w:lineRule="auto"/>
        <w:rPr>
          <w:rFonts w:hint="eastAsia" w:ascii="宋体" w:hAnsi="宋体" w:eastAsia="宋体"/>
          <w:b/>
          <w:sz w:val="36"/>
          <w:szCs w:val="36"/>
          <w:highlight w:val="none"/>
        </w:rPr>
      </w:pPr>
      <w:r>
        <w:rPr>
          <w:rFonts w:ascii="宋体" w:hAnsi="宋体"/>
          <w:b/>
          <w:sz w:val="36"/>
          <w:szCs w:val="36"/>
          <w:highlight w:val="none"/>
        </w:rPr>
        <w:t>项目名称</w:t>
      </w:r>
      <w:r>
        <w:rPr>
          <w:rFonts w:hint="eastAsia" w:ascii="宋体" w:hAnsi="宋体" w:eastAsia="宋体"/>
          <w:b/>
          <w:sz w:val="36"/>
          <w:szCs w:val="36"/>
          <w:highlight w:val="none"/>
        </w:rPr>
        <w:t>：</w:t>
      </w:r>
    </w:p>
    <w:p>
      <w:pPr>
        <w:rPr>
          <w:rFonts w:ascii="宋体" w:hAnsi="宋体"/>
          <w:highlight w:val="none"/>
        </w:rPr>
      </w:pPr>
    </w:p>
    <w:p>
      <w:pPr>
        <w:spacing w:line="480" w:lineRule="auto"/>
        <w:jc w:val="center"/>
        <w:rPr>
          <w:rFonts w:hint="eastAsia" w:ascii="宋体" w:hAnsi="宋体"/>
          <w:b/>
          <w:sz w:val="48"/>
          <w:szCs w:val="48"/>
          <w:highlight w:val="none"/>
        </w:rPr>
      </w:pPr>
      <w:r>
        <w:rPr>
          <w:rFonts w:hint="eastAsia" w:ascii="宋体" w:hAnsi="宋体" w:eastAsia="宋体"/>
          <w:b/>
          <w:sz w:val="48"/>
          <w:szCs w:val="48"/>
          <w:highlight w:val="none"/>
        </w:rPr>
        <w:t>投</w:t>
      </w:r>
      <w:r>
        <w:rPr>
          <w:rFonts w:hint="eastAsia" w:ascii="宋体" w:hAnsi="宋体"/>
          <w:b/>
          <w:sz w:val="48"/>
          <w:szCs w:val="48"/>
          <w:highlight w:val="none"/>
        </w:rPr>
        <w:t xml:space="preserve">   </w:t>
      </w:r>
      <w:r>
        <w:rPr>
          <w:rFonts w:hint="eastAsia" w:ascii="宋体" w:hAnsi="宋体" w:eastAsia="宋体"/>
          <w:b/>
          <w:sz w:val="48"/>
          <w:szCs w:val="48"/>
          <w:highlight w:val="none"/>
        </w:rPr>
        <w:t>标</w:t>
      </w:r>
      <w:r>
        <w:rPr>
          <w:rFonts w:ascii="宋体" w:hAnsi="宋体"/>
          <w:b/>
          <w:sz w:val="48"/>
          <w:szCs w:val="48"/>
          <w:highlight w:val="none"/>
        </w:rPr>
        <w:t xml:space="preserve">  文  件</w:t>
      </w:r>
    </w:p>
    <w:p>
      <w:pPr>
        <w:spacing w:line="480" w:lineRule="auto"/>
        <w:rPr>
          <w:rFonts w:ascii="宋体" w:hAnsi="宋体"/>
          <w:sz w:val="30"/>
          <w:szCs w:val="30"/>
          <w:highlight w:val="none"/>
        </w:rPr>
      </w:pPr>
      <w:r>
        <w:rPr>
          <w:rFonts w:hint="eastAsia" w:ascii="宋体" w:hAnsi="宋体"/>
          <w:sz w:val="28"/>
          <w:highlight w:val="none"/>
        </w:rPr>
        <w:t xml:space="preserve">                 </w:t>
      </w:r>
    </w:p>
    <w:p>
      <w:pPr>
        <w:rPr>
          <w:rFonts w:ascii="宋体" w:hAnsi="宋体"/>
          <w:sz w:val="28"/>
          <w:highlight w:val="none"/>
        </w:rPr>
      </w:pPr>
    </w:p>
    <w:p>
      <w:pPr>
        <w:rPr>
          <w:rFonts w:ascii="宋体" w:hAnsi="宋体"/>
          <w:sz w:val="28"/>
          <w:highlight w:val="none"/>
        </w:rPr>
      </w:pPr>
    </w:p>
    <w:p>
      <w:pPr>
        <w:rPr>
          <w:rFonts w:ascii="宋体" w:hAnsi="宋体"/>
          <w:sz w:val="28"/>
          <w:highlight w:val="none"/>
        </w:rPr>
      </w:pPr>
    </w:p>
    <w:p>
      <w:pPr>
        <w:rPr>
          <w:rFonts w:hint="eastAsia" w:ascii="宋体" w:hAnsi="宋体"/>
          <w:sz w:val="28"/>
          <w:highlight w:val="none"/>
        </w:rPr>
      </w:pPr>
    </w:p>
    <w:p>
      <w:pPr>
        <w:rPr>
          <w:rFonts w:ascii="宋体" w:hAnsi="宋体"/>
          <w:sz w:val="28"/>
          <w:highlight w:val="none"/>
        </w:rPr>
      </w:pPr>
    </w:p>
    <w:p>
      <w:pPr>
        <w:pStyle w:val="13"/>
        <w:spacing w:before="240" w:after="240"/>
        <w:ind w:firstLine="568" w:firstLineChars="200"/>
        <w:rPr>
          <w:rFonts w:cs="宋体" w:asciiTheme="minorEastAsia" w:hAnsiTheme="minorEastAsia" w:eastAsiaTheme="minorEastAsia"/>
          <w:sz w:val="28"/>
          <w:szCs w:val="40"/>
          <w:highlight w:val="none"/>
          <w:u w:val="single"/>
        </w:rPr>
      </w:pPr>
      <w:r>
        <w:rPr>
          <w:rFonts w:hint="eastAsia" w:cs="宋体" w:asciiTheme="minorEastAsia" w:hAnsiTheme="minorEastAsia" w:eastAsiaTheme="minorEastAsia"/>
          <w:sz w:val="28"/>
          <w:szCs w:val="40"/>
          <w:highlight w:val="none"/>
        </w:rPr>
        <w:t>投标文件内容：</w:t>
      </w:r>
      <w:r>
        <w:rPr>
          <w:rFonts w:hint="eastAsia" w:cs="宋体" w:asciiTheme="minorEastAsia" w:hAnsiTheme="minorEastAsia" w:eastAsiaTheme="minorEastAsia"/>
          <w:sz w:val="28"/>
          <w:szCs w:val="40"/>
          <w:highlight w:val="none"/>
          <w:u w:val="single"/>
        </w:rPr>
        <w:t xml:space="preserve">              商务文件                </w:t>
      </w:r>
    </w:p>
    <w:p>
      <w:pPr>
        <w:pStyle w:val="13"/>
        <w:spacing w:before="240" w:after="240"/>
        <w:ind w:firstLine="568" w:firstLineChars="200"/>
        <w:rPr>
          <w:rFonts w:cs="宋体" w:asciiTheme="minorEastAsia" w:hAnsiTheme="minorEastAsia" w:eastAsiaTheme="minorEastAsia"/>
          <w:sz w:val="28"/>
          <w:szCs w:val="40"/>
          <w:highlight w:val="none"/>
          <w:u w:val="single"/>
        </w:rPr>
      </w:pPr>
      <w:r>
        <w:rPr>
          <w:rFonts w:hint="eastAsia" w:cs="宋体" w:asciiTheme="minorEastAsia" w:hAnsiTheme="minorEastAsia" w:eastAsiaTheme="minorEastAsia"/>
          <w:sz w:val="28"/>
          <w:szCs w:val="40"/>
          <w:highlight w:val="none"/>
        </w:rPr>
        <w:t>投  标  人：</w:t>
      </w:r>
      <w:r>
        <w:rPr>
          <w:rFonts w:hint="eastAsia" w:cs="宋体" w:asciiTheme="minorEastAsia" w:hAnsiTheme="minorEastAsia" w:eastAsiaTheme="minorEastAsia"/>
          <w:sz w:val="28"/>
          <w:szCs w:val="40"/>
          <w:highlight w:val="none"/>
          <w:u w:val="single"/>
        </w:rPr>
        <w:t xml:space="preserve">              (盖投标人单位公章)        </w:t>
      </w:r>
    </w:p>
    <w:p>
      <w:pPr>
        <w:pStyle w:val="13"/>
        <w:spacing w:before="240" w:after="240"/>
        <w:ind w:firstLine="568" w:firstLineChars="200"/>
        <w:rPr>
          <w:rFonts w:cs="宋体" w:asciiTheme="minorEastAsia" w:hAnsiTheme="minorEastAsia" w:eastAsiaTheme="minorEastAsia"/>
          <w:sz w:val="28"/>
          <w:szCs w:val="40"/>
          <w:highlight w:val="none"/>
        </w:rPr>
      </w:pPr>
      <w:r>
        <w:rPr>
          <w:rFonts w:hint="eastAsia" w:cs="宋体" w:asciiTheme="minorEastAsia" w:hAnsiTheme="minorEastAsia" w:eastAsiaTheme="minorEastAsia"/>
          <w:sz w:val="28"/>
          <w:szCs w:val="40"/>
          <w:highlight w:val="none"/>
        </w:rPr>
        <w:t>法定代表人：</w:t>
      </w:r>
      <w:r>
        <w:rPr>
          <w:rFonts w:hint="eastAsia" w:cs="宋体" w:asciiTheme="minorEastAsia" w:hAnsiTheme="minorEastAsia" w:eastAsiaTheme="minorEastAsia"/>
          <w:sz w:val="28"/>
          <w:szCs w:val="40"/>
          <w:highlight w:val="none"/>
          <w:u w:val="single"/>
        </w:rPr>
        <w:t xml:space="preserve">  (签字或盖章)</w:t>
      </w:r>
      <w:r>
        <w:rPr>
          <w:rFonts w:hint="eastAsia" w:cs="宋体" w:asciiTheme="minorEastAsia" w:hAnsiTheme="minorEastAsia" w:eastAsiaTheme="minorEastAsia"/>
          <w:sz w:val="28"/>
          <w:szCs w:val="40"/>
          <w:highlight w:val="none"/>
        </w:rPr>
        <w:t>或其委托代理人：</w:t>
      </w:r>
      <w:r>
        <w:rPr>
          <w:rFonts w:hint="eastAsia" w:cs="宋体" w:asciiTheme="minorEastAsia" w:hAnsiTheme="minorEastAsia" w:eastAsiaTheme="minorEastAsia"/>
          <w:sz w:val="28"/>
          <w:szCs w:val="40"/>
          <w:highlight w:val="none"/>
          <w:u w:val="single"/>
        </w:rPr>
        <w:t xml:space="preserve">   (签字) </w:t>
      </w:r>
    </w:p>
    <w:p>
      <w:pPr>
        <w:pStyle w:val="13"/>
        <w:spacing w:before="240" w:after="240"/>
        <w:ind w:firstLine="568" w:firstLineChars="200"/>
        <w:rPr>
          <w:rFonts w:asciiTheme="minorEastAsia" w:hAnsiTheme="minorEastAsia" w:eastAsiaTheme="minorEastAsia"/>
          <w:sz w:val="28"/>
          <w:szCs w:val="40"/>
          <w:highlight w:val="none"/>
        </w:rPr>
      </w:pPr>
      <w:r>
        <w:rPr>
          <w:rFonts w:hint="eastAsia" w:asciiTheme="minorEastAsia" w:hAnsiTheme="minorEastAsia" w:eastAsiaTheme="minorEastAsia"/>
          <w:sz w:val="28"/>
          <w:szCs w:val="40"/>
          <w:highlight w:val="none"/>
        </w:rPr>
        <w:t>日  期：</w:t>
      </w:r>
      <w:r>
        <w:rPr>
          <w:rFonts w:hint="eastAsia" w:asciiTheme="minorEastAsia" w:hAnsiTheme="minorEastAsia" w:eastAsiaTheme="minorEastAsia"/>
          <w:sz w:val="28"/>
          <w:szCs w:val="40"/>
          <w:highlight w:val="none"/>
          <w:u w:val="single"/>
        </w:rPr>
        <w:t xml:space="preserve">         </w:t>
      </w:r>
      <w:r>
        <w:rPr>
          <w:rFonts w:hint="eastAsia" w:asciiTheme="minorEastAsia" w:hAnsiTheme="minorEastAsia" w:eastAsiaTheme="minorEastAsia"/>
          <w:sz w:val="28"/>
          <w:szCs w:val="40"/>
          <w:highlight w:val="none"/>
        </w:rPr>
        <w:t>年</w:t>
      </w:r>
      <w:r>
        <w:rPr>
          <w:rFonts w:hint="eastAsia" w:asciiTheme="minorEastAsia" w:hAnsiTheme="minorEastAsia" w:eastAsiaTheme="minorEastAsia"/>
          <w:sz w:val="28"/>
          <w:szCs w:val="40"/>
          <w:highlight w:val="none"/>
          <w:u w:val="single"/>
        </w:rPr>
        <w:t xml:space="preserve">     </w:t>
      </w:r>
      <w:r>
        <w:rPr>
          <w:rFonts w:hint="eastAsia" w:asciiTheme="minorEastAsia" w:hAnsiTheme="minorEastAsia" w:eastAsiaTheme="minorEastAsia"/>
          <w:sz w:val="28"/>
          <w:szCs w:val="40"/>
          <w:highlight w:val="none"/>
        </w:rPr>
        <w:t>月</w:t>
      </w:r>
      <w:r>
        <w:rPr>
          <w:rFonts w:hint="eastAsia" w:asciiTheme="minorEastAsia" w:hAnsiTheme="minorEastAsia" w:eastAsiaTheme="minorEastAsia"/>
          <w:sz w:val="28"/>
          <w:szCs w:val="40"/>
          <w:highlight w:val="none"/>
          <w:u w:val="single"/>
        </w:rPr>
        <w:t xml:space="preserve">     </w:t>
      </w:r>
      <w:r>
        <w:rPr>
          <w:rFonts w:hint="eastAsia" w:asciiTheme="minorEastAsia" w:hAnsiTheme="minorEastAsia" w:eastAsiaTheme="minorEastAsia"/>
          <w:sz w:val="28"/>
          <w:szCs w:val="40"/>
          <w:highlight w:val="none"/>
        </w:rPr>
        <w:t>日</w:t>
      </w:r>
    </w:p>
    <w:p>
      <w:pPr>
        <w:spacing w:line="720" w:lineRule="auto"/>
        <w:rPr>
          <w:rFonts w:hint="eastAsia" w:ascii="宋体" w:hAnsi="宋体" w:eastAsia="宋体"/>
          <w:sz w:val="30"/>
          <w:highlight w:val="none"/>
          <w:u w:val="single"/>
        </w:rPr>
      </w:pPr>
      <w:r>
        <w:rPr>
          <w:rFonts w:hint="eastAsia" w:ascii="宋体" w:hAnsi="宋体"/>
          <w:sz w:val="30"/>
          <w:highlight w:val="none"/>
        </w:rPr>
        <w:t xml:space="preserve">       </w:t>
      </w:r>
    </w:p>
    <w:p>
      <w:pPr>
        <w:rPr>
          <w:rFonts w:hint="eastAsia" w:hAnsi="宋体" w:eastAsia="宋体"/>
          <w:snapToGrid w:val="0"/>
          <w:highlight w:val="none"/>
        </w:rPr>
      </w:pPr>
    </w:p>
    <w:p>
      <w:pPr>
        <w:pStyle w:val="21"/>
        <w:rPr>
          <w:rFonts w:hint="eastAsia" w:hAnsi="宋体" w:eastAsia="宋体"/>
          <w:snapToGrid w:val="0"/>
          <w:highlight w:val="none"/>
        </w:rPr>
      </w:pPr>
    </w:p>
    <w:p>
      <w:pPr>
        <w:jc w:val="center"/>
        <w:rPr>
          <w:rFonts w:hint="eastAsia" w:ascii="宋体" w:hAnsi="宋体"/>
          <w:sz w:val="30"/>
          <w:highlight w:val="none"/>
          <w:u w:val="single"/>
        </w:rPr>
      </w:pPr>
      <w:r>
        <w:rPr>
          <w:rFonts w:hint="eastAsia" w:ascii="黑体" w:hAnsi="黑体" w:eastAsia="黑体"/>
          <w:sz w:val="36"/>
          <w:szCs w:val="32"/>
          <w:highlight w:val="none"/>
        </w:rPr>
        <w:t>目     录</w:t>
      </w:r>
    </w:p>
    <w:p>
      <w:pPr>
        <w:pStyle w:val="13"/>
        <w:adjustRightInd w:val="0"/>
        <w:snapToGrid w:val="0"/>
        <w:spacing w:line="360" w:lineRule="auto"/>
        <w:ind w:left="638" w:hanging="650" w:hangingChars="304"/>
        <w:rPr>
          <w:rFonts w:hint="eastAsia" w:hAnsi="宋体"/>
          <w:highlight w:val="none"/>
        </w:rPr>
      </w:pPr>
    </w:p>
    <w:p>
      <w:pPr>
        <w:widowControl/>
        <w:spacing w:line="360" w:lineRule="auto"/>
        <w:jc w:val="left"/>
        <w:rPr>
          <w:rFonts w:hint="eastAsia" w:ascii="宋体" w:hAnsi="宋体" w:eastAsia="宋体" w:cs="Courier New"/>
          <w:kern w:val="2"/>
          <w:sz w:val="21"/>
          <w:szCs w:val="21"/>
          <w:highlight w:val="none"/>
          <w:lang w:val="en-US" w:eastAsia="zh-CN" w:bidi="ar-SA"/>
        </w:rPr>
      </w:pPr>
      <w:r>
        <w:rPr>
          <w:rFonts w:hint="eastAsia" w:ascii="宋体" w:hAnsi="宋体" w:eastAsia="宋体" w:cs="Courier New"/>
          <w:kern w:val="2"/>
          <w:sz w:val="21"/>
          <w:szCs w:val="21"/>
          <w:highlight w:val="none"/>
          <w:lang w:val="en-US" w:eastAsia="zh-CN" w:bidi="ar-SA"/>
        </w:rPr>
        <w:t>商务文件主要包括下列内容：</w:t>
      </w:r>
    </w:p>
    <w:p>
      <w:pPr>
        <w:pStyle w:val="6"/>
        <w:keepNext w:val="0"/>
        <w:keepLines w:val="0"/>
        <w:pageBreakBefore w:val="0"/>
        <w:kinsoku/>
        <w:wordWrap/>
        <w:overflowPunct/>
        <w:topLinePunct w:val="0"/>
        <w:autoSpaceDE/>
        <w:autoSpaceDN/>
        <w:bidi w:val="0"/>
        <w:adjustRightInd w:val="0"/>
        <w:snapToGrid w:val="0"/>
        <w:spacing w:before="60" w:after="60" w:line="288" w:lineRule="auto"/>
        <w:ind w:firstLine="0"/>
        <w:contextualSpacing/>
        <w:rPr>
          <w:rFonts w:hint="eastAsia" w:ascii="宋体" w:hAnsi="宋体" w:eastAsia="宋体" w:cs="宋体"/>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kern w:val="0"/>
          <w:sz w:val="21"/>
          <w:szCs w:val="21"/>
          <w:highlight w:val="none"/>
          <w:lang w:eastAsia="zh-CN"/>
        </w:rPr>
        <w:t>1）投标函</w:t>
      </w:r>
    </w:p>
    <w:p>
      <w:pPr>
        <w:pStyle w:val="6"/>
        <w:keepNext w:val="0"/>
        <w:keepLines w:val="0"/>
        <w:pageBreakBefore w:val="0"/>
        <w:kinsoku/>
        <w:wordWrap/>
        <w:overflowPunct/>
        <w:topLinePunct w:val="0"/>
        <w:autoSpaceDE/>
        <w:autoSpaceDN/>
        <w:bidi w:val="0"/>
        <w:adjustRightInd w:val="0"/>
        <w:snapToGrid w:val="0"/>
        <w:spacing w:before="60" w:after="60" w:line="288" w:lineRule="auto"/>
        <w:ind w:firstLine="0"/>
        <w:contextualSpacing/>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eastAsia="zh-CN"/>
        </w:rPr>
        <w:t>（2）</w:t>
      </w:r>
      <w:r>
        <w:rPr>
          <w:rFonts w:hint="eastAsia" w:ascii="宋体" w:hAnsi="宋体" w:eastAsia="宋体" w:cs="宋体"/>
          <w:kern w:val="0"/>
          <w:sz w:val="21"/>
          <w:szCs w:val="21"/>
          <w:highlight w:val="none"/>
          <w:lang w:val="en-US" w:eastAsia="zh-CN"/>
        </w:rPr>
        <w:t>投标函附表</w:t>
      </w:r>
    </w:p>
    <w:p>
      <w:pPr>
        <w:pStyle w:val="6"/>
        <w:keepNext w:val="0"/>
        <w:keepLines w:val="0"/>
        <w:pageBreakBefore w:val="0"/>
        <w:kinsoku/>
        <w:wordWrap/>
        <w:overflowPunct/>
        <w:topLinePunct w:val="0"/>
        <w:autoSpaceDE/>
        <w:autoSpaceDN/>
        <w:bidi w:val="0"/>
        <w:adjustRightInd w:val="0"/>
        <w:snapToGrid w:val="0"/>
        <w:spacing w:before="60" w:after="60" w:line="288" w:lineRule="auto"/>
        <w:ind w:firstLine="0"/>
        <w:contextualSpacing/>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（3）投标报价书</w:t>
      </w:r>
    </w:p>
    <w:p>
      <w:pPr>
        <w:pStyle w:val="6"/>
        <w:keepNext w:val="0"/>
        <w:keepLines w:val="0"/>
        <w:pageBreakBefore w:val="0"/>
        <w:kinsoku/>
        <w:wordWrap/>
        <w:overflowPunct/>
        <w:topLinePunct w:val="0"/>
        <w:autoSpaceDE/>
        <w:autoSpaceDN/>
        <w:bidi w:val="0"/>
        <w:adjustRightInd w:val="0"/>
        <w:snapToGrid w:val="0"/>
        <w:spacing w:before="60" w:after="60" w:line="288" w:lineRule="auto"/>
        <w:ind w:firstLine="0"/>
        <w:contextualSpacing/>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）企业</w:t>
      </w:r>
      <w:r>
        <w:rPr>
          <w:rFonts w:hint="eastAsia" w:ascii="宋体" w:hAnsi="宋体" w:cs="宋体"/>
          <w:color w:val="auto"/>
          <w:kern w:val="0"/>
          <w:sz w:val="21"/>
          <w:szCs w:val="21"/>
          <w:highlight w:val="none"/>
          <w:lang w:val="en-US" w:eastAsia="zh-CN"/>
        </w:rPr>
        <w:t>荣誉</w:t>
      </w:r>
      <w:r>
        <w:rPr>
          <w:rFonts w:hint="eastAsia" w:ascii="宋体" w:hAnsi="宋体" w:eastAsia="宋体" w:cs="宋体"/>
          <w:kern w:val="0"/>
          <w:sz w:val="21"/>
          <w:szCs w:val="21"/>
          <w:highlight w:val="none"/>
        </w:rPr>
        <w:t>证明材料；</w:t>
      </w:r>
    </w:p>
    <w:p>
      <w:pPr>
        <w:pStyle w:val="6"/>
        <w:keepNext w:val="0"/>
        <w:keepLines w:val="0"/>
        <w:pageBreakBefore w:val="0"/>
        <w:kinsoku/>
        <w:wordWrap/>
        <w:overflowPunct/>
        <w:topLinePunct w:val="0"/>
        <w:autoSpaceDE/>
        <w:autoSpaceDN/>
        <w:bidi w:val="0"/>
        <w:adjustRightInd w:val="0"/>
        <w:snapToGrid w:val="0"/>
        <w:spacing w:before="60" w:after="60" w:line="288" w:lineRule="auto"/>
        <w:ind w:firstLine="0"/>
        <w:contextualSpacing/>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投标人认为需要提供的其他证明材料。</w:t>
      </w:r>
    </w:p>
    <w:p>
      <w:pPr>
        <w:widowControl/>
        <w:spacing w:line="460" w:lineRule="exact"/>
        <w:jc w:val="left"/>
        <w:rPr>
          <w:sz w:val="24"/>
          <w:szCs w:val="24"/>
          <w:highlight w:val="none"/>
        </w:rPr>
      </w:pPr>
      <w:r>
        <w:rPr>
          <w:rFonts w:hint="eastAsia"/>
          <w:sz w:val="24"/>
          <w:szCs w:val="24"/>
          <w:highlight w:val="none"/>
        </w:rPr>
        <w:t>（包括但不仅限于以上内容）</w:t>
      </w:r>
    </w:p>
    <w:p>
      <w:pPr>
        <w:pStyle w:val="13"/>
        <w:adjustRightInd w:val="0"/>
        <w:snapToGrid w:val="0"/>
        <w:spacing w:line="360" w:lineRule="auto"/>
        <w:ind w:left="638" w:hanging="741" w:hangingChars="304"/>
        <w:rPr>
          <w:rFonts w:hint="eastAsia" w:hAnsi="宋体"/>
          <w:highlight w:val="none"/>
        </w:rPr>
      </w:pPr>
      <w:r>
        <w:rPr>
          <w:rFonts w:hint="eastAsia"/>
          <w:b/>
          <w:sz w:val="24"/>
          <w:szCs w:val="24"/>
          <w:highlight w:val="none"/>
        </w:rPr>
        <w:t>注：目录、序号和页码由投标人自行编列。</w:t>
      </w:r>
    </w:p>
    <w:p>
      <w:pPr>
        <w:pStyle w:val="13"/>
        <w:adjustRightInd w:val="0"/>
        <w:snapToGrid w:val="0"/>
        <w:spacing w:line="360" w:lineRule="auto"/>
        <w:ind w:left="973" w:hanging="984" w:hangingChars="304"/>
        <w:rPr>
          <w:rFonts w:hAnsi="宋体"/>
          <w:sz w:val="32"/>
          <w:highlight w:val="none"/>
        </w:rPr>
      </w:pPr>
      <w:r>
        <w:rPr>
          <w:rFonts w:hint="eastAsia" w:hAnsi="宋体"/>
          <w:sz w:val="32"/>
          <w:highlight w:val="none"/>
        </w:rPr>
        <w:t xml:space="preserve">   </w:t>
      </w:r>
    </w:p>
    <w:p>
      <w:pPr>
        <w:pStyle w:val="13"/>
        <w:adjustRightInd w:val="0"/>
        <w:snapToGrid w:val="0"/>
        <w:spacing w:line="360" w:lineRule="auto"/>
        <w:ind w:left="973" w:hanging="984" w:hangingChars="304"/>
        <w:rPr>
          <w:rFonts w:hAnsi="宋体"/>
          <w:highlight w:val="none"/>
        </w:rPr>
      </w:pPr>
      <w:r>
        <w:rPr>
          <w:rFonts w:hAnsi="宋体"/>
          <w:sz w:val="32"/>
          <w:highlight w:val="none"/>
        </w:rPr>
        <w:br w:type="page"/>
      </w:r>
      <w:r>
        <w:rPr>
          <w:rFonts w:hint="eastAsia"/>
          <w:sz w:val="28"/>
          <w:szCs w:val="28"/>
          <w:highlight w:val="none"/>
        </w:rPr>
        <w:t>一、投标函及授权委托书</w:t>
      </w:r>
    </w:p>
    <w:p>
      <w:pPr>
        <w:pStyle w:val="14"/>
        <w:widowControl/>
        <w:spacing w:line="540" w:lineRule="exact"/>
        <w:rPr>
          <w:rFonts w:hint="eastAsia"/>
          <w:sz w:val="32"/>
          <w:szCs w:val="32"/>
          <w:highlight w:val="none"/>
        </w:rPr>
      </w:pPr>
      <w:r>
        <w:rPr>
          <w:rFonts w:hint="eastAsia" w:ascii="宋体"/>
          <w:b/>
          <w:snapToGrid w:val="0"/>
          <w:sz w:val="32"/>
          <w:highlight w:val="none"/>
        </w:rPr>
        <w:t xml:space="preserve">              </w:t>
      </w:r>
      <w:r>
        <w:rPr>
          <w:rFonts w:hint="eastAsia" w:ascii="宋体" w:hAnsi="宋体" w:eastAsia="宋体" w:cs="宋体"/>
          <w:b/>
          <w:snapToGrid w:val="0"/>
          <w:sz w:val="32"/>
          <w:highlight w:val="none"/>
        </w:rPr>
        <w:t xml:space="preserve"> </w:t>
      </w:r>
      <w:r>
        <w:rPr>
          <w:rFonts w:hint="eastAsia"/>
          <w:sz w:val="32"/>
          <w:szCs w:val="32"/>
          <w:highlight w:val="none"/>
        </w:rPr>
        <w:t xml:space="preserve">     </w:t>
      </w:r>
      <w:r>
        <w:rPr>
          <w:rFonts w:hint="eastAsia"/>
          <w:sz w:val="32"/>
          <w:szCs w:val="32"/>
          <w:highlight w:val="none"/>
          <w:lang w:val="en-US" w:eastAsia="zh-CN"/>
        </w:rPr>
        <w:t xml:space="preserve"> </w:t>
      </w:r>
      <w:r>
        <w:rPr>
          <w:rFonts w:hint="eastAsia"/>
          <w:sz w:val="32"/>
          <w:szCs w:val="32"/>
          <w:highlight w:val="none"/>
        </w:rPr>
        <w:t xml:space="preserve"> </w:t>
      </w:r>
      <w:r>
        <w:rPr>
          <w:rFonts w:hint="eastAsia" w:ascii="宋体" w:hAnsi="宋体" w:eastAsia="宋体" w:cs="宋体"/>
          <w:b/>
          <w:bCs/>
          <w:sz w:val="32"/>
          <w:szCs w:val="32"/>
          <w:highlight w:val="none"/>
        </w:rPr>
        <w:t>（一）投标函</w:t>
      </w:r>
    </w:p>
    <w:p>
      <w:pPr>
        <w:pStyle w:val="13"/>
        <w:spacing w:line="360" w:lineRule="exact"/>
        <w:ind w:firstLine="488" w:firstLineChars="200"/>
        <w:rPr>
          <w:rFonts w:hint="eastAsia"/>
          <w:sz w:val="24"/>
          <w:highlight w:val="none"/>
        </w:rPr>
      </w:pPr>
      <w:r>
        <w:rPr>
          <w:rFonts w:hint="eastAsia"/>
          <w:sz w:val="24"/>
          <w:highlight w:val="none"/>
        </w:rPr>
        <mc:AlternateContent>
          <mc:Choice Requires="wps">
            <w:drawing>
              <wp:anchor distT="0" distB="0" distL="114300" distR="114300" simplePos="0" relativeHeight="251659264" behindDoc="0" locked="0" layoutInCell="1" allowOverlap="1">
                <wp:simplePos x="0" y="0"/>
                <wp:positionH relativeFrom="column">
                  <wp:posOffset>817245</wp:posOffset>
                </wp:positionH>
                <wp:positionV relativeFrom="paragraph">
                  <wp:posOffset>176530</wp:posOffset>
                </wp:positionV>
                <wp:extent cx="28956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95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4.35pt;margin-top:13.9pt;height:0pt;width:228pt;z-index:251659264;mso-width-relative:page;mso-height-relative:page;" filled="f" stroked="t" coordsize="21600,21600" o:gfxdata="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tUVKdUAAAAJAQAADwAAAAAAAAABACAAAAAiAAAAZHJzL2Rvd25yZXYueG1sUEsBAhQA&#10;FAAAAAgAh07iQLzC7Mz1AQAA5AMAAA4AAAAAAAAAAQAgAAAAJAEAAGRycy9lMm9Eb2MueG1sUEsF&#10;BgAAAAAGAAYAWQEAAIsFAAAAAA==&#10;">
                <v:fill on="f" focussize="0,0"/>
                <v:stroke color="#000000" joinstyle="round"/>
                <v:imagedata o:title=""/>
                <o:lock v:ext="edit" aspectratio="f"/>
              </v:line>
            </w:pict>
          </mc:Fallback>
        </mc:AlternateContent>
      </w:r>
      <w:r>
        <w:rPr>
          <w:rFonts w:hint="eastAsia"/>
          <w:sz w:val="24"/>
          <w:highlight w:val="none"/>
        </w:rPr>
        <w:t>招标人</w:t>
      </w:r>
    </w:p>
    <w:p>
      <w:pPr>
        <w:pStyle w:val="13"/>
        <w:spacing w:line="360" w:lineRule="exact"/>
        <w:ind w:firstLine="488" w:firstLineChars="200"/>
        <w:rPr>
          <w:rFonts w:hint="eastAsia"/>
          <w:sz w:val="24"/>
          <w:highlight w:val="none"/>
        </w:rPr>
      </w:pPr>
      <w:r>
        <w:rPr>
          <w:rFonts w:hint="eastAsia"/>
          <w:sz w:val="24"/>
          <w:highlight w:val="none"/>
        </w:rPr>
        <w:t>1、根据已收到的</w:t>
      </w:r>
      <w:r>
        <w:rPr>
          <w:rFonts w:hint="eastAsia"/>
          <w:sz w:val="24"/>
          <w:highlight w:val="none"/>
          <w:u w:val="single"/>
        </w:rPr>
        <w:t xml:space="preserve">                </w:t>
      </w:r>
      <w:r>
        <w:rPr>
          <w:rFonts w:hint="eastAsia"/>
          <w:sz w:val="24"/>
          <w:highlight w:val="none"/>
        </w:rPr>
        <w:t>工程的招标文件，我单位经考察现场和研究上述工程招标文件的投标须知、合同条件、技术规范、图纸和其他有关文件后，我方愿以人民币</w:t>
      </w:r>
      <w:r>
        <w:rPr>
          <w:rFonts w:hint="eastAsia"/>
          <w:sz w:val="24"/>
          <w:highlight w:val="none"/>
          <w:u w:val="single"/>
        </w:rPr>
        <w:t xml:space="preserve">  </w:t>
      </w:r>
      <w:r>
        <w:rPr>
          <w:rFonts w:hint="eastAsia"/>
          <w:sz w:val="24"/>
          <w:highlight w:val="none"/>
        </w:rPr>
        <w:t>万元的价格，按上述合同条件、技术规范、图纸、工程量清单及工程预算的条件承包上述工程的施工、竣工和保修。</w:t>
      </w:r>
    </w:p>
    <w:p>
      <w:pPr>
        <w:pStyle w:val="13"/>
        <w:spacing w:line="360" w:lineRule="exact"/>
        <w:ind w:firstLine="488" w:firstLineChars="200"/>
        <w:rPr>
          <w:rFonts w:hint="eastAsia"/>
          <w:sz w:val="24"/>
          <w:highlight w:val="none"/>
        </w:rPr>
      </w:pPr>
      <w:r>
        <w:rPr>
          <w:rFonts w:hint="eastAsia"/>
          <w:sz w:val="24"/>
          <w:highlight w:val="none"/>
        </w:rPr>
        <w:t>2、一旦我方中标，我方保证在</w:t>
      </w:r>
      <w:r>
        <w:rPr>
          <w:rFonts w:hint="eastAsia"/>
          <w:sz w:val="24"/>
          <w:highlight w:val="none"/>
          <w:u w:val="single"/>
        </w:rPr>
        <w:t xml:space="preserve">       </w:t>
      </w:r>
      <w:r>
        <w:rPr>
          <w:rFonts w:hint="eastAsia"/>
          <w:sz w:val="24"/>
          <w:highlight w:val="none"/>
          <w:lang w:eastAsia="zh-CN"/>
        </w:rPr>
        <w:t>（</w:t>
      </w:r>
      <w:r>
        <w:rPr>
          <w:rFonts w:hint="eastAsia"/>
          <w:sz w:val="24"/>
          <w:highlight w:val="none"/>
        </w:rPr>
        <w:t>日历日</w:t>
      </w:r>
      <w:r>
        <w:rPr>
          <w:rFonts w:hint="eastAsia"/>
          <w:sz w:val="24"/>
          <w:highlight w:val="none"/>
          <w:lang w:eastAsia="zh-CN"/>
        </w:rPr>
        <w:t>）</w:t>
      </w:r>
      <w:r>
        <w:rPr>
          <w:rFonts w:hint="eastAsia"/>
          <w:sz w:val="24"/>
          <w:highlight w:val="none"/>
        </w:rPr>
        <w:t>内竣工，并达到</w:t>
      </w:r>
      <w:r>
        <w:rPr>
          <w:rFonts w:hint="eastAsia"/>
          <w:sz w:val="24"/>
          <w:highlight w:val="none"/>
          <w:u w:val="single"/>
        </w:rPr>
        <w:t xml:space="preserve">       </w:t>
      </w:r>
      <w:r>
        <w:rPr>
          <w:rFonts w:hint="eastAsia"/>
          <w:sz w:val="24"/>
          <w:highlight w:val="none"/>
        </w:rPr>
        <w:t>（质量标准）。</w:t>
      </w:r>
    </w:p>
    <w:p>
      <w:pPr>
        <w:pStyle w:val="13"/>
        <w:spacing w:line="360" w:lineRule="exact"/>
        <w:ind w:firstLine="488" w:firstLineChars="200"/>
        <w:rPr>
          <w:rFonts w:hint="eastAsia"/>
          <w:sz w:val="24"/>
          <w:highlight w:val="none"/>
        </w:rPr>
      </w:pPr>
      <w:r>
        <w:rPr>
          <w:rFonts w:hint="eastAsia"/>
          <w:sz w:val="24"/>
          <w:highlight w:val="none"/>
        </w:rPr>
        <w:t>3、我方同意所递交的投标文件在“投标须知”前附表规定的投标有效期内有效，在此期间内我方的投标有可能中标，我方将受此约束。</w:t>
      </w:r>
    </w:p>
    <w:p>
      <w:pPr>
        <w:pStyle w:val="13"/>
        <w:spacing w:line="360" w:lineRule="exact"/>
        <w:ind w:firstLine="488" w:firstLineChars="200"/>
        <w:rPr>
          <w:rFonts w:hint="eastAsia"/>
          <w:sz w:val="24"/>
          <w:highlight w:val="none"/>
        </w:rPr>
      </w:pPr>
      <w:r>
        <w:rPr>
          <w:rFonts w:hint="eastAsia"/>
          <w:sz w:val="24"/>
          <w:highlight w:val="none"/>
        </w:rPr>
        <w:t>4、除非另外达成协议并生效，你方的中标通知书和本投标文件将构成约束我们双方的合同。</w:t>
      </w:r>
    </w:p>
    <w:p>
      <w:pPr>
        <w:pStyle w:val="13"/>
        <w:spacing w:line="360" w:lineRule="exact"/>
        <w:ind w:firstLine="488" w:firstLineChars="200"/>
        <w:rPr>
          <w:rFonts w:hint="eastAsia"/>
          <w:sz w:val="24"/>
          <w:highlight w:val="none"/>
        </w:rPr>
      </w:pPr>
      <w:r>
        <w:rPr>
          <w:rFonts w:hint="eastAsia"/>
          <w:sz w:val="24"/>
          <w:highlight w:val="none"/>
        </w:rPr>
        <w:t>5、我方承诺经过初步评审的</w:t>
      </w:r>
      <w:r>
        <w:rPr>
          <w:rFonts w:hint="eastAsia"/>
          <w:sz w:val="24"/>
          <w:highlight w:val="none"/>
          <w:lang w:val="en-US" w:eastAsia="zh-CN"/>
        </w:rPr>
        <w:t>资格审查</w:t>
      </w:r>
      <w:r>
        <w:rPr>
          <w:rFonts w:hint="eastAsia"/>
          <w:sz w:val="24"/>
          <w:highlight w:val="none"/>
        </w:rPr>
        <w:t>文件及按照要求对投标文件所作出的澄清、说明、补正内容，成为我方投标文件的组成部分。如果我方中标，施工合同将以包含上述文件的投标文件及招标文件内容为基准进行签订和执行。</w:t>
      </w:r>
    </w:p>
    <w:p>
      <w:pPr>
        <w:pStyle w:val="13"/>
        <w:spacing w:line="360" w:lineRule="exact"/>
        <w:ind w:firstLine="488" w:firstLineChars="200"/>
        <w:rPr>
          <w:rFonts w:hint="eastAsia"/>
          <w:sz w:val="24"/>
          <w:highlight w:val="none"/>
        </w:rPr>
      </w:pPr>
      <w:r>
        <w:rPr>
          <w:rFonts w:hint="eastAsia"/>
          <w:sz w:val="24"/>
          <w:highlight w:val="none"/>
        </w:rPr>
        <w:t>6、我方承诺为本工程投入的项目经理在手工程符合扬州市项目经理管理的相关条款规定，所报的项目经理业绩均为真实业绩，如有虚假，我方愿接受招标投标管理部门及业主的相关处罚，并记入企业的诚信管理档案。</w:t>
      </w:r>
    </w:p>
    <w:p>
      <w:pPr>
        <w:pStyle w:val="13"/>
        <w:spacing w:line="360" w:lineRule="auto"/>
        <w:ind w:firstLine="488" w:firstLineChars="200"/>
        <w:rPr>
          <w:rFonts w:hint="eastAsia" w:eastAsia="宋体"/>
          <w:sz w:val="24"/>
          <w:highlight w:val="none"/>
          <w:lang w:eastAsia="zh-CN"/>
        </w:rPr>
      </w:pPr>
      <w:r>
        <w:rPr>
          <w:rFonts w:hint="eastAsia"/>
          <w:sz w:val="24"/>
          <w:highlight w:val="none"/>
        </w:rPr>
        <w:t>投标人：</w:t>
      </w:r>
      <w:r>
        <w:rPr>
          <w:rFonts w:hint="eastAsia"/>
          <w:sz w:val="24"/>
          <w:highlight w:val="none"/>
          <w:lang w:eastAsia="zh-CN"/>
        </w:rPr>
        <w:t>（</w:t>
      </w:r>
      <w:r>
        <w:rPr>
          <w:rFonts w:hint="eastAsia"/>
          <w:sz w:val="24"/>
          <w:highlight w:val="none"/>
        </w:rPr>
        <w:t>盖章</w:t>
      </w:r>
      <w:r>
        <w:rPr>
          <w:rFonts w:hint="eastAsia"/>
          <w:sz w:val="24"/>
          <w:highlight w:val="none"/>
          <w:lang w:eastAsia="zh-CN"/>
        </w:rPr>
        <w:t>）</w:t>
      </w:r>
    </w:p>
    <w:p>
      <w:pPr>
        <w:pStyle w:val="13"/>
        <w:spacing w:line="360" w:lineRule="auto"/>
        <w:ind w:firstLine="488" w:firstLineChars="200"/>
        <w:rPr>
          <w:rFonts w:hint="eastAsia"/>
          <w:sz w:val="24"/>
          <w:highlight w:val="none"/>
        </w:rPr>
      </w:pPr>
      <w:r>
        <w:rPr>
          <w:rFonts w:hint="eastAsia"/>
          <w:sz w:val="24"/>
          <w:highlight w:val="none"/>
        </w:rPr>
        <w:t>单位地址：</w:t>
      </w:r>
    </w:p>
    <w:p>
      <w:pPr>
        <w:pStyle w:val="13"/>
        <w:spacing w:line="360" w:lineRule="auto"/>
        <w:ind w:firstLine="488" w:firstLineChars="200"/>
        <w:rPr>
          <w:rFonts w:hint="eastAsia" w:eastAsia="宋体"/>
          <w:sz w:val="24"/>
          <w:highlight w:val="none"/>
          <w:lang w:eastAsia="zh-CN"/>
        </w:rPr>
      </w:pPr>
      <w:r>
        <w:rPr>
          <w:rFonts w:hint="eastAsia"/>
          <w:sz w:val="24"/>
          <w:highlight w:val="none"/>
        </w:rPr>
        <w:t>法定代表人或委托代理人：</w:t>
      </w:r>
      <w:r>
        <w:rPr>
          <w:rFonts w:hint="eastAsia"/>
          <w:sz w:val="24"/>
          <w:highlight w:val="none"/>
          <w:lang w:eastAsia="zh-CN"/>
        </w:rPr>
        <w:t>（</w:t>
      </w:r>
      <w:r>
        <w:rPr>
          <w:rFonts w:hint="eastAsia"/>
          <w:sz w:val="24"/>
          <w:highlight w:val="none"/>
        </w:rPr>
        <w:t>盖章</w:t>
      </w:r>
      <w:r>
        <w:rPr>
          <w:rFonts w:hint="eastAsia"/>
          <w:sz w:val="24"/>
          <w:highlight w:val="none"/>
          <w:lang w:eastAsia="zh-CN"/>
        </w:rPr>
        <w:t>）</w:t>
      </w:r>
    </w:p>
    <w:p>
      <w:pPr>
        <w:pStyle w:val="13"/>
        <w:spacing w:line="360" w:lineRule="auto"/>
        <w:ind w:firstLine="488" w:firstLineChars="200"/>
        <w:rPr>
          <w:rFonts w:hint="eastAsia"/>
          <w:sz w:val="24"/>
          <w:highlight w:val="none"/>
        </w:rPr>
      </w:pPr>
      <w:r>
        <w:rPr>
          <w:rFonts w:hint="eastAsia"/>
          <w:sz w:val="24"/>
          <w:highlight w:val="none"/>
        </w:rPr>
        <w:t>邮政编码：</w:t>
      </w:r>
    </w:p>
    <w:p>
      <w:pPr>
        <w:pStyle w:val="13"/>
        <w:spacing w:line="360" w:lineRule="auto"/>
        <w:ind w:firstLine="488" w:firstLineChars="200"/>
        <w:rPr>
          <w:rFonts w:hint="eastAsia"/>
          <w:sz w:val="24"/>
          <w:highlight w:val="none"/>
        </w:rPr>
      </w:pPr>
      <w:r>
        <w:rPr>
          <w:rFonts w:hint="eastAsia"/>
          <w:sz w:val="24"/>
          <w:highlight w:val="none"/>
        </w:rPr>
        <w:t>电话：</w:t>
      </w:r>
    </w:p>
    <w:p>
      <w:pPr>
        <w:pStyle w:val="13"/>
        <w:spacing w:line="360" w:lineRule="auto"/>
        <w:ind w:firstLine="488" w:firstLineChars="200"/>
        <w:rPr>
          <w:rFonts w:hint="eastAsia"/>
          <w:sz w:val="24"/>
          <w:highlight w:val="none"/>
        </w:rPr>
      </w:pPr>
      <w:r>
        <w:rPr>
          <w:rFonts w:hint="eastAsia"/>
          <w:sz w:val="24"/>
          <w:highlight w:val="none"/>
        </w:rPr>
        <w:t>传真：</w:t>
      </w:r>
    </w:p>
    <w:p>
      <w:pPr>
        <w:pStyle w:val="13"/>
        <w:spacing w:line="360" w:lineRule="auto"/>
        <w:ind w:firstLine="488" w:firstLineChars="200"/>
        <w:rPr>
          <w:rFonts w:hint="eastAsia"/>
          <w:sz w:val="24"/>
          <w:highlight w:val="none"/>
        </w:rPr>
      </w:pPr>
      <w:r>
        <w:rPr>
          <w:rFonts w:hint="eastAsia"/>
          <w:sz w:val="24"/>
          <w:highlight w:val="none"/>
        </w:rPr>
        <w:t>开户银行名称：</w:t>
      </w:r>
    </w:p>
    <w:p>
      <w:pPr>
        <w:pStyle w:val="13"/>
        <w:spacing w:line="360" w:lineRule="auto"/>
        <w:ind w:firstLine="488" w:firstLineChars="200"/>
        <w:rPr>
          <w:rFonts w:hint="eastAsia"/>
          <w:sz w:val="24"/>
          <w:highlight w:val="none"/>
        </w:rPr>
      </w:pPr>
      <w:r>
        <w:rPr>
          <w:rFonts w:hint="eastAsia"/>
          <w:sz w:val="24"/>
          <w:highlight w:val="none"/>
        </w:rPr>
        <w:t>银行账号：</w:t>
      </w:r>
    </w:p>
    <w:p>
      <w:pPr>
        <w:pStyle w:val="13"/>
        <w:spacing w:line="360" w:lineRule="auto"/>
        <w:ind w:firstLine="488" w:firstLineChars="200"/>
        <w:rPr>
          <w:rFonts w:hint="eastAsia"/>
          <w:sz w:val="24"/>
          <w:highlight w:val="none"/>
        </w:rPr>
      </w:pPr>
      <w:r>
        <w:rPr>
          <w:rFonts w:hint="eastAsia"/>
          <w:sz w:val="24"/>
          <w:highlight w:val="none"/>
        </w:rPr>
        <w:t>开户行地址：</w:t>
      </w:r>
    </w:p>
    <w:p>
      <w:pPr>
        <w:pStyle w:val="13"/>
        <w:spacing w:line="360" w:lineRule="auto"/>
        <w:ind w:firstLine="488" w:firstLineChars="200"/>
        <w:rPr>
          <w:rFonts w:hint="eastAsia"/>
          <w:sz w:val="24"/>
          <w:highlight w:val="none"/>
        </w:rPr>
      </w:pPr>
      <w:r>
        <w:rPr>
          <w:rFonts w:hint="eastAsia"/>
          <w:sz w:val="24"/>
          <w:highlight w:val="none"/>
        </w:rPr>
        <w:t>电话：</w:t>
      </w:r>
    </w:p>
    <w:p>
      <w:pPr>
        <w:pStyle w:val="13"/>
        <w:spacing w:line="360" w:lineRule="exact"/>
        <w:ind w:firstLine="488" w:firstLineChars="200"/>
        <w:jc w:val="right"/>
        <w:rPr>
          <w:rFonts w:hint="eastAsia"/>
          <w:sz w:val="24"/>
          <w:highlight w:val="none"/>
        </w:rPr>
      </w:pPr>
      <w:r>
        <w:rPr>
          <w:rFonts w:hint="eastAsia"/>
          <w:sz w:val="24"/>
          <w:highlight w:val="none"/>
        </w:rPr>
        <w:t>日期：      年      月      日</w:t>
      </w:r>
    </w:p>
    <w:p>
      <w:pPr>
        <w:pStyle w:val="13"/>
        <w:ind w:left="435" w:firstLine="728" w:firstLineChars="200"/>
        <w:jc w:val="center"/>
        <w:rPr>
          <w:rFonts w:hint="eastAsia" w:ascii="仿宋_GB2312" w:hAnsi="宋体" w:eastAsia="仿宋_GB2312"/>
          <w:highlight w:val="none"/>
        </w:rPr>
      </w:pPr>
      <w:r>
        <w:rPr>
          <w:rFonts w:hint="eastAsia"/>
          <w:b w:val="0"/>
          <w:sz w:val="36"/>
          <w:highlight w:val="none"/>
        </w:rPr>
        <w:br w:type="page"/>
      </w:r>
    </w:p>
    <w:p>
      <w:pPr>
        <w:pStyle w:val="5"/>
        <w:numPr>
          <w:ilvl w:val="2"/>
          <w:numId w:val="0"/>
        </w:numPr>
        <w:spacing w:line="400" w:lineRule="exact"/>
        <w:jc w:val="center"/>
        <w:rPr>
          <w:rFonts w:hint="eastAsia" w:ascii="宋体" w:hAnsi="宋体" w:cs="宋体"/>
          <w:highlight w:val="none"/>
        </w:rPr>
      </w:pPr>
      <w:r>
        <w:rPr>
          <w:rFonts w:hint="eastAsia" w:ascii="宋体" w:hAnsi="宋体" w:cs="宋体"/>
          <w:highlight w:val="none"/>
        </w:rPr>
        <w:t>投标函附表</w:t>
      </w:r>
    </w:p>
    <w:p>
      <w:pPr>
        <w:spacing w:line="400" w:lineRule="atLeast"/>
        <w:rPr>
          <w:rFonts w:hint="eastAsia" w:ascii="宋体" w:hAnsi="宋体" w:cs="宋体"/>
          <w:sz w:val="24"/>
          <w:highlight w:val="none"/>
          <w:u w:val="single"/>
        </w:rPr>
      </w:pPr>
    </w:p>
    <w:tbl>
      <w:tblPr>
        <w:tblStyle w:val="22"/>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7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357"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招标人</w:t>
            </w:r>
          </w:p>
        </w:tc>
        <w:tc>
          <w:tcPr>
            <w:tcW w:w="7622"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357"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项目名称</w:t>
            </w:r>
          </w:p>
        </w:tc>
        <w:tc>
          <w:tcPr>
            <w:tcW w:w="7622"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357"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项目负责人</w:t>
            </w:r>
          </w:p>
        </w:tc>
        <w:tc>
          <w:tcPr>
            <w:tcW w:w="7622" w:type="dxa"/>
            <w:noWrap w:val="0"/>
            <w:vAlign w:val="center"/>
          </w:tcPr>
          <w:p>
            <w:pPr>
              <w:spacing w:line="460" w:lineRule="exact"/>
              <w:rPr>
                <w:rFonts w:hint="eastAsia" w:ascii="宋体" w:hAnsi="宋体" w:cs="宋体"/>
                <w:szCs w:val="21"/>
                <w:highlight w:val="none"/>
              </w:rPr>
            </w:pPr>
            <w:r>
              <w:rPr>
                <w:rFonts w:hint="eastAsia" w:ascii="宋体" w:hAnsi="宋体" w:cs="宋体"/>
                <w:szCs w:val="21"/>
                <w:highlight w:val="none"/>
              </w:rPr>
              <w:t>姓名：</w:t>
            </w:r>
          </w:p>
          <w:p>
            <w:pPr>
              <w:spacing w:line="460" w:lineRule="exact"/>
              <w:rPr>
                <w:rFonts w:hint="eastAsia" w:ascii="宋体" w:hAnsi="宋体" w:cs="宋体"/>
                <w:szCs w:val="21"/>
                <w:highlight w:val="none"/>
              </w:rPr>
            </w:pPr>
            <w:r>
              <w:rPr>
                <w:rFonts w:hint="eastAsia" w:ascii="宋体" w:hAnsi="宋体" w:cs="宋体"/>
                <w:szCs w:val="21"/>
                <w:highlight w:val="none"/>
              </w:rPr>
              <w:t>证书类别：</w:t>
            </w:r>
          </w:p>
          <w:p>
            <w:pPr>
              <w:spacing w:line="460" w:lineRule="exact"/>
              <w:rPr>
                <w:rFonts w:hint="eastAsia" w:ascii="宋体" w:hAnsi="宋体" w:cs="宋体"/>
                <w:szCs w:val="21"/>
                <w:highlight w:val="none"/>
              </w:rPr>
            </w:pPr>
            <w:r>
              <w:rPr>
                <w:rFonts w:hint="eastAsia" w:ascii="宋体" w:hAnsi="宋体" w:cs="宋体"/>
                <w:szCs w:val="21"/>
                <w:highlight w:val="none"/>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1357"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投标报价</w:t>
            </w:r>
          </w:p>
        </w:tc>
        <w:tc>
          <w:tcPr>
            <w:tcW w:w="7622" w:type="dxa"/>
            <w:noWrap w:val="0"/>
            <w:vAlign w:val="center"/>
          </w:tcPr>
          <w:p>
            <w:pPr>
              <w:ind w:firstLine="107" w:firstLineChars="50"/>
              <w:rPr>
                <w:rFonts w:hint="eastAsia" w:ascii="宋体" w:hAnsi="宋体" w:cs="宋体"/>
                <w:color w:val="000000"/>
              </w:rPr>
            </w:pPr>
          </w:p>
          <w:p>
            <w:pPr>
              <w:ind w:firstLine="107" w:firstLineChars="50"/>
              <w:rPr>
                <w:rFonts w:hint="eastAsia" w:ascii="宋体" w:hAnsi="宋体" w:cs="宋体"/>
                <w:color w:val="000000"/>
              </w:rPr>
            </w:pPr>
            <w:r>
              <w:rPr>
                <w:rFonts w:hint="eastAsia" w:ascii="宋体" w:hAnsi="宋体" w:cs="宋体"/>
                <w:color w:val="000000"/>
              </w:rPr>
              <w:t>总额：（大写）</w:t>
            </w:r>
            <w:r>
              <w:rPr>
                <w:rFonts w:hint="eastAsia" w:ascii="宋体" w:hAnsi="宋体" w:cs="宋体"/>
                <w:color w:val="000000"/>
                <w:u w:val="single"/>
              </w:rPr>
              <w:t xml:space="preserve">                         </w:t>
            </w:r>
            <w:r>
              <w:rPr>
                <w:rFonts w:hint="eastAsia" w:ascii="宋体" w:hAnsi="宋体" w:cs="宋体"/>
                <w:color w:val="000000"/>
              </w:rPr>
              <w:t>元人民币；</w:t>
            </w:r>
          </w:p>
          <w:p>
            <w:pPr>
              <w:ind w:firstLine="749" w:firstLineChars="350"/>
              <w:rPr>
                <w:rFonts w:hint="eastAsia"/>
                <w:lang w:val="en-US" w:eastAsia="zh-CN"/>
              </w:rPr>
            </w:pPr>
            <w:r>
              <w:rPr>
                <w:rFonts w:hint="eastAsia" w:ascii="宋体" w:hAnsi="宋体" w:cs="宋体"/>
                <w:color w:val="000000"/>
              </w:rPr>
              <w:t>（小写）</w:t>
            </w:r>
            <w:r>
              <w:rPr>
                <w:rFonts w:hint="eastAsia" w:ascii="宋体" w:hAnsi="宋体" w:cs="宋体"/>
                <w:color w:val="000000"/>
                <w:u w:val="single"/>
              </w:rPr>
              <w:t xml:space="preserve">                         </w:t>
            </w:r>
            <w:r>
              <w:rPr>
                <w:rFonts w:hint="eastAsia" w:ascii="宋体" w:hAnsi="宋体" w:cs="宋体"/>
                <w:color w:val="000000"/>
              </w:rPr>
              <w:t>元人民币；</w:t>
            </w:r>
          </w:p>
          <w:p>
            <w:pPr>
              <w:pStyle w:val="49"/>
              <w:outlineLvl w:val="9"/>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357"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备注</w:t>
            </w:r>
          </w:p>
        </w:tc>
        <w:tc>
          <w:tcPr>
            <w:tcW w:w="7622" w:type="dxa"/>
            <w:noWrap w:val="0"/>
            <w:vAlign w:val="center"/>
          </w:tcPr>
          <w:p>
            <w:pPr>
              <w:spacing w:line="360" w:lineRule="auto"/>
              <w:jc w:val="center"/>
              <w:rPr>
                <w:rFonts w:hint="eastAsia" w:ascii="宋体" w:hAnsi="宋体" w:cs="宋体"/>
                <w:szCs w:val="21"/>
                <w:highlight w:val="none"/>
              </w:rPr>
            </w:pPr>
          </w:p>
        </w:tc>
      </w:tr>
    </w:tbl>
    <w:p>
      <w:pPr>
        <w:spacing w:line="400" w:lineRule="atLeast"/>
        <w:ind w:left="239"/>
        <w:rPr>
          <w:rFonts w:hint="eastAsia" w:ascii="宋体" w:hAnsi="宋体" w:cs="宋体"/>
          <w:sz w:val="24"/>
          <w:highlight w:val="none"/>
          <w:u w:val="single"/>
        </w:rPr>
      </w:pPr>
    </w:p>
    <w:p>
      <w:pPr>
        <w:spacing w:line="460" w:lineRule="exact"/>
        <w:rPr>
          <w:rFonts w:hint="eastAsia" w:ascii="宋体" w:hAnsi="宋体" w:cs="宋体"/>
          <w:szCs w:val="21"/>
          <w:highlight w:val="none"/>
          <w:u w:val="single"/>
        </w:rPr>
      </w:pPr>
      <w:r>
        <w:rPr>
          <w:rFonts w:hint="eastAsia" w:ascii="宋体" w:hAnsi="宋体" w:cs="宋体"/>
          <w:szCs w:val="21"/>
          <w:highlight w:val="none"/>
        </w:rPr>
        <w:t>投标人：</w:t>
      </w:r>
      <w:r>
        <w:rPr>
          <w:rFonts w:hint="eastAsia" w:ascii="宋体" w:hAnsi="宋体" w:cs="宋体"/>
          <w:szCs w:val="21"/>
          <w:highlight w:val="none"/>
          <w:u w:val="single"/>
        </w:rPr>
        <w:t xml:space="preserve">                      (盖单位公章)</w:t>
      </w:r>
    </w:p>
    <w:p>
      <w:pPr>
        <w:spacing w:line="460" w:lineRule="exact"/>
        <w:rPr>
          <w:rFonts w:hint="eastAsia"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(签字或盖章)</w:t>
      </w:r>
      <w:r>
        <w:rPr>
          <w:rFonts w:hint="eastAsia" w:ascii="宋体" w:hAnsi="宋体" w:cs="宋体"/>
          <w:szCs w:val="21"/>
          <w:highlight w:val="none"/>
        </w:rPr>
        <w:t xml:space="preserve">  </w:t>
      </w:r>
    </w:p>
    <w:p>
      <w:pPr>
        <w:spacing w:line="460" w:lineRule="exact"/>
        <w:rPr>
          <w:rFonts w:hint="eastAsia"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 xml:space="preserve"> 年</w:t>
      </w:r>
      <w:r>
        <w:rPr>
          <w:rFonts w:hint="eastAsia" w:ascii="宋体" w:hAnsi="宋体" w:cs="宋体"/>
          <w:szCs w:val="21"/>
          <w:highlight w:val="none"/>
          <w:u w:val="single"/>
        </w:rPr>
        <w:t xml:space="preserve">     </w:t>
      </w:r>
      <w:r>
        <w:rPr>
          <w:rFonts w:hint="eastAsia" w:ascii="宋体" w:hAnsi="宋体" w:cs="宋体"/>
          <w:szCs w:val="21"/>
          <w:highlight w:val="none"/>
        </w:rPr>
        <w:t xml:space="preserve"> 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rPr>
          <w:rFonts w:hint="eastAsia" w:ascii="宋体" w:hAnsi="宋体" w:cs="宋体"/>
          <w:szCs w:val="21"/>
          <w:highlight w:val="none"/>
        </w:rPr>
      </w:pPr>
    </w:p>
    <w:p>
      <w:pPr>
        <w:spacing w:line="360" w:lineRule="auto"/>
        <w:rPr>
          <w:rFonts w:hint="eastAsia" w:ascii="宋体" w:hAnsi="宋体" w:cs="宋体"/>
          <w:b/>
          <w:szCs w:val="21"/>
          <w:highlight w:val="none"/>
        </w:rPr>
      </w:pPr>
      <w:r>
        <w:rPr>
          <w:rFonts w:hint="eastAsia" w:ascii="宋体" w:hAnsi="宋体" w:cs="宋体"/>
          <w:b/>
          <w:szCs w:val="21"/>
          <w:highlight w:val="none"/>
        </w:rPr>
        <w:t>注：1、“投标函附表” 中投标报价金额应与“投标函”中的金额相同。</w:t>
      </w:r>
    </w:p>
    <w:p>
      <w:pPr>
        <w:jc w:val="center"/>
        <w:rPr>
          <w:rFonts w:hint="eastAsia" w:ascii="宋体" w:hAnsi="宋体" w:cs="宋体"/>
          <w:b/>
          <w:highlight w:val="none"/>
        </w:rPr>
      </w:pPr>
    </w:p>
    <w:p>
      <w:pPr>
        <w:jc w:val="center"/>
        <w:rPr>
          <w:rFonts w:hint="eastAsia" w:ascii="宋体" w:hAnsi="宋体" w:cs="宋体"/>
          <w:b/>
          <w:highlight w:val="none"/>
        </w:rPr>
      </w:pPr>
    </w:p>
    <w:p>
      <w:pPr>
        <w:jc w:val="center"/>
        <w:rPr>
          <w:rFonts w:hint="eastAsia" w:ascii="宋体" w:hAnsi="宋体" w:cs="宋体"/>
          <w:b/>
          <w:highlight w:val="none"/>
        </w:rPr>
      </w:pPr>
    </w:p>
    <w:p>
      <w:pPr>
        <w:rPr>
          <w:rFonts w:hint="eastAsia" w:ascii="宋体" w:hAnsi="宋体" w:cs="宋体"/>
          <w:b/>
          <w:highlight w:val="none"/>
        </w:rPr>
      </w:pPr>
    </w:p>
    <w:p>
      <w:pPr>
        <w:rPr>
          <w:rFonts w:hint="eastAsia" w:ascii="宋体" w:hAnsi="宋体" w:cs="宋体"/>
          <w:b/>
          <w:highlight w:val="none"/>
        </w:rPr>
      </w:pPr>
    </w:p>
    <w:p>
      <w:pPr>
        <w:rPr>
          <w:rFonts w:hint="eastAsia" w:ascii="宋体" w:hAnsi="宋体" w:cs="宋体"/>
          <w:b/>
          <w:highlight w:val="none"/>
        </w:rPr>
      </w:pPr>
    </w:p>
    <w:p>
      <w:pPr>
        <w:rPr>
          <w:rFonts w:hint="eastAsia" w:ascii="宋体" w:hAnsi="宋体" w:cs="宋体"/>
          <w:b/>
          <w:highlight w:val="none"/>
        </w:rPr>
      </w:pPr>
    </w:p>
    <w:p>
      <w:pPr>
        <w:pStyle w:val="13"/>
        <w:ind w:left="435" w:firstLine="428" w:firstLineChars="200"/>
        <w:jc w:val="center"/>
        <w:rPr>
          <w:rFonts w:hint="eastAsia" w:ascii="仿宋_GB2312" w:hAnsi="宋体" w:eastAsia="仿宋_GB2312"/>
          <w:highlight w:val="none"/>
        </w:rPr>
      </w:pPr>
    </w:p>
    <w:p>
      <w:pPr>
        <w:pStyle w:val="13"/>
        <w:ind w:left="435" w:firstLine="428" w:firstLineChars="200"/>
        <w:jc w:val="center"/>
        <w:rPr>
          <w:rFonts w:hint="eastAsia" w:ascii="仿宋_GB2312" w:hAnsi="宋体" w:eastAsia="仿宋_GB2312"/>
          <w:highlight w:val="none"/>
        </w:rPr>
      </w:pPr>
    </w:p>
    <w:p>
      <w:pPr>
        <w:pStyle w:val="13"/>
        <w:ind w:left="435" w:firstLine="428" w:firstLineChars="200"/>
        <w:jc w:val="center"/>
        <w:rPr>
          <w:rFonts w:hint="eastAsia" w:ascii="仿宋_GB2312" w:hAnsi="宋体" w:eastAsia="仿宋_GB2312"/>
          <w:highlight w:val="none"/>
        </w:rPr>
      </w:pPr>
    </w:p>
    <w:p>
      <w:pPr>
        <w:pStyle w:val="13"/>
        <w:ind w:left="435" w:firstLine="428" w:firstLineChars="200"/>
        <w:jc w:val="center"/>
        <w:rPr>
          <w:rFonts w:hint="eastAsia" w:ascii="仿宋_GB2312" w:hAnsi="宋体" w:eastAsia="仿宋_GB2312"/>
          <w:highlight w:val="none"/>
        </w:rPr>
      </w:pPr>
    </w:p>
    <w:p>
      <w:pPr>
        <w:pStyle w:val="5"/>
        <w:jc w:val="center"/>
        <w:outlineLvl w:val="9"/>
        <w:rPr>
          <w:rFonts w:hint="eastAsia"/>
          <w:sz w:val="36"/>
          <w:szCs w:val="36"/>
          <w:highlight w:val="none"/>
        </w:rPr>
      </w:pPr>
    </w:p>
    <w:p>
      <w:pPr>
        <w:pStyle w:val="5"/>
        <w:jc w:val="center"/>
        <w:rPr>
          <w:rFonts w:hint="eastAsia"/>
          <w:sz w:val="36"/>
          <w:szCs w:val="36"/>
          <w:highlight w:val="none"/>
        </w:rPr>
      </w:pPr>
      <w:r>
        <w:rPr>
          <w:rFonts w:hint="eastAsia"/>
          <w:sz w:val="36"/>
          <w:szCs w:val="36"/>
          <w:highlight w:val="none"/>
        </w:rPr>
        <w:t>三、工程投标报价书</w:t>
      </w:r>
    </w:p>
    <w:p>
      <w:pPr>
        <w:pStyle w:val="13"/>
        <w:ind w:left="435" w:firstLine="428" w:firstLineChars="200"/>
        <w:jc w:val="center"/>
        <w:rPr>
          <w:rFonts w:hint="eastAsia" w:ascii="仿宋_GB2312" w:hAnsi="宋体" w:eastAsia="仿宋_GB2312"/>
          <w:highlight w:val="none"/>
        </w:rPr>
      </w:pPr>
    </w:p>
    <w:p>
      <w:pPr>
        <w:jc w:val="center"/>
        <w:outlineLvl w:val="0"/>
        <w:rPr>
          <w:rFonts w:hint="eastAsia" w:eastAsia="宋体"/>
          <w:sz w:val="32"/>
          <w:szCs w:val="32"/>
          <w:highlight w:val="none"/>
        </w:rPr>
      </w:pPr>
      <w:bookmarkStart w:id="96" w:name="_Toc15065"/>
      <w:r>
        <w:rPr>
          <w:rFonts w:hint="eastAsia" w:eastAsia="宋体"/>
          <w:sz w:val="32"/>
          <w:szCs w:val="32"/>
          <w:highlight w:val="none"/>
        </w:rPr>
        <w:t>详见附件</w:t>
      </w:r>
      <w:bookmarkEnd w:id="95"/>
      <w:bookmarkEnd w:id="96"/>
    </w:p>
    <w:sectPr>
      <w:footerReference r:id="rId15" w:type="first"/>
      <w:headerReference r:id="rId13" w:type="default"/>
      <w:footerReference r:id="rId14" w:type="default"/>
      <w:pgSz w:w="11906" w:h="16838"/>
      <w:pgMar w:top="1417" w:right="1417" w:bottom="1417" w:left="1417" w:header="850" w:footer="992" w:gutter="283"/>
      <w:pgBorders>
        <w:top w:val="none" w:sz="0" w:space="0"/>
        <w:left w:val="none" w:sz="0" w:space="0"/>
        <w:bottom w:val="none" w:sz="0" w:space="0"/>
        <w:right w:val="none" w:sz="0" w:space="0"/>
      </w:pgBorders>
      <w:cols w:space="0" w:num="1"/>
      <w:rtlGutter w:val="0"/>
      <w:docGrid w:type="linesAndChars" w:linePitch="312" w:charSpace="8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falt">
    <w:altName w:val="MingLiU-ExtB"/>
    <w:panose1 w:val="00000000000000000000"/>
    <w:charset w:val="88"/>
    <w:family w:val="roman"/>
    <w:pitch w:val="default"/>
    <w:sig w:usb0="00000000" w:usb1="00000000" w:usb2="00000010" w:usb3="00000000" w:csb0="00100000"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50"/>
        <w:rFonts w:ascii="宋体"/>
        <w:sz w:val="24"/>
      </w:rPr>
    </w:pPr>
    <w:r>
      <w:rPr>
        <w:rFonts w:ascii="宋体" w:hAnsi="宋体"/>
        <w:sz w:val="24"/>
      </w:rPr>
      <w:fldChar w:fldCharType="begin"/>
    </w:r>
    <w:r>
      <w:rPr>
        <w:rStyle w:val="50"/>
        <w:rFonts w:ascii="宋体" w:hAnsi="宋体"/>
        <w:sz w:val="24"/>
      </w:rPr>
      <w:instrText xml:space="preserve">PAGE  </w:instrText>
    </w:r>
    <w:r>
      <w:rPr>
        <w:rFonts w:ascii="宋体" w:hAnsi="宋体"/>
        <w:sz w:val="24"/>
      </w:rPr>
      <w:fldChar w:fldCharType="separate"/>
    </w:r>
    <w:r>
      <w:rPr>
        <w:rStyle w:val="50"/>
        <w:rFonts w:ascii="宋体" w:hAnsi="宋体"/>
        <w:sz w:val="24"/>
      </w:rPr>
      <w:t>2</w:t>
    </w:r>
    <w:r>
      <w:rPr>
        <w:rFonts w:ascii="宋体" w:hAnsi="宋体"/>
        <w:sz w:val="24"/>
      </w:rPr>
      <w:fldChar w:fldCharType="end"/>
    </w:r>
  </w:p>
  <w:p>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55</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P89ZcoBAACa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rdUGKZwYmfv387//h1/vmV&#10;VKk/vYca0549Jsbh3g24NbMf0JlkDzKY9EVBBOPY3dOlu2KIhKdHq2q1KjHEMTZfEL94ee4DxPfC&#10;GZKMhgYcX+4qOz5CHFPnlFTNugeldR6htn85EDN5isR95JisOOyGSdDOtSfU0+PkG2px0SnRHyw2&#10;Ni3JbITZ2M3GwQe175DaMvMCf3eISCJzSxVG2Kkwjiyrm9Yr7cSf95z18kt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P89ZcoBAACaAwAADgAAAAAAAAABACAAAAAeAQAAZHJzL2Uyb0Rv&#10;Yy54bWxQSwUGAAAAAAYABgBZAQAAWg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50"/>
      </w:rPr>
    </w:pPr>
    <w:r>
      <w:fldChar w:fldCharType="begin"/>
    </w:r>
    <w:r>
      <w:rPr>
        <w:rStyle w:val="50"/>
      </w:rPr>
      <w:instrText xml:space="preserve">PAGE  </w:instrText>
    </w:r>
    <w:r>
      <w:fldChar w:fldCharType="separate"/>
    </w:r>
    <w:r>
      <w:rPr>
        <w:rStyle w:val="50"/>
      </w:rPr>
      <w:t>8</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50"/>
        <w:rFonts w:ascii="宋体"/>
        <w:sz w:val="24"/>
      </w:rPr>
    </w:pPr>
    <w:r>
      <w:rPr>
        <w:rFonts w:ascii="宋体" w:hAnsi="宋体"/>
        <w:sz w:val="24"/>
      </w:rPr>
      <w:fldChar w:fldCharType="begin"/>
    </w:r>
    <w:r>
      <w:rPr>
        <w:rStyle w:val="50"/>
        <w:rFonts w:ascii="宋体" w:hAnsi="宋体"/>
        <w:sz w:val="24"/>
      </w:rPr>
      <w:instrText xml:space="preserve">PAGE  </w:instrText>
    </w:r>
    <w:r>
      <w:rPr>
        <w:rFonts w:ascii="宋体" w:hAnsi="宋体"/>
        <w:sz w:val="24"/>
      </w:rPr>
      <w:fldChar w:fldCharType="separate"/>
    </w:r>
    <w:r>
      <w:rPr>
        <w:rStyle w:val="50"/>
        <w:rFonts w:ascii="宋体" w:hAnsi="宋体"/>
        <w:sz w:val="24"/>
      </w:rPr>
      <w:t>17</w:t>
    </w:r>
    <w:r>
      <w:rPr>
        <w:rFonts w:ascii="宋体" w:hAnsi="宋体"/>
        <w:sz w:val="24"/>
      </w:rPr>
      <w:fldChar w:fldCharType="end"/>
    </w:r>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50"/>
        <w:rFonts w:ascii="宋体"/>
        <w:sz w:val="24"/>
      </w:rPr>
    </w:pPr>
    <w:r>
      <w:rPr>
        <w:rFonts w:ascii="宋体" w:hAnsi="宋体"/>
        <w:sz w:val="24"/>
      </w:rPr>
      <w:fldChar w:fldCharType="begin"/>
    </w:r>
    <w:r>
      <w:rPr>
        <w:rStyle w:val="50"/>
        <w:rFonts w:ascii="宋体" w:hAnsi="宋体"/>
        <w:sz w:val="24"/>
      </w:rPr>
      <w:instrText xml:space="preserve">PAGE  </w:instrText>
    </w:r>
    <w:r>
      <w:rPr>
        <w:rFonts w:ascii="宋体" w:hAnsi="宋体"/>
        <w:sz w:val="24"/>
      </w:rPr>
      <w:fldChar w:fldCharType="separate"/>
    </w:r>
    <w:r>
      <w:rPr>
        <w:rStyle w:val="50"/>
        <w:rFonts w:ascii="宋体" w:hAnsi="宋体"/>
        <w:sz w:val="24"/>
      </w:rPr>
      <w:t>1</w:t>
    </w:r>
    <w:r>
      <w:rPr>
        <w:rFonts w:ascii="宋体" w:hAnsi="宋体"/>
        <w:sz w:val="24"/>
      </w:rPr>
      <w:fldChar w:fldCharType="end"/>
    </w:r>
  </w:p>
  <w:p>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51</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JmKUskBAACa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Xb2mxHGLE798/3b58evy8yt5&#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0mYpSyQEAAJo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snapToGrid w:val="0"/>
      <w:spacing w:line="360" w:lineRule="auto"/>
      <w:rPr>
        <w:sz w:val="21"/>
        <w:szCs w:val="21"/>
        <w:u w:val="single"/>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A4D3B8"/>
    <w:multiLevelType w:val="singleLevel"/>
    <w:tmpl w:val="C0A4D3B8"/>
    <w:lvl w:ilvl="0" w:tentative="0">
      <w:start w:val="7"/>
      <w:numFmt w:val="decimal"/>
      <w:suff w:val="space"/>
      <w:lvlText w:val="%1."/>
      <w:lvlJc w:val="left"/>
    </w:lvl>
  </w:abstractNum>
  <w:abstractNum w:abstractNumId="1">
    <w:nsid w:val="C959152A"/>
    <w:multiLevelType w:val="singleLevel"/>
    <w:tmpl w:val="C959152A"/>
    <w:lvl w:ilvl="0" w:tentative="0">
      <w:start w:val="1"/>
      <w:numFmt w:val="bullet"/>
      <w:pStyle w:val="45"/>
      <w:lvlText w:val=""/>
      <w:lvlJc w:val="left"/>
      <w:pPr>
        <w:tabs>
          <w:tab w:val="left" w:pos="780"/>
        </w:tabs>
        <w:ind w:left="780" w:hanging="360"/>
      </w:pPr>
      <w:rPr>
        <w:rFonts w:ascii="Wingdings" w:hAnsi="Wingdings"/>
      </w:rPr>
    </w:lvl>
  </w:abstractNum>
  <w:abstractNum w:abstractNumId="2">
    <w:nsid w:val="19C82655"/>
    <w:multiLevelType w:val="singleLevel"/>
    <w:tmpl w:val="19C82655"/>
    <w:lvl w:ilvl="0" w:tentative="0">
      <w:start w:val="8"/>
      <w:numFmt w:val="chineseCounting"/>
      <w:suff w:val="nothing"/>
      <w:lvlText w:val="%1、"/>
      <w:lvlJc w:val="left"/>
      <w:rPr>
        <w:rFonts w:hint="eastAsia"/>
      </w:rPr>
    </w:lvl>
  </w:abstractNum>
  <w:abstractNum w:abstractNumId="3">
    <w:nsid w:val="3AB6E639"/>
    <w:multiLevelType w:val="singleLevel"/>
    <w:tmpl w:val="3AB6E639"/>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4">
    <w:nsid w:val="3CB63F1F"/>
    <w:multiLevelType w:val="singleLevel"/>
    <w:tmpl w:val="3CB63F1F"/>
    <w:lvl w:ilvl="0" w:tentative="0">
      <w:start w:val="1"/>
      <w:numFmt w:val="decimal"/>
      <w:suff w:val="nothing"/>
      <w:lvlText w:val="%1、"/>
      <w:lvlJc w:val="left"/>
    </w:lvl>
  </w:abstractNum>
  <w:abstractNum w:abstractNumId="5">
    <w:nsid w:val="562A4F27"/>
    <w:multiLevelType w:val="multilevel"/>
    <w:tmpl w:val="562A4F27"/>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NmRhMzI1YjllMmVlZmExZjhiNzlhMGNiNTUzYmYifQ=="/>
  </w:docVars>
  <w:rsids>
    <w:rsidRoot w:val="35E01093"/>
    <w:rsid w:val="0C851169"/>
    <w:rsid w:val="0CCD0C4F"/>
    <w:rsid w:val="0D7D1D09"/>
    <w:rsid w:val="0E946464"/>
    <w:rsid w:val="0EAB3DCA"/>
    <w:rsid w:val="0F9A034A"/>
    <w:rsid w:val="159D6646"/>
    <w:rsid w:val="169C0B01"/>
    <w:rsid w:val="17763392"/>
    <w:rsid w:val="17D80CE7"/>
    <w:rsid w:val="17FE7855"/>
    <w:rsid w:val="18596009"/>
    <w:rsid w:val="19753C5A"/>
    <w:rsid w:val="1B59213E"/>
    <w:rsid w:val="1CEF0EF8"/>
    <w:rsid w:val="1D3775FF"/>
    <w:rsid w:val="1D840FC9"/>
    <w:rsid w:val="1F631BF2"/>
    <w:rsid w:val="22F46CA6"/>
    <w:rsid w:val="22FF47AC"/>
    <w:rsid w:val="232012BA"/>
    <w:rsid w:val="23B6792D"/>
    <w:rsid w:val="258125EF"/>
    <w:rsid w:val="27C20CB8"/>
    <w:rsid w:val="283121FF"/>
    <w:rsid w:val="2AE335B5"/>
    <w:rsid w:val="2C935CD4"/>
    <w:rsid w:val="2D393B7E"/>
    <w:rsid w:val="2D542766"/>
    <w:rsid w:val="307D716E"/>
    <w:rsid w:val="30C115AD"/>
    <w:rsid w:val="31975317"/>
    <w:rsid w:val="31F64070"/>
    <w:rsid w:val="34BB756E"/>
    <w:rsid w:val="35B22837"/>
    <w:rsid w:val="35E01093"/>
    <w:rsid w:val="37163E07"/>
    <w:rsid w:val="3C58511A"/>
    <w:rsid w:val="3C824BB9"/>
    <w:rsid w:val="3CF44C6B"/>
    <w:rsid w:val="3D2A4B02"/>
    <w:rsid w:val="3DD671C7"/>
    <w:rsid w:val="43282273"/>
    <w:rsid w:val="44427364"/>
    <w:rsid w:val="44A245CA"/>
    <w:rsid w:val="470C3806"/>
    <w:rsid w:val="47484C91"/>
    <w:rsid w:val="4C654ECD"/>
    <w:rsid w:val="4CDB0356"/>
    <w:rsid w:val="4F5E6195"/>
    <w:rsid w:val="4F7C79EC"/>
    <w:rsid w:val="53BB32AC"/>
    <w:rsid w:val="54C53BD7"/>
    <w:rsid w:val="571F407F"/>
    <w:rsid w:val="588B0E82"/>
    <w:rsid w:val="5DBF097A"/>
    <w:rsid w:val="5E5341F0"/>
    <w:rsid w:val="5FCF33F9"/>
    <w:rsid w:val="61D01A34"/>
    <w:rsid w:val="622325AD"/>
    <w:rsid w:val="64330783"/>
    <w:rsid w:val="6509105D"/>
    <w:rsid w:val="65AD426C"/>
    <w:rsid w:val="67092027"/>
    <w:rsid w:val="6A4C2109"/>
    <w:rsid w:val="6E2F2558"/>
    <w:rsid w:val="6E3F02ED"/>
    <w:rsid w:val="6EA90767"/>
    <w:rsid w:val="708674B9"/>
    <w:rsid w:val="76CC7C43"/>
    <w:rsid w:val="78E73A5B"/>
    <w:rsid w:val="7C7476E3"/>
    <w:rsid w:val="7D3C5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3"/>
    <w:qFormat/>
    <w:uiPriority w:val="0"/>
    <w:pPr>
      <w:keepNext/>
      <w:keepLines/>
      <w:tabs>
        <w:tab w:val="left" w:pos="-4820"/>
        <w:tab w:val="left" w:pos="567"/>
        <w:tab w:val="left" w:pos="1134"/>
      </w:tab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3">
    <w:name w:val="Block Text"/>
    <w:basedOn w:val="1"/>
    <w:qFormat/>
    <w:uiPriority w:val="99"/>
    <w:pPr>
      <w:widowControl/>
      <w:tabs>
        <w:tab w:val="left" w:pos="-4820"/>
        <w:tab w:val="left" w:pos="567"/>
        <w:tab w:val="left" w:pos="1134"/>
      </w:tabs>
      <w:autoSpaceDE w:val="0"/>
      <w:autoSpaceDN w:val="0"/>
      <w:adjustRightInd w:val="0"/>
      <w:ind w:left="1134" w:right="412" w:hanging="1134"/>
      <w:textAlignment w:val="bottom"/>
    </w:pPr>
    <w:rPr>
      <w:rFonts w:ascii="PMingLiUfalt" w:eastAsia="PMingLiUfalt"/>
      <w:kern w:val="0"/>
      <w:sz w:val="24"/>
      <w:lang w:eastAsia="zh-TW"/>
    </w:rPr>
  </w:style>
  <w:style w:type="paragraph" w:styleId="6">
    <w:name w:val="Normal Indent"/>
    <w:basedOn w:val="1"/>
    <w:autoRedefine/>
    <w:qFormat/>
    <w:uiPriority w:val="0"/>
    <w:pPr>
      <w:adjustRightInd w:val="0"/>
      <w:spacing w:line="360" w:lineRule="atLeast"/>
      <w:ind w:firstLine="420"/>
      <w:textAlignment w:val="baseline"/>
    </w:pPr>
    <w:rPr>
      <w:szCs w:val="20"/>
    </w:rPr>
  </w:style>
  <w:style w:type="paragraph" w:styleId="7">
    <w:name w:val="Body Text"/>
    <w:basedOn w:val="1"/>
    <w:next w:val="8"/>
    <w:autoRedefine/>
    <w:qFormat/>
    <w:uiPriority w:val="0"/>
    <w:pPr>
      <w:spacing w:after="120"/>
    </w:pPr>
  </w:style>
  <w:style w:type="paragraph" w:styleId="8">
    <w:name w:val="Body Text 2"/>
    <w:basedOn w:val="1"/>
    <w:autoRedefine/>
    <w:qFormat/>
    <w:uiPriority w:val="0"/>
    <w:pPr>
      <w:tabs>
        <w:tab w:val="left" w:pos="0"/>
        <w:tab w:val="left" w:pos="993"/>
        <w:tab w:val="left" w:pos="1134"/>
      </w:tabs>
      <w:spacing w:line="240" w:lineRule="exact"/>
    </w:pPr>
    <w:rPr>
      <w:rFonts w:ascii="楷体_GB2312" w:eastAsia="楷体_GB2312"/>
      <w:sz w:val="18"/>
    </w:rPr>
  </w:style>
  <w:style w:type="paragraph" w:styleId="9">
    <w:name w:val="Body Text Indent"/>
    <w:basedOn w:val="1"/>
    <w:next w:val="10"/>
    <w:autoRedefine/>
    <w:qFormat/>
    <w:uiPriority w:val="0"/>
    <w:pPr>
      <w:tabs>
        <w:tab w:val="left" w:pos="0"/>
        <w:tab w:val="left" w:pos="993"/>
        <w:tab w:val="left" w:pos="1134"/>
      </w:tabs>
      <w:spacing w:line="500" w:lineRule="exact"/>
      <w:ind w:firstLine="567"/>
      <w:jc w:val="both"/>
    </w:pPr>
    <w:rPr>
      <w:rFonts w:ascii="宋体" w:hAnsi="Times New Roman" w:eastAsia="宋体"/>
      <w:sz w:val="28"/>
      <w:szCs w:val="20"/>
    </w:rPr>
  </w:style>
  <w:style w:type="paragraph" w:styleId="10">
    <w:name w:val="envelope return"/>
    <w:basedOn w:val="1"/>
    <w:autoRedefine/>
    <w:qFormat/>
    <w:uiPriority w:val="0"/>
    <w:pPr>
      <w:snapToGrid w:val="0"/>
      <w:spacing w:line="360" w:lineRule="auto"/>
      <w:ind w:firstLine="200" w:firstLineChars="200"/>
    </w:pPr>
    <w:rPr>
      <w:rFonts w:ascii="Arial" w:hAnsi="Arial" w:cs="Arial"/>
      <w:sz w:val="24"/>
      <w:szCs w:val="24"/>
    </w:rPr>
  </w:style>
  <w:style w:type="paragraph" w:styleId="11">
    <w:name w:val="List Bullet 2"/>
    <w:basedOn w:val="1"/>
    <w:autoRedefine/>
    <w:qFormat/>
    <w:uiPriority w:val="0"/>
    <w:pPr>
      <w:numPr>
        <w:ilvl w:val="0"/>
        <w:numId w:val="1"/>
      </w:numPr>
    </w:pPr>
  </w:style>
  <w:style w:type="paragraph" w:styleId="12">
    <w:name w:val="index 4"/>
    <w:basedOn w:val="1"/>
    <w:next w:val="1"/>
    <w:autoRedefine/>
    <w:qFormat/>
    <w:uiPriority w:val="0"/>
    <w:pPr>
      <w:ind w:left="600" w:leftChars="600"/>
    </w:pPr>
  </w:style>
  <w:style w:type="paragraph" w:styleId="13">
    <w:name w:val="Plain Text"/>
    <w:basedOn w:val="1"/>
    <w:autoRedefine/>
    <w:qFormat/>
    <w:uiPriority w:val="0"/>
    <w:rPr>
      <w:rFonts w:ascii="宋体" w:hAnsi="Courier New" w:cs="Courier New"/>
      <w:szCs w:val="21"/>
    </w:rPr>
  </w:style>
  <w:style w:type="paragraph" w:styleId="14">
    <w:name w:val="Date"/>
    <w:basedOn w:val="1"/>
    <w:next w:val="1"/>
    <w:autoRedefine/>
    <w:qFormat/>
    <w:uiPriority w:val="0"/>
    <w:pPr>
      <w:adjustRightInd w:val="0"/>
      <w:spacing w:line="360" w:lineRule="atLeast"/>
      <w:textAlignment w:val="baseline"/>
    </w:pPr>
    <w:rPr>
      <w:rFonts w:ascii="黑体" w:eastAsia="黑体"/>
      <w:sz w:val="32"/>
      <w:szCs w:val="20"/>
    </w:rPr>
  </w:style>
  <w:style w:type="paragraph" w:styleId="15">
    <w:name w:val="footer"/>
    <w:basedOn w:val="1"/>
    <w:autoRedefine/>
    <w:qFormat/>
    <w:uiPriority w:val="99"/>
    <w:pPr>
      <w:tabs>
        <w:tab w:val="center" w:pos="4153"/>
        <w:tab w:val="right" w:pos="8306"/>
      </w:tabs>
      <w:snapToGrid w:val="0"/>
      <w:jc w:val="left"/>
    </w:pPr>
    <w:rPr>
      <w:sz w:val="18"/>
      <w:szCs w:val="18"/>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pPr>
      <w:tabs>
        <w:tab w:val="right" w:leader="dot" w:pos="8364"/>
      </w:tabs>
      <w:adjustRightInd w:val="0"/>
      <w:snapToGrid w:val="0"/>
      <w:spacing w:line="440" w:lineRule="exact"/>
      <w:ind w:right="456" w:rightChars="217" w:firstLine="420" w:firstLineChars="150"/>
      <w:contextualSpacing/>
    </w:pPr>
    <w:rPr>
      <w:rFonts w:asciiTheme="minorEastAsia" w:hAnsiTheme="minorEastAsia" w:eastAsiaTheme="minorEastAsia"/>
      <w:color w:val="000000" w:themeColor="text1"/>
      <w:sz w:val="28"/>
      <w:szCs w:val="28"/>
      <w14:textFill>
        <w14:solidFill>
          <w14:schemeClr w14:val="tx1"/>
        </w14:solidFill>
      </w14:textFill>
    </w:rPr>
  </w:style>
  <w:style w:type="paragraph" w:styleId="18">
    <w:name w:val="toc 9"/>
    <w:basedOn w:val="1"/>
    <w:next w:val="1"/>
    <w:autoRedefine/>
    <w:semiHidden/>
    <w:qFormat/>
    <w:uiPriority w:val="0"/>
    <w:pPr>
      <w:ind w:left="3360" w:leftChars="1600"/>
    </w:p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autoRedefine/>
    <w:qFormat/>
    <w:uiPriority w:val="0"/>
    <w:pPr>
      <w:widowControl w:val="0"/>
      <w:adjustRightInd w:val="0"/>
      <w:spacing w:before="240" w:after="60" w:line="420" w:lineRule="atLeast"/>
      <w:jc w:val="center"/>
      <w:textAlignment w:val="baseline"/>
      <w:outlineLvl w:val="0"/>
    </w:pPr>
    <w:rPr>
      <w:rFonts w:ascii="Arial" w:hAnsi="Arial" w:eastAsia="宋体" w:cs="Arial"/>
      <w:b/>
      <w:sz w:val="32"/>
      <w:szCs w:val="20"/>
    </w:rPr>
  </w:style>
  <w:style w:type="paragraph" w:styleId="21">
    <w:name w:val="Body Text First Indent 2"/>
    <w:basedOn w:val="9"/>
    <w:autoRedefine/>
    <w:qFormat/>
    <w:uiPriority w:val="0"/>
    <w:pPr>
      <w:spacing w:before="156" w:beforeLines="50" w:after="156" w:afterLines="50" w:line="360" w:lineRule="auto"/>
      <w:ind w:firstLine="420" w:firstLineChars="200"/>
    </w:pPr>
    <w:rPr>
      <w:rFonts w:ascii="Times New Roman" w:hAnsi="Times New Roman"/>
      <w:sz w:val="24"/>
      <w:szCs w:val="24"/>
    </w:r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autoRedefine/>
    <w:qFormat/>
    <w:uiPriority w:val="0"/>
    <w:rPr>
      <w:color w:val="444444"/>
      <w:u w:val="none"/>
    </w:rPr>
  </w:style>
  <w:style w:type="character" w:styleId="32">
    <w:name w:val="HTML Code"/>
    <w:basedOn w:val="23"/>
    <w:qFormat/>
    <w:uiPriority w:val="0"/>
    <w:rPr>
      <w:rFonts w:hint="default" w:ascii="monospace" w:hAnsi="monospace" w:eastAsia="monospace" w:cs="monospace"/>
      <w:sz w:val="20"/>
    </w:rPr>
  </w:style>
  <w:style w:type="character" w:styleId="33">
    <w:name w:val="annotation reference"/>
    <w:autoRedefine/>
    <w:qFormat/>
    <w:uiPriority w:val="0"/>
    <w:rPr>
      <w:sz w:val="21"/>
      <w:szCs w:val="21"/>
    </w:rPr>
  </w:style>
  <w:style w:type="character" w:styleId="34">
    <w:name w:val="HTML Cite"/>
    <w:basedOn w:val="23"/>
    <w:qFormat/>
    <w:uiPriority w:val="0"/>
  </w:style>
  <w:style w:type="character" w:styleId="35">
    <w:name w:val="HTML Keyboard"/>
    <w:basedOn w:val="23"/>
    <w:qFormat/>
    <w:uiPriority w:val="0"/>
    <w:rPr>
      <w:rFonts w:ascii="monospace" w:hAnsi="monospace" w:eastAsia="monospace" w:cs="monospace"/>
      <w:sz w:val="20"/>
    </w:rPr>
  </w:style>
  <w:style w:type="character" w:styleId="36">
    <w:name w:val="HTML Sample"/>
    <w:basedOn w:val="23"/>
    <w:qFormat/>
    <w:uiPriority w:val="0"/>
    <w:rPr>
      <w:rFonts w:hint="default" w:ascii="monospace" w:hAnsi="monospace" w:eastAsia="monospace" w:cs="monospace"/>
    </w:rPr>
  </w:style>
  <w:style w:type="paragraph" w:customStyle="1" w:styleId="37">
    <w:name w:val="正文（缩进）"/>
    <w:basedOn w:val="1"/>
    <w:next w:val="38"/>
    <w:autoRedefine/>
    <w:qFormat/>
    <w:uiPriority w:val="0"/>
    <w:pPr>
      <w:spacing w:line="360" w:lineRule="auto"/>
      <w:ind w:firstLine="200" w:firstLineChars="200"/>
    </w:pPr>
    <w:rPr>
      <w:rFonts w:ascii="宋体" w:hAnsi="宋体"/>
    </w:rPr>
  </w:style>
  <w:style w:type="paragraph" w:customStyle="1" w:styleId="38">
    <w:name w:val="Char Char Char Char Char Char Char Char Char"/>
    <w:basedOn w:val="39"/>
    <w:next w:val="40"/>
    <w:autoRedefine/>
    <w:qFormat/>
    <w:uiPriority w:val="0"/>
    <w:pPr>
      <w:widowControl w:val="0"/>
      <w:autoSpaceDE/>
      <w:autoSpaceDN/>
      <w:spacing w:before="0" w:after="0" w:line="240" w:lineRule="auto"/>
      <w:ind w:left="360" w:firstLine="5784"/>
      <w:jc w:val="both"/>
    </w:pPr>
  </w:style>
  <w:style w:type="paragraph" w:customStyle="1" w:styleId="39">
    <w:name w:val="正文_2"/>
    <w:next w:val="37"/>
    <w:autoRedefine/>
    <w:qFormat/>
    <w:uiPriority w:val="0"/>
    <w:rPr>
      <w:rFonts w:ascii="Times New Roman" w:hAnsi="Times New Roman" w:eastAsia="宋体" w:cs="Times New Roman"/>
      <w:lang w:val="en-US" w:eastAsia="zh-CN" w:bidi="ar-SA"/>
    </w:rPr>
  </w:style>
  <w:style w:type="paragraph" w:customStyle="1" w:styleId="40">
    <w:name w:val="正文文本 21"/>
    <w:basedOn w:val="1"/>
    <w:next w:val="41"/>
    <w:autoRedefine/>
    <w:qFormat/>
    <w:uiPriority w:val="0"/>
    <w:pPr>
      <w:widowControl/>
      <w:autoSpaceDE w:val="0"/>
      <w:autoSpaceDN w:val="0"/>
      <w:spacing w:before="0" w:after="0" w:line="240" w:lineRule="auto"/>
      <w:ind w:left="720" w:firstLine="5680"/>
      <w:jc w:val="both"/>
    </w:pPr>
  </w:style>
  <w:style w:type="paragraph" w:customStyle="1" w:styleId="41">
    <w:name w:val="默认段落字体 Para Char Char Char Char Char Char Char"/>
    <w:basedOn w:val="1"/>
    <w:next w:val="42"/>
    <w:autoRedefine/>
    <w:qFormat/>
    <w:uiPriority w:val="1723"/>
    <w:pPr>
      <w:ind w:firstLine="200" w:firstLineChars="200"/>
    </w:pPr>
    <w:rPr>
      <w:rFonts w:cs="Arial"/>
    </w:rPr>
  </w:style>
  <w:style w:type="paragraph" w:customStyle="1" w:styleId="42">
    <w:name w:val="样式 首行缩进:  2 字符"/>
    <w:basedOn w:val="1"/>
    <w:next w:val="43"/>
    <w:autoRedefine/>
    <w:qFormat/>
    <w:uiPriority w:val="0"/>
    <w:pPr>
      <w:widowControl w:val="0"/>
      <w:autoSpaceDE/>
      <w:autoSpaceDN/>
      <w:spacing w:before="0" w:after="0" w:line="360" w:lineRule="auto"/>
      <w:ind w:left="480" w:firstLine="5856"/>
      <w:jc w:val="both"/>
    </w:pPr>
  </w:style>
  <w:style w:type="paragraph" w:customStyle="1" w:styleId="43">
    <w:name w:val="样式 段后: 0.25 行"/>
    <w:basedOn w:val="1"/>
    <w:next w:val="44"/>
    <w:autoRedefine/>
    <w:qFormat/>
    <w:uiPriority w:val="0"/>
    <w:pPr>
      <w:widowControl/>
      <w:autoSpaceDE/>
      <w:autoSpaceDN/>
      <w:spacing w:before="0" w:after="0" w:line="300" w:lineRule="auto"/>
      <w:ind w:left="420" w:firstLine="5796"/>
    </w:pPr>
  </w:style>
  <w:style w:type="paragraph" w:customStyle="1" w:styleId="44">
    <w:name w:val="正文 New New New New New New New New New New New New New New"/>
    <w:next w:val="18"/>
    <w:autoRedefine/>
    <w:qFormat/>
    <w:uiPriority w:val="0"/>
    <w:pPr>
      <w:widowControl w:val="0"/>
      <w:ind w:firstLine="2048"/>
      <w:jc w:val="both"/>
    </w:pPr>
    <w:rPr>
      <w:rFonts w:ascii="Calibri" w:hAnsi="Calibri" w:eastAsia="宋体" w:cs="Times New Roman"/>
      <w:lang w:val="en-US" w:eastAsia="zh-CN" w:bidi="ar-SA"/>
    </w:rPr>
  </w:style>
  <w:style w:type="paragraph" w:customStyle="1" w:styleId="45">
    <w:name w:val="ListBullet2"/>
    <w:basedOn w:val="1"/>
    <w:autoRedefine/>
    <w:qFormat/>
    <w:uiPriority w:val="0"/>
    <w:pPr>
      <w:numPr>
        <w:ilvl w:val="0"/>
        <w:numId w:val="2"/>
      </w:numPr>
      <w:tabs>
        <w:tab w:val="decimal" w:pos="780"/>
      </w:tabs>
    </w:pPr>
  </w:style>
  <w:style w:type="paragraph" w:customStyle="1" w:styleId="46">
    <w:name w:val="UserStyle_0"/>
    <w:basedOn w:val="1"/>
    <w:autoRedefine/>
    <w:qFormat/>
    <w:uiPriority w:val="0"/>
    <w:pPr>
      <w:ind w:firstLine="420" w:firstLineChars="200"/>
    </w:pPr>
  </w:style>
  <w:style w:type="paragraph" w:customStyle="1" w:styleId="47">
    <w:name w:val="正文_0_0_0"/>
    <w:autoRedefine/>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paragraph" w:customStyle="1" w:styleId="48">
    <w:name w:val="Default"/>
    <w:next w:val="49"/>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9">
    <w:name w:val="大标题"/>
    <w:basedOn w:val="20"/>
    <w:next w:val="21"/>
    <w:autoRedefine/>
    <w:qFormat/>
    <w:uiPriority w:val="0"/>
    <w:pPr>
      <w:adjustRightInd w:val="0"/>
      <w:spacing w:line="360" w:lineRule="auto"/>
      <w:ind w:firstLine="200" w:firstLineChars="200"/>
    </w:pPr>
    <w:rPr>
      <w:rFonts w:ascii="宋体" w:hAnsi="宋体"/>
      <w:kern w:val="0"/>
      <w:szCs w:val="20"/>
      <w:lang w:val="en-US" w:eastAsia="zh-CN"/>
    </w:rPr>
  </w:style>
  <w:style w:type="character" w:customStyle="1" w:styleId="50">
    <w:name w:val="页码1"/>
    <w:basedOn w:val="23"/>
    <w:autoRedefine/>
    <w:qFormat/>
    <w:uiPriority w:val="99"/>
    <w:rPr>
      <w:rFonts w:cs="Times New Roman"/>
    </w:rPr>
  </w:style>
  <w:style w:type="paragraph" w:styleId="51">
    <w:name w:val="No Spacing"/>
    <w:basedOn w:val="1"/>
    <w:autoRedefine/>
    <w:qFormat/>
    <w:uiPriority w:val="0"/>
    <w:pPr>
      <w:widowControl/>
      <w:jc w:val="left"/>
    </w:pPr>
    <w:rPr>
      <w:kern w:val="0"/>
      <w:sz w:val="22"/>
      <w:szCs w:val="20"/>
      <w:lang w:eastAsia="en-US" w:bidi="en-US"/>
    </w:rPr>
  </w:style>
  <w:style w:type="paragraph" w:customStyle="1" w:styleId="52">
    <w:name w:val="正文_0_0_0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3">
    <w:name w:val="List Paragraph"/>
    <w:basedOn w:val="1"/>
    <w:autoRedefine/>
    <w:qFormat/>
    <w:uiPriority w:val="0"/>
    <w:pPr>
      <w:ind w:firstLine="420" w:firstLineChars="200"/>
    </w:pPr>
  </w:style>
  <w:style w:type="paragraph" w:customStyle="1" w:styleId="54">
    <w:name w:val="样式 标题 1 + 宋体 居中 段前: 48 磅 段后: 12 磅 行距: 1.5 倍行距"/>
    <w:basedOn w:val="2"/>
    <w:autoRedefine/>
    <w:qFormat/>
    <w:uiPriority w:val="0"/>
    <w:pPr>
      <w:keepNext w:val="0"/>
      <w:keepLines w:val="0"/>
      <w:adjustRightInd w:val="0"/>
      <w:spacing w:before="0" w:after="0" w:line="360" w:lineRule="auto"/>
      <w:jc w:val="center"/>
      <w:textAlignment w:val="baseline"/>
    </w:pPr>
    <w:rPr>
      <w:rFonts w:ascii="宋体" w:hAnsi="宋体" w:eastAsia="黑体" w:cs="宋体"/>
      <w:kern w:val="2"/>
      <w:sz w:val="32"/>
      <w:szCs w:val="32"/>
      <w:lang w:val="zh-CN"/>
    </w:rPr>
  </w:style>
  <w:style w:type="paragraph" w:customStyle="1" w:styleId="55">
    <w:name w:val="首行缩进"/>
    <w:basedOn w:val="1"/>
    <w:autoRedefine/>
    <w:qFormat/>
    <w:uiPriority w:val="0"/>
    <w:pPr>
      <w:ind w:firstLine="480" w:firstLineChars="200"/>
    </w:pPr>
    <w:rPr>
      <w:szCs w:val="20"/>
      <w:lang w:val="zh-CN"/>
    </w:rPr>
  </w:style>
  <w:style w:type="paragraph" w:customStyle="1" w:styleId="56">
    <w:name w:val="正文_1_0"/>
    <w:autoRedefine/>
    <w:qFormat/>
    <w:uiPriority w:val="99"/>
    <w:rPr>
      <w:rFonts w:ascii="Times New Roman" w:hAnsi="Times New Roman" w:eastAsia="宋体" w:cs="Times New Roman"/>
      <w:lang w:val="en-US" w:eastAsia="zh-CN" w:bidi="ar-SA"/>
    </w:rPr>
  </w:style>
  <w:style w:type="paragraph" w:customStyle="1" w:styleId="57">
    <w:name w:val="正文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8">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59">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样式6"/>
    <w:basedOn w:val="1"/>
    <w:autoRedefine/>
    <w:qFormat/>
    <w:uiPriority w:val="0"/>
    <w:pPr>
      <w:topLinePunct/>
      <w:spacing w:before="460" w:after="460" w:line="480" w:lineRule="exact"/>
      <w:jc w:val="center"/>
    </w:pPr>
    <w:rPr>
      <w:rFonts w:ascii="Times New Roman" w:hAnsi="Times New Roman" w:eastAsia="黑体"/>
      <w:kern w:val="44"/>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23330</Words>
  <Characters>24070</Characters>
  <Lines>0</Lines>
  <Paragraphs>0</Paragraphs>
  <TotalTime>0</TotalTime>
  <ScaleCrop>false</ScaleCrop>
  <LinksUpToDate>false</LinksUpToDate>
  <CharactersWithSpaces>26189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2023-12-18T01:00:00Z</dcterms:created>
  <dc:creator>浅醉1408526238</dc:creator>
  <cp:lastModifiedBy>Administrator</cp:lastModifiedBy>
  <dcterms:modified xsi:type="dcterms:W3CDTF">2024-05-30T07:36:10Z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2B38F6FF0EBD4D4B977CB7172CF36377_13</vt:lpwstr>
  </property>
</Properties>
</file>