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047" w:rsidRDefault="00F73ACA">
      <w:pPr>
        <w:pStyle w:val="p15"/>
        <w:spacing w:before="120" w:beforeAutospacing="0" w:after="120" w:afterAutospacing="0" w:line="360" w:lineRule="atLeast"/>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九</w:t>
      </w:r>
      <w:proofErr w:type="gramStart"/>
      <w:r>
        <w:rPr>
          <w:rFonts w:asciiTheme="minorEastAsia" w:eastAsiaTheme="minorEastAsia" w:hAnsiTheme="minorEastAsia" w:cstheme="minorEastAsia" w:hint="eastAsia"/>
          <w:b/>
          <w:sz w:val="44"/>
          <w:szCs w:val="44"/>
        </w:rPr>
        <w:t>境融园</w:t>
      </w:r>
      <w:proofErr w:type="gramEnd"/>
      <w:r>
        <w:rPr>
          <w:rFonts w:asciiTheme="minorEastAsia" w:eastAsiaTheme="minorEastAsia" w:hAnsiTheme="minorEastAsia" w:cstheme="minorEastAsia" w:hint="eastAsia"/>
          <w:b/>
          <w:sz w:val="44"/>
          <w:szCs w:val="44"/>
        </w:rPr>
        <w:t>活动方案</w:t>
      </w:r>
    </w:p>
    <w:p w:rsidR="00EF2047" w:rsidRDefault="00F73ACA">
      <w:pPr>
        <w:pStyle w:val="p15"/>
        <w:spacing w:before="120" w:beforeAutospacing="0" w:after="120" w:afterAutospacing="0" w:line="360" w:lineRule="atLeast"/>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招标文件</w:t>
      </w:r>
    </w:p>
    <w:p w:rsidR="00EF2047" w:rsidRDefault="00F73ACA">
      <w:pPr>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第一部分：招标须知</w:t>
      </w:r>
    </w:p>
    <w:p w:rsidR="00EF2047" w:rsidRDefault="00F73ACA">
      <w:pPr>
        <w:pStyle w:val="ab"/>
        <w:numPr>
          <w:ilvl w:val="0"/>
          <w:numId w:val="1"/>
        </w:numPr>
        <w:spacing w:after="0" w:line="360" w:lineRule="auto"/>
        <w:ind w:firstLineChars="0"/>
        <w:rPr>
          <w:rFonts w:ascii="宋体" w:eastAsia="宋体" w:hAnsi="宋体" w:cstheme="minorEastAsia"/>
          <w:sz w:val="28"/>
          <w:szCs w:val="28"/>
        </w:rPr>
      </w:pPr>
      <w:r>
        <w:rPr>
          <w:rFonts w:ascii="宋体" w:eastAsia="宋体" w:hAnsi="宋体" w:cstheme="minorEastAsia" w:hint="eastAsia"/>
          <w:sz w:val="28"/>
          <w:szCs w:val="28"/>
        </w:rPr>
        <w:t>招标人：扬州市城建置业有限公司</w:t>
      </w:r>
    </w:p>
    <w:p w:rsidR="00EF2047" w:rsidRDefault="00F73ACA">
      <w:pPr>
        <w:pStyle w:val="ab"/>
        <w:widowControl w:val="0"/>
        <w:numPr>
          <w:ilvl w:val="0"/>
          <w:numId w:val="1"/>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项目位置：西至曲江北路、东至观潮路、南至规划道路三、北至规划道路</w:t>
      </w:r>
      <w:proofErr w:type="gramStart"/>
      <w:r>
        <w:rPr>
          <w:rFonts w:ascii="宋体" w:eastAsia="宋体" w:hAnsi="宋体" w:hint="eastAsia"/>
          <w:sz w:val="28"/>
          <w:szCs w:val="28"/>
        </w:rPr>
        <w:t>一</w:t>
      </w:r>
      <w:proofErr w:type="gramEnd"/>
      <w:r>
        <w:rPr>
          <w:rFonts w:ascii="宋体" w:eastAsia="宋体" w:hAnsi="宋体" w:hint="eastAsia"/>
          <w:sz w:val="28"/>
          <w:szCs w:val="28"/>
        </w:rPr>
        <w:t>（曲江小商品市场北GZ088地块，住宅案名暂定：九</w:t>
      </w:r>
      <w:proofErr w:type="gramStart"/>
      <w:r>
        <w:rPr>
          <w:rFonts w:ascii="宋体" w:eastAsia="宋体" w:hAnsi="宋体" w:hint="eastAsia"/>
          <w:sz w:val="28"/>
          <w:szCs w:val="28"/>
        </w:rPr>
        <w:t>境融园</w:t>
      </w:r>
      <w:proofErr w:type="gramEnd"/>
      <w:r>
        <w:rPr>
          <w:rFonts w:ascii="宋体" w:eastAsia="宋体" w:hAnsi="宋体" w:hint="eastAsia"/>
          <w:sz w:val="28"/>
          <w:szCs w:val="28"/>
        </w:rPr>
        <w:t>）</w:t>
      </w:r>
    </w:p>
    <w:p w:rsidR="00EF2047" w:rsidRDefault="00F73ACA">
      <w:pPr>
        <w:pStyle w:val="ab"/>
        <w:widowControl w:val="0"/>
        <w:numPr>
          <w:ilvl w:val="0"/>
          <w:numId w:val="1"/>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项目概况：占地面积51207</w:t>
      </w:r>
      <w:r>
        <w:rPr>
          <w:rFonts w:ascii="宋体" w:eastAsia="宋体" w:hAnsi="宋体" w:cs="MS Gothic" w:hint="eastAsia"/>
          <w:sz w:val="28"/>
          <w:szCs w:val="28"/>
        </w:rPr>
        <w:t>㎡</w:t>
      </w:r>
      <w:r>
        <w:rPr>
          <w:rFonts w:ascii="宋体" w:eastAsia="宋体" w:hAnsi="宋体" w:hint="eastAsia"/>
          <w:sz w:val="28"/>
          <w:szCs w:val="28"/>
        </w:rPr>
        <w:t>，分为A、B两个区块，其中A区块为住宅用地，用地面积32745</w:t>
      </w:r>
      <w:r>
        <w:rPr>
          <w:rFonts w:ascii="宋体" w:eastAsia="宋体" w:hAnsi="宋体" w:cs="MS Gothic" w:hint="eastAsia"/>
          <w:sz w:val="28"/>
          <w:szCs w:val="28"/>
        </w:rPr>
        <w:t>㎡，容积率1.4</w:t>
      </w:r>
      <w:r>
        <w:rPr>
          <w:rFonts w:ascii="宋体" w:eastAsia="宋体" w:hAnsi="宋体" w:cs="微软雅黑" w:hint="eastAsia"/>
          <w:sz w:val="28"/>
          <w:szCs w:val="28"/>
        </w:rPr>
        <w:t>；</w:t>
      </w:r>
      <w:r>
        <w:rPr>
          <w:rFonts w:ascii="宋体" w:eastAsia="宋体" w:hAnsi="宋体" w:hint="eastAsia"/>
          <w:sz w:val="28"/>
          <w:szCs w:val="28"/>
        </w:rPr>
        <w:t>B区块为商业用地，用地面积18462</w:t>
      </w:r>
      <w:r>
        <w:rPr>
          <w:rFonts w:ascii="宋体" w:eastAsia="宋体" w:hAnsi="宋体" w:cs="MS Gothic" w:hint="eastAsia"/>
          <w:sz w:val="28"/>
          <w:szCs w:val="28"/>
        </w:rPr>
        <w:t>㎡，容积率1.5</w:t>
      </w:r>
      <w:r>
        <w:rPr>
          <w:rFonts w:ascii="宋体" w:eastAsia="宋体" w:hAnsi="宋体" w:hint="eastAsia"/>
          <w:sz w:val="28"/>
          <w:szCs w:val="28"/>
        </w:rPr>
        <w:t>，含4000</w:t>
      </w:r>
      <w:r>
        <w:rPr>
          <w:rFonts w:ascii="宋体" w:eastAsia="宋体" w:hAnsi="宋体" w:cs="MS Gothic" w:hint="eastAsia"/>
          <w:sz w:val="28"/>
          <w:szCs w:val="28"/>
        </w:rPr>
        <w:t>㎡</w:t>
      </w:r>
      <w:r>
        <w:rPr>
          <w:rFonts w:ascii="宋体" w:eastAsia="宋体" w:hAnsi="宋体" w:cs="微软雅黑" w:hint="eastAsia"/>
          <w:sz w:val="28"/>
          <w:szCs w:val="28"/>
        </w:rPr>
        <w:t>农贸市场。</w:t>
      </w:r>
    </w:p>
    <w:p w:rsidR="00EF2047" w:rsidRDefault="00F73ACA">
      <w:pPr>
        <w:pStyle w:val="ab"/>
        <w:widowControl w:val="0"/>
        <w:numPr>
          <w:ilvl w:val="0"/>
          <w:numId w:val="1"/>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项目规划：A区块为住宅用地，总建筑面积约68000</w:t>
      </w:r>
      <w:r>
        <w:rPr>
          <w:rFonts w:ascii="宋体" w:eastAsia="宋体" w:hAnsi="宋体" w:cs="MS Gothic" w:hint="eastAsia"/>
          <w:sz w:val="28"/>
          <w:szCs w:val="28"/>
        </w:rPr>
        <w:t>㎡，规划配建10幢8层洋房，约384户，</w:t>
      </w:r>
      <w:r>
        <w:rPr>
          <w:rFonts w:ascii="宋体" w:eastAsia="宋体" w:hAnsi="宋体" w:hint="eastAsia"/>
          <w:sz w:val="28"/>
          <w:szCs w:val="28"/>
        </w:rPr>
        <w:t>户型面积段95-145</w:t>
      </w:r>
      <w:r>
        <w:rPr>
          <w:rFonts w:ascii="宋体" w:eastAsia="宋体" w:hAnsi="宋体" w:cs="MS Gothic" w:hint="eastAsia"/>
          <w:sz w:val="28"/>
          <w:szCs w:val="28"/>
        </w:rPr>
        <w:t>㎡；B</w:t>
      </w:r>
      <w:r>
        <w:rPr>
          <w:rFonts w:ascii="宋体" w:eastAsia="宋体" w:hAnsi="宋体" w:hint="eastAsia"/>
          <w:sz w:val="28"/>
          <w:szCs w:val="28"/>
        </w:rPr>
        <w:t>区块为商业用地，总建筑面积约46400</w:t>
      </w:r>
      <w:r>
        <w:rPr>
          <w:rFonts w:ascii="宋体" w:eastAsia="宋体" w:hAnsi="宋体" w:cs="MS Gothic" w:hint="eastAsia"/>
          <w:sz w:val="28"/>
          <w:szCs w:val="28"/>
        </w:rPr>
        <w:t>㎡，配建4层商业综合体（局部办公）、2层农贸市场。</w:t>
      </w:r>
    </w:p>
    <w:p w:rsidR="00EF2047" w:rsidRDefault="00F73ACA">
      <w:pPr>
        <w:pStyle w:val="ab"/>
        <w:widowControl w:val="0"/>
        <w:numPr>
          <w:ilvl w:val="0"/>
          <w:numId w:val="1"/>
        </w:numPr>
        <w:adjustRightInd/>
        <w:snapToGrid/>
        <w:spacing w:after="0" w:line="360" w:lineRule="auto"/>
        <w:ind w:firstLineChars="0"/>
        <w:jc w:val="both"/>
        <w:rPr>
          <w:rFonts w:ascii="宋体" w:eastAsia="宋体" w:hAnsi="宋体"/>
          <w:sz w:val="28"/>
          <w:szCs w:val="28"/>
        </w:rPr>
      </w:pPr>
      <w:proofErr w:type="gramStart"/>
      <w:r>
        <w:rPr>
          <w:rFonts w:ascii="宋体" w:eastAsia="宋体" w:hAnsi="宋体" w:cs="MS Gothic" w:hint="eastAsia"/>
          <w:sz w:val="28"/>
          <w:szCs w:val="28"/>
        </w:rPr>
        <w:t>全费用</w:t>
      </w:r>
      <w:proofErr w:type="gramEnd"/>
      <w:r>
        <w:rPr>
          <w:rFonts w:ascii="宋体" w:eastAsia="宋体" w:hAnsi="宋体" w:cs="MS Gothic" w:hint="eastAsia"/>
          <w:sz w:val="28"/>
          <w:szCs w:val="28"/>
        </w:rPr>
        <w:t>招标控制总价为47万元：其中含项目开工仪式约2万元，售楼处公开活动约20万元，首次开盘活动约15万元，</w:t>
      </w:r>
      <w:proofErr w:type="gramStart"/>
      <w:r>
        <w:rPr>
          <w:rFonts w:ascii="宋体" w:eastAsia="宋体" w:hAnsi="宋体" w:cs="MS Gothic" w:hint="eastAsia"/>
          <w:sz w:val="28"/>
          <w:szCs w:val="28"/>
        </w:rPr>
        <w:t>后期暖场活动</w:t>
      </w:r>
      <w:proofErr w:type="gramEnd"/>
      <w:r>
        <w:rPr>
          <w:rFonts w:ascii="宋体" w:eastAsia="宋体" w:hAnsi="宋体" w:cs="MS Gothic" w:hint="eastAsia"/>
          <w:sz w:val="28"/>
          <w:szCs w:val="28"/>
        </w:rPr>
        <w:t>约10万元（大约5000元/场）。公开活动、首开活动单独报明细价，</w:t>
      </w:r>
      <w:proofErr w:type="gramStart"/>
      <w:r>
        <w:rPr>
          <w:rFonts w:ascii="宋体" w:eastAsia="宋体" w:hAnsi="宋体" w:cs="MS Gothic" w:hint="eastAsia"/>
          <w:sz w:val="28"/>
          <w:szCs w:val="28"/>
        </w:rPr>
        <w:t>暖场活动</w:t>
      </w:r>
      <w:proofErr w:type="gramEnd"/>
      <w:r>
        <w:rPr>
          <w:rFonts w:ascii="宋体" w:eastAsia="宋体" w:hAnsi="宋体" w:cs="MS Gothic" w:hint="eastAsia"/>
          <w:sz w:val="28"/>
          <w:szCs w:val="28"/>
        </w:rPr>
        <w:t>报数量、计划表及节点、每场单价，开工仪式报场地包装、配置及价格。所有活动总价超过控制价作废标处理</w:t>
      </w:r>
      <w:r>
        <w:rPr>
          <w:rFonts w:ascii="宋体" w:eastAsia="宋体" w:hAnsi="宋体" w:hint="eastAsia"/>
          <w:kern w:val="2"/>
          <w:sz w:val="28"/>
          <w:szCs w:val="28"/>
        </w:rPr>
        <w:t>。</w:t>
      </w:r>
    </w:p>
    <w:p w:rsidR="00EF2047" w:rsidRDefault="00EF2047">
      <w:pPr>
        <w:pStyle w:val="p0"/>
        <w:spacing w:before="120" w:beforeAutospacing="0" w:after="120" w:afterAutospacing="0" w:line="360" w:lineRule="auto"/>
        <w:jc w:val="center"/>
        <w:rPr>
          <w:rFonts w:cstheme="minorEastAsia"/>
          <w:b/>
          <w:kern w:val="2"/>
          <w:sz w:val="28"/>
          <w:szCs w:val="28"/>
        </w:rPr>
      </w:pPr>
    </w:p>
    <w:p w:rsidR="00EF2047" w:rsidRDefault="00EF2047">
      <w:pPr>
        <w:pStyle w:val="p0"/>
        <w:spacing w:before="120" w:beforeAutospacing="0" w:after="120" w:afterAutospacing="0" w:line="360" w:lineRule="auto"/>
        <w:jc w:val="both"/>
        <w:rPr>
          <w:rFonts w:cstheme="minorEastAsia"/>
          <w:b/>
          <w:kern w:val="2"/>
          <w:sz w:val="28"/>
          <w:szCs w:val="28"/>
        </w:rPr>
      </w:pPr>
    </w:p>
    <w:p w:rsidR="00EF2047" w:rsidRDefault="00F73ACA">
      <w:pPr>
        <w:pStyle w:val="p0"/>
        <w:spacing w:before="120" w:beforeAutospacing="0" w:after="120" w:afterAutospacing="0" w:line="360" w:lineRule="auto"/>
        <w:ind w:firstLineChars="800" w:firstLine="2249"/>
        <w:jc w:val="both"/>
        <w:rPr>
          <w:rFonts w:cstheme="minorEastAsia"/>
          <w:b/>
          <w:kern w:val="2"/>
          <w:sz w:val="28"/>
          <w:szCs w:val="28"/>
        </w:rPr>
      </w:pPr>
      <w:r>
        <w:rPr>
          <w:rFonts w:cstheme="minorEastAsia" w:hint="eastAsia"/>
          <w:b/>
          <w:kern w:val="2"/>
          <w:sz w:val="28"/>
          <w:szCs w:val="28"/>
        </w:rPr>
        <w:lastRenderedPageBreak/>
        <w:t>第二部分：招标内容及要求</w:t>
      </w:r>
    </w:p>
    <w:p w:rsidR="00EF2047" w:rsidRDefault="00F73ACA">
      <w:pPr>
        <w:pStyle w:val="ab"/>
        <w:widowControl w:val="0"/>
        <w:numPr>
          <w:ilvl w:val="0"/>
          <w:numId w:val="2"/>
        </w:numPr>
        <w:adjustRightInd/>
        <w:snapToGrid/>
        <w:spacing w:after="0" w:line="360" w:lineRule="auto"/>
        <w:ind w:firstLineChars="0"/>
        <w:jc w:val="both"/>
        <w:rPr>
          <w:rFonts w:ascii="宋体" w:eastAsia="宋体" w:hAnsi="宋体"/>
          <w:b/>
          <w:sz w:val="28"/>
          <w:szCs w:val="28"/>
        </w:rPr>
      </w:pPr>
      <w:r>
        <w:rPr>
          <w:rFonts w:ascii="宋体" w:eastAsia="宋体" w:hAnsi="宋体" w:hint="eastAsia"/>
          <w:b/>
          <w:sz w:val="28"/>
          <w:szCs w:val="28"/>
        </w:rPr>
        <w:t>投标报名要求</w:t>
      </w:r>
    </w:p>
    <w:p w:rsidR="00EF2047" w:rsidRDefault="00F73ACA">
      <w:pPr>
        <w:pStyle w:val="ab"/>
        <w:widowControl w:val="0"/>
        <w:numPr>
          <w:ilvl w:val="0"/>
          <w:numId w:val="3"/>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具有活动策划和组织执行落实的合法资格；现场审核资质原件，不符合者不接受报名。不接受挂靠公司、授权公司报名，即营业执照公司名称与对外签约的合同方名称保持一致。</w:t>
      </w:r>
    </w:p>
    <w:p w:rsidR="00EF2047" w:rsidRDefault="00F73ACA">
      <w:pPr>
        <w:pStyle w:val="ab"/>
        <w:widowControl w:val="0"/>
        <w:numPr>
          <w:ilvl w:val="0"/>
          <w:numId w:val="3"/>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熟悉</w:t>
      </w:r>
      <w:proofErr w:type="gramStart"/>
      <w:r>
        <w:rPr>
          <w:rFonts w:ascii="宋体" w:eastAsia="宋体" w:hAnsi="宋体" w:hint="eastAsia"/>
          <w:sz w:val="28"/>
          <w:szCs w:val="28"/>
        </w:rPr>
        <w:t>扬州本地</w:t>
      </w:r>
      <w:proofErr w:type="gramEnd"/>
      <w:r>
        <w:rPr>
          <w:rFonts w:ascii="宋体" w:eastAsia="宋体" w:hAnsi="宋体" w:hint="eastAsia"/>
          <w:sz w:val="28"/>
          <w:szCs w:val="28"/>
        </w:rPr>
        <w:t>商业及住宅市场行情，在本市有大型活动方案落地执行的、有楼盘活动经验的优先。</w:t>
      </w:r>
    </w:p>
    <w:p w:rsidR="00EF2047" w:rsidRDefault="00F73ACA">
      <w:pPr>
        <w:pStyle w:val="ab"/>
        <w:widowControl w:val="0"/>
        <w:numPr>
          <w:ilvl w:val="0"/>
          <w:numId w:val="3"/>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提供近2年扬州区域的、单场活动价格</w:t>
      </w:r>
      <w:r w:rsidRPr="00F968D5">
        <w:rPr>
          <w:rFonts w:ascii="宋体" w:eastAsia="宋体" w:hAnsi="宋体" w:hint="eastAsia"/>
          <w:sz w:val="28"/>
          <w:szCs w:val="28"/>
        </w:rPr>
        <w:t>15</w:t>
      </w:r>
      <w:r>
        <w:rPr>
          <w:rFonts w:ascii="宋体" w:eastAsia="宋体" w:hAnsi="宋体" w:hint="eastAsia"/>
          <w:sz w:val="28"/>
          <w:szCs w:val="28"/>
        </w:rPr>
        <w:t>万元及以上的合作合同扫描件，加盖公司章；不符合者不接受报名。</w:t>
      </w:r>
    </w:p>
    <w:p w:rsidR="00EF2047" w:rsidRDefault="00F73ACA">
      <w:pPr>
        <w:pStyle w:val="ab"/>
        <w:widowControl w:val="0"/>
        <w:numPr>
          <w:ilvl w:val="0"/>
          <w:numId w:val="3"/>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本次招标不接受联合报名，投标人独立参与招标且须有能力独立完成一个整场活动的策划及执行工作，不得将本次招标所含内容的一项或两项分包、转包给其他个人或公司，否则我方有权中止合同，由此产生的一切损失均由中标人承担。</w:t>
      </w:r>
    </w:p>
    <w:p w:rsidR="00612063" w:rsidRDefault="00612063" w:rsidP="00612063">
      <w:pPr>
        <w:pStyle w:val="ab"/>
        <w:widowControl w:val="0"/>
        <w:adjustRightInd/>
        <w:snapToGrid/>
        <w:spacing w:after="0" w:line="360" w:lineRule="auto"/>
        <w:ind w:left="720" w:firstLineChars="0" w:firstLine="0"/>
        <w:jc w:val="both"/>
        <w:rPr>
          <w:rFonts w:ascii="宋体" w:eastAsia="宋体" w:hAnsi="宋体"/>
          <w:sz w:val="28"/>
          <w:szCs w:val="28"/>
        </w:rPr>
      </w:pPr>
      <w:r>
        <w:rPr>
          <w:rFonts w:ascii="宋体" w:eastAsia="宋体" w:hAnsi="宋体" w:hint="eastAsia"/>
          <w:sz w:val="28"/>
          <w:szCs w:val="28"/>
        </w:rPr>
        <w:t>注：复印件加盖公章，原件备查。</w:t>
      </w:r>
    </w:p>
    <w:p w:rsidR="00EF2047" w:rsidRDefault="00F73ACA">
      <w:pPr>
        <w:pStyle w:val="ab"/>
        <w:widowControl w:val="0"/>
        <w:numPr>
          <w:ilvl w:val="0"/>
          <w:numId w:val="2"/>
        </w:numPr>
        <w:adjustRightInd/>
        <w:snapToGrid/>
        <w:spacing w:after="0" w:line="360" w:lineRule="auto"/>
        <w:ind w:firstLineChars="0"/>
        <w:jc w:val="both"/>
        <w:rPr>
          <w:rFonts w:ascii="宋体" w:eastAsia="宋体" w:hAnsi="宋体"/>
          <w:b/>
          <w:sz w:val="28"/>
          <w:szCs w:val="28"/>
        </w:rPr>
      </w:pPr>
      <w:r>
        <w:rPr>
          <w:rFonts w:ascii="宋体" w:eastAsia="宋体" w:hAnsi="宋体" w:hint="eastAsia"/>
          <w:b/>
          <w:sz w:val="28"/>
          <w:szCs w:val="28"/>
        </w:rPr>
        <w:t>技术标部分（文本+PPT形式提报）</w:t>
      </w:r>
    </w:p>
    <w:p w:rsidR="00EF2047" w:rsidRDefault="00F73ACA">
      <w:pPr>
        <w:pStyle w:val="ab"/>
        <w:widowControl w:val="0"/>
        <w:numPr>
          <w:ilvl w:val="0"/>
          <w:numId w:val="4"/>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活动方案提报：</w:t>
      </w:r>
    </w:p>
    <w:p w:rsidR="00EF2047" w:rsidRDefault="00F73ACA">
      <w:pPr>
        <w:pStyle w:val="ab"/>
        <w:widowControl w:val="0"/>
        <w:numPr>
          <w:ilvl w:val="0"/>
          <w:numId w:val="5"/>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公司简介、基本架构、运作模式，近2年来承办的活动项目一览表，可选取与本案有一定参照意义的案例进行深入介绍；</w:t>
      </w:r>
    </w:p>
    <w:p w:rsidR="00EF2047" w:rsidRDefault="00F73ACA">
      <w:pPr>
        <w:pStyle w:val="ab"/>
        <w:widowControl w:val="0"/>
        <w:numPr>
          <w:ilvl w:val="0"/>
          <w:numId w:val="5"/>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对本项目的活动全案提报，包括活动策划、活动流程、活动现场布置及明细、活动中实施的项目、详细落地执行方案、效果评估等细则，结合市场行情提报创新性、可行性方案，最大限度的体现投标方的专业水平能力；</w:t>
      </w:r>
    </w:p>
    <w:p w:rsidR="00EF2047" w:rsidRDefault="00F73ACA">
      <w:pPr>
        <w:pStyle w:val="ab"/>
        <w:widowControl w:val="0"/>
        <w:numPr>
          <w:ilvl w:val="0"/>
          <w:numId w:val="5"/>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lastRenderedPageBreak/>
        <w:t>考虑天气及项目节点因素，对本项目的售楼处公开及第一次开盘进行详细的活动全案提报，并提供相应的人员配置、场地需求、物料准备清单、媒体铺排（可单列费用预算明细）、活动费用明细表等。结合项目特点，以住宅销售去化，城建控股企业品牌宣传为主导进行提报；</w:t>
      </w:r>
    </w:p>
    <w:p w:rsidR="00EF2047" w:rsidRDefault="00F73ACA">
      <w:pPr>
        <w:pStyle w:val="ab"/>
        <w:widowControl w:val="0"/>
        <w:numPr>
          <w:ilvl w:val="0"/>
          <w:numId w:val="5"/>
        </w:numPr>
        <w:adjustRightInd/>
        <w:snapToGrid/>
        <w:spacing w:after="0" w:line="360" w:lineRule="auto"/>
        <w:ind w:firstLineChars="0"/>
        <w:jc w:val="both"/>
        <w:rPr>
          <w:rFonts w:ascii="宋体" w:eastAsia="宋体" w:hAnsi="宋体"/>
          <w:sz w:val="28"/>
          <w:szCs w:val="28"/>
        </w:rPr>
      </w:pPr>
      <w:proofErr w:type="gramStart"/>
      <w:r>
        <w:rPr>
          <w:rFonts w:ascii="宋体" w:eastAsia="宋体" w:hAnsi="宋体" w:hint="eastAsia"/>
          <w:sz w:val="28"/>
          <w:szCs w:val="28"/>
        </w:rPr>
        <w:t>暖场活动</w:t>
      </w:r>
      <w:proofErr w:type="gramEnd"/>
      <w:r>
        <w:rPr>
          <w:rFonts w:ascii="宋体" w:eastAsia="宋体" w:hAnsi="宋体" w:hint="eastAsia"/>
          <w:sz w:val="28"/>
          <w:szCs w:val="28"/>
        </w:rPr>
        <w:t>：提报总体活动安排计划及节点创意，列单场费用预算；</w:t>
      </w:r>
      <w:proofErr w:type="gramStart"/>
      <w:r>
        <w:rPr>
          <w:rFonts w:ascii="宋体" w:eastAsia="宋体" w:hAnsi="宋体" w:hint="eastAsia"/>
          <w:sz w:val="28"/>
          <w:szCs w:val="28"/>
        </w:rPr>
        <w:t>暖场活动</w:t>
      </w:r>
      <w:proofErr w:type="gramEnd"/>
      <w:r>
        <w:rPr>
          <w:rFonts w:ascii="宋体" w:eastAsia="宋体" w:hAnsi="宋体" w:hint="eastAsia"/>
          <w:sz w:val="28"/>
          <w:szCs w:val="28"/>
        </w:rPr>
        <w:t>以考察投标公司活动落地执行能力为主。</w:t>
      </w:r>
    </w:p>
    <w:p w:rsidR="00EF2047" w:rsidRDefault="00F73ACA">
      <w:pPr>
        <w:pStyle w:val="ab"/>
        <w:widowControl w:val="0"/>
        <w:numPr>
          <w:ilvl w:val="0"/>
          <w:numId w:val="5"/>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开工仪式：提报活动安排、场地包装、相关配置及活动费用。</w:t>
      </w:r>
    </w:p>
    <w:p w:rsidR="00EF2047" w:rsidRDefault="00F73ACA">
      <w:pPr>
        <w:spacing w:line="360" w:lineRule="auto"/>
        <w:rPr>
          <w:rFonts w:ascii="宋体" w:eastAsia="宋体" w:hAnsi="宋体"/>
          <w:sz w:val="28"/>
          <w:szCs w:val="28"/>
        </w:rPr>
      </w:pPr>
      <w:r>
        <w:rPr>
          <w:rFonts w:ascii="宋体" w:eastAsia="宋体" w:hAnsi="宋体" w:hint="eastAsia"/>
          <w:sz w:val="28"/>
          <w:szCs w:val="28"/>
        </w:rPr>
        <w:t>2、有成熟活动方案组织实施经验的需提供近2年内扬州区域承办的相关活动业绩证明，并体现在方案提报中。</w:t>
      </w:r>
    </w:p>
    <w:p w:rsidR="00EF2047" w:rsidRDefault="00F73ACA">
      <w:pPr>
        <w:spacing w:line="360" w:lineRule="auto"/>
        <w:rPr>
          <w:rFonts w:ascii="宋体" w:eastAsia="宋体" w:hAnsi="宋体"/>
          <w:b/>
          <w:sz w:val="28"/>
          <w:szCs w:val="28"/>
        </w:rPr>
      </w:pPr>
      <w:r>
        <w:rPr>
          <w:rFonts w:ascii="宋体" w:eastAsia="宋体" w:hAnsi="宋体" w:hint="eastAsia"/>
          <w:b/>
          <w:sz w:val="28"/>
          <w:szCs w:val="28"/>
        </w:rPr>
        <w:t>三、商务标部分（以文本格式呈现）</w:t>
      </w:r>
    </w:p>
    <w:p w:rsidR="00EF2047" w:rsidRDefault="00F73ACA">
      <w:pPr>
        <w:spacing w:line="360" w:lineRule="auto"/>
        <w:ind w:firstLineChars="98" w:firstLine="275"/>
        <w:rPr>
          <w:rFonts w:ascii="宋体" w:eastAsia="宋体" w:hAnsi="宋体"/>
          <w:b/>
          <w:sz w:val="28"/>
          <w:szCs w:val="28"/>
        </w:rPr>
      </w:pPr>
      <w:r>
        <w:rPr>
          <w:rFonts w:ascii="宋体" w:eastAsia="宋体" w:hAnsi="宋体" w:hint="eastAsia"/>
          <w:b/>
          <w:sz w:val="28"/>
          <w:szCs w:val="28"/>
        </w:rPr>
        <w:t>含开工仪式、</w:t>
      </w:r>
      <w:proofErr w:type="gramStart"/>
      <w:r>
        <w:rPr>
          <w:rFonts w:ascii="宋体" w:eastAsia="宋体" w:hAnsi="宋体" w:hint="eastAsia"/>
          <w:b/>
          <w:sz w:val="28"/>
          <w:szCs w:val="28"/>
        </w:rPr>
        <w:t>暖场活动</w:t>
      </w:r>
      <w:proofErr w:type="gramEnd"/>
      <w:r>
        <w:rPr>
          <w:rFonts w:ascii="宋体" w:eastAsia="宋体" w:hAnsi="宋体" w:hint="eastAsia"/>
          <w:b/>
          <w:sz w:val="28"/>
          <w:szCs w:val="28"/>
        </w:rPr>
        <w:t>、售楼处公开、第一次开盘活动总报价预算，及分项报价预算（包含但不限于人员配置、场地需求、物料准备清单、媒体铺排、活动费用明细表、税费等），实行控制总价原则。</w:t>
      </w:r>
    </w:p>
    <w:p w:rsidR="00EF2047" w:rsidRDefault="00F73ACA">
      <w:pPr>
        <w:pStyle w:val="ab"/>
        <w:widowControl w:val="0"/>
        <w:numPr>
          <w:ilvl w:val="0"/>
          <w:numId w:val="6"/>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本次招标为</w:t>
      </w:r>
      <w:proofErr w:type="gramStart"/>
      <w:r>
        <w:rPr>
          <w:rFonts w:ascii="宋体" w:eastAsia="宋体" w:hAnsi="宋体" w:hint="eastAsia"/>
          <w:sz w:val="28"/>
          <w:szCs w:val="28"/>
        </w:rPr>
        <w:t>全费用</w:t>
      </w:r>
      <w:proofErr w:type="gramEnd"/>
      <w:r>
        <w:rPr>
          <w:rFonts w:ascii="宋体" w:eastAsia="宋体" w:hAnsi="宋体" w:hint="eastAsia"/>
          <w:sz w:val="28"/>
          <w:szCs w:val="28"/>
        </w:rPr>
        <w:t>综合报价，开工仪式、售楼处公开、楼盘首开、</w:t>
      </w:r>
      <w:proofErr w:type="gramStart"/>
      <w:r>
        <w:rPr>
          <w:rFonts w:ascii="宋体" w:eastAsia="宋体" w:hAnsi="宋体" w:hint="eastAsia"/>
          <w:sz w:val="28"/>
          <w:szCs w:val="28"/>
        </w:rPr>
        <w:t>暖场活动</w:t>
      </w:r>
      <w:proofErr w:type="gramEnd"/>
      <w:r>
        <w:rPr>
          <w:rFonts w:ascii="宋体" w:eastAsia="宋体" w:hAnsi="宋体" w:hint="eastAsia"/>
          <w:sz w:val="28"/>
          <w:szCs w:val="28"/>
        </w:rPr>
        <w:t>分别报价，综合价超过控制总价作废标处理。</w:t>
      </w:r>
    </w:p>
    <w:p w:rsidR="00EF2047" w:rsidRDefault="00F73ACA">
      <w:pPr>
        <w:pStyle w:val="ab"/>
        <w:widowControl w:val="0"/>
        <w:numPr>
          <w:ilvl w:val="0"/>
          <w:numId w:val="6"/>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售楼处公开、楼盘首开活动，须提报预算费用明细项目以及活动执行不到位的违约责任等；大型活动需考虑嘉宾礼品赠送、宣传片制作。</w:t>
      </w:r>
    </w:p>
    <w:p w:rsidR="00EF2047" w:rsidRDefault="00F73ACA">
      <w:pPr>
        <w:pStyle w:val="ab"/>
        <w:widowControl w:val="0"/>
        <w:numPr>
          <w:ilvl w:val="0"/>
          <w:numId w:val="6"/>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投标报价中应包括但不限于以下费用，活动策划费、设备租赁费、物料租赁费、礼仪演出费、节目表演费、嘉宾礼品费、现场包装费、摄像摄影费、制作费、人工费、运输费，安装费、城管费、协调费</w:t>
      </w:r>
      <w:r>
        <w:rPr>
          <w:rFonts w:ascii="宋体" w:eastAsia="宋体" w:hAnsi="宋体" w:hint="eastAsia"/>
          <w:color w:val="0000FF"/>
          <w:sz w:val="28"/>
          <w:szCs w:val="28"/>
        </w:rPr>
        <w:t>、</w:t>
      </w:r>
      <w:r>
        <w:rPr>
          <w:rFonts w:ascii="宋体" w:eastAsia="宋体" w:hAnsi="宋体" w:hint="eastAsia"/>
          <w:sz w:val="28"/>
          <w:szCs w:val="28"/>
        </w:rPr>
        <w:lastRenderedPageBreak/>
        <w:t>执行、税金、利润等完成整场公关活动的所有费用。</w:t>
      </w:r>
    </w:p>
    <w:p w:rsidR="00EF2047" w:rsidRDefault="00EF2047">
      <w:pPr>
        <w:pStyle w:val="ab"/>
        <w:widowControl w:val="0"/>
        <w:adjustRightInd/>
        <w:snapToGrid/>
        <w:spacing w:after="0" w:line="360" w:lineRule="auto"/>
        <w:ind w:firstLineChars="0" w:firstLine="0"/>
        <w:jc w:val="both"/>
        <w:rPr>
          <w:rFonts w:ascii="宋体" w:eastAsia="宋体" w:hAnsi="宋体"/>
          <w:sz w:val="28"/>
          <w:szCs w:val="28"/>
        </w:rPr>
      </w:pPr>
    </w:p>
    <w:p w:rsidR="00EF2047" w:rsidRDefault="00F73ACA">
      <w:pPr>
        <w:pStyle w:val="ab"/>
        <w:widowControl w:val="0"/>
        <w:adjustRightInd/>
        <w:snapToGrid/>
        <w:spacing w:after="0" w:line="360" w:lineRule="auto"/>
        <w:ind w:firstLineChars="0" w:firstLine="0"/>
        <w:jc w:val="both"/>
        <w:rPr>
          <w:rFonts w:ascii="宋体" w:eastAsia="宋体" w:hAnsi="宋体"/>
          <w:b/>
          <w:sz w:val="28"/>
          <w:szCs w:val="28"/>
        </w:rPr>
      </w:pPr>
      <w:r>
        <w:rPr>
          <w:rFonts w:ascii="宋体" w:eastAsia="宋体" w:hAnsi="宋体" w:hint="eastAsia"/>
          <w:b/>
          <w:sz w:val="28"/>
          <w:szCs w:val="28"/>
        </w:rPr>
        <w:t>四、投标方案相关约定</w:t>
      </w:r>
    </w:p>
    <w:p w:rsidR="00EF2047" w:rsidRDefault="00F73ACA">
      <w:pPr>
        <w:pStyle w:val="ab"/>
        <w:widowControl w:val="0"/>
        <w:numPr>
          <w:ilvl w:val="0"/>
          <w:numId w:val="7"/>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招标人拥有投标方案的使用权，投标文件包括项目活动方案，PPT 经评审复议后不予退回。</w:t>
      </w:r>
    </w:p>
    <w:p w:rsidR="00EF2047" w:rsidRDefault="00F73ACA">
      <w:pPr>
        <w:pStyle w:val="ab"/>
        <w:widowControl w:val="0"/>
        <w:numPr>
          <w:ilvl w:val="0"/>
          <w:numId w:val="7"/>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投标人保证方案及有关创意并未侵犯他人知识产权，否则投标人必须承担由此引起的全部法律责任和经济责任。</w:t>
      </w:r>
    </w:p>
    <w:p w:rsidR="00EF2047" w:rsidRPr="00F968D5" w:rsidRDefault="00F73ACA">
      <w:pPr>
        <w:pStyle w:val="ab"/>
        <w:widowControl w:val="0"/>
        <w:numPr>
          <w:ilvl w:val="0"/>
          <w:numId w:val="7"/>
        </w:numPr>
        <w:adjustRightInd/>
        <w:snapToGrid/>
        <w:spacing w:after="0" w:line="360" w:lineRule="auto"/>
        <w:ind w:firstLineChars="0"/>
        <w:jc w:val="both"/>
        <w:rPr>
          <w:rFonts w:ascii="宋体" w:eastAsia="宋体" w:hAnsi="宋体"/>
          <w:sz w:val="28"/>
          <w:szCs w:val="28"/>
        </w:rPr>
      </w:pPr>
      <w:r w:rsidRPr="00F968D5">
        <w:rPr>
          <w:rFonts w:ascii="宋体" w:eastAsia="宋体" w:hAnsi="宋体" w:hint="eastAsia"/>
          <w:sz w:val="28"/>
          <w:szCs w:val="28"/>
        </w:rPr>
        <w:t>未经招标人许可,投标人不得将本项目的任何信息传递给第三方；投标人对提供的所有相关文件真实性负责。否则招标人有权取消投标人中标资格且投标人须承担由此引起的全部法律责任和经济责任。</w:t>
      </w:r>
    </w:p>
    <w:p w:rsidR="00EF2047" w:rsidRDefault="00F73ACA">
      <w:pPr>
        <w:spacing w:line="360" w:lineRule="auto"/>
        <w:ind w:firstLineChars="900" w:firstLine="2711"/>
        <w:rPr>
          <w:rFonts w:asciiTheme="minorEastAsia" w:eastAsiaTheme="minorEastAsia" w:hAnsiTheme="minorEastAsia" w:cstheme="minorEastAsia"/>
          <w:b/>
          <w:sz w:val="30"/>
          <w:szCs w:val="30"/>
        </w:rPr>
      </w:pPr>
      <w:r w:rsidRPr="00F968D5">
        <w:rPr>
          <w:rFonts w:asciiTheme="minorEastAsia" w:eastAsiaTheme="minorEastAsia" w:hAnsiTheme="minorEastAsia" w:cstheme="minorEastAsia" w:hint="eastAsia"/>
          <w:b/>
          <w:kern w:val="2"/>
          <w:sz w:val="30"/>
          <w:szCs w:val="30"/>
        </w:rPr>
        <w:t>第三部分：评标办法</w:t>
      </w:r>
    </w:p>
    <w:p w:rsidR="00EF2047" w:rsidRDefault="00F73ACA">
      <w:pPr>
        <w:spacing w:after="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采用综合评分法，根据投标人报价及活动全案综合评定中标单位。</w:t>
      </w:r>
    </w:p>
    <w:p w:rsidR="00EF2047" w:rsidRDefault="00F73ACA">
      <w:pPr>
        <w:spacing w:after="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具体评分标准如下：</w:t>
      </w:r>
    </w:p>
    <w:tbl>
      <w:tblPr>
        <w:tblW w:w="9680" w:type="dxa"/>
        <w:tblInd w:w="93" w:type="dxa"/>
        <w:tblLayout w:type="fixed"/>
        <w:tblLook w:val="04A0" w:firstRow="1" w:lastRow="0" w:firstColumn="1" w:lastColumn="0" w:noHBand="0" w:noVBand="1"/>
      </w:tblPr>
      <w:tblGrid>
        <w:gridCol w:w="316"/>
        <w:gridCol w:w="967"/>
        <w:gridCol w:w="1477"/>
        <w:gridCol w:w="713"/>
        <w:gridCol w:w="6207"/>
      </w:tblGrid>
      <w:tr w:rsidR="00EF2047">
        <w:trPr>
          <w:trHeight w:val="298"/>
        </w:trPr>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评审项目</w:t>
            </w:r>
          </w:p>
        </w:tc>
        <w:tc>
          <w:tcPr>
            <w:tcW w:w="1477" w:type="dxa"/>
            <w:tcBorders>
              <w:top w:val="single" w:sz="4" w:space="0" w:color="auto"/>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评审内容</w:t>
            </w:r>
          </w:p>
        </w:tc>
        <w:tc>
          <w:tcPr>
            <w:tcW w:w="713" w:type="dxa"/>
            <w:tcBorders>
              <w:top w:val="single" w:sz="4" w:space="0" w:color="auto"/>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分值</w:t>
            </w:r>
          </w:p>
        </w:tc>
        <w:tc>
          <w:tcPr>
            <w:tcW w:w="6207" w:type="dxa"/>
            <w:tcBorders>
              <w:top w:val="single" w:sz="4" w:space="0" w:color="auto"/>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评分标准</w:t>
            </w:r>
          </w:p>
        </w:tc>
      </w:tr>
      <w:tr w:rsidR="00EF2047">
        <w:trPr>
          <w:trHeight w:val="1059"/>
        </w:trPr>
        <w:tc>
          <w:tcPr>
            <w:tcW w:w="316" w:type="dxa"/>
            <w:tcBorders>
              <w:top w:val="nil"/>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96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商务标</w:t>
            </w: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投标报价</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30</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评标委员会对投标人的投标报价进行分析，以确认投标报价是否实质响应了招标文件的有效投标报价，未响应者、恶意报价者作废标处理。以各投标单位总报价的平均值为基准价，每高出基准价的1%扣0.3分，每低于基准价的1%扣0.2分，扣完为止。</w:t>
            </w:r>
          </w:p>
        </w:tc>
      </w:tr>
      <w:tr w:rsidR="00EF2047">
        <w:trPr>
          <w:trHeight w:val="794"/>
        </w:trPr>
        <w:tc>
          <w:tcPr>
            <w:tcW w:w="316" w:type="dxa"/>
            <w:vMerge w:val="restart"/>
            <w:tcBorders>
              <w:top w:val="nil"/>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活动全案（技术标）</w:t>
            </w: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方案推广的可行性</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b/>
                <w:sz w:val="20"/>
                <w:szCs w:val="20"/>
              </w:rPr>
            </w:pPr>
            <w:r>
              <w:rPr>
                <w:rFonts w:ascii="宋体" w:eastAsia="宋体" w:hAnsi="宋体" w:cs="宋体" w:hint="eastAsia"/>
                <w:b/>
                <w:sz w:val="20"/>
                <w:szCs w:val="20"/>
              </w:rPr>
              <w:t>10</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能够达到本投标文件中所表述的要求，提出详细的策划方案及推广策略，方案具有创意性及可行性；理想为10-20分；较好得5-10分，可行得1-5分。</w:t>
            </w:r>
          </w:p>
        </w:tc>
      </w:tr>
      <w:tr w:rsidR="00EF2047">
        <w:trPr>
          <w:trHeight w:val="530"/>
        </w:trPr>
        <w:tc>
          <w:tcPr>
            <w:tcW w:w="316" w:type="dxa"/>
            <w:vMerge/>
            <w:tcBorders>
              <w:top w:val="nil"/>
              <w:left w:val="single" w:sz="4" w:space="0" w:color="auto"/>
              <w:bottom w:val="single" w:sz="4" w:space="0" w:color="auto"/>
              <w:right w:val="single" w:sz="4" w:space="0" w:color="auto"/>
            </w:tcBorders>
            <w:vAlign w:val="center"/>
          </w:tcPr>
          <w:p w:rsidR="00EF2047" w:rsidRDefault="00EF2047">
            <w:pPr>
              <w:adjustRightInd/>
              <w:snapToGrid/>
              <w:spacing w:after="0"/>
              <w:rPr>
                <w:rFonts w:ascii="宋体" w:eastAsia="宋体" w:hAnsi="宋体" w:cs="宋体"/>
                <w:color w:val="000000"/>
                <w:sz w:val="20"/>
                <w:szCs w:val="20"/>
              </w:rPr>
            </w:pPr>
          </w:p>
        </w:tc>
        <w:tc>
          <w:tcPr>
            <w:tcW w:w="967" w:type="dxa"/>
            <w:vMerge/>
            <w:tcBorders>
              <w:top w:val="nil"/>
              <w:left w:val="single" w:sz="4" w:space="0" w:color="auto"/>
              <w:bottom w:val="single" w:sz="4" w:space="0" w:color="auto"/>
              <w:right w:val="single" w:sz="4" w:space="0" w:color="auto"/>
            </w:tcBorders>
            <w:vAlign w:val="center"/>
          </w:tcPr>
          <w:p w:rsidR="00EF2047" w:rsidRDefault="00EF2047">
            <w:pPr>
              <w:adjustRightInd/>
              <w:snapToGrid/>
              <w:spacing w:after="0"/>
              <w:rPr>
                <w:rFonts w:ascii="宋体" w:eastAsia="宋体" w:hAnsi="宋体" w:cs="宋体"/>
                <w:sz w:val="20"/>
                <w:szCs w:val="20"/>
              </w:rPr>
            </w:pP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活动定位及目标客户的把握</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10</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契合项目活动主题突出、定位准确、思路清晰、分析透彻、目标明确；理想为10-15分；较好得5-10分，可行得1-5分。</w:t>
            </w:r>
          </w:p>
        </w:tc>
      </w:tr>
      <w:tr w:rsidR="00EF2047">
        <w:trPr>
          <w:trHeight w:val="530"/>
        </w:trPr>
        <w:tc>
          <w:tcPr>
            <w:tcW w:w="316" w:type="dxa"/>
            <w:vMerge/>
            <w:tcBorders>
              <w:top w:val="nil"/>
              <w:left w:val="single" w:sz="4" w:space="0" w:color="auto"/>
              <w:bottom w:val="single" w:sz="4" w:space="0" w:color="auto"/>
              <w:right w:val="single" w:sz="4" w:space="0" w:color="auto"/>
            </w:tcBorders>
            <w:vAlign w:val="center"/>
          </w:tcPr>
          <w:p w:rsidR="00EF2047" w:rsidRDefault="00EF2047">
            <w:pPr>
              <w:adjustRightInd/>
              <w:snapToGrid/>
              <w:spacing w:after="0"/>
              <w:rPr>
                <w:rFonts w:ascii="宋体" w:eastAsia="宋体" w:hAnsi="宋体" w:cs="宋体"/>
                <w:color w:val="000000"/>
                <w:sz w:val="20"/>
                <w:szCs w:val="20"/>
              </w:rPr>
            </w:pPr>
          </w:p>
        </w:tc>
        <w:tc>
          <w:tcPr>
            <w:tcW w:w="967" w:type="dxa"/>
            <w:vMerge/>
            <w:tcBorders>
              <w:top w:val="nil"/>
              <w:left w:val="single" w:sz="4" w:space="0" w:color="auto"/>
              <w:bottom w:val="single" w:sz="4" w:space="0" w:color="auto"/>
              <w:right w:val="single" w:sz="4" w:space="0" w:color="auto"/>
            </w:tcBorders>
            <w:vAlign w:val="center"/>
          </w:tcPr>
          <w:p w:rsidR="00EF2047" w:rsidRDefault="00EF2047">
            <w:pPr>
              <w:adjustRightInd/>
              <w:snapToGrid/>
              <w:spacing w:after="0"/>
              <w:rPr>
                <w:rFonts w:ascii="宋体" w:eastAsia="宋体" w:hAnsi="宋体" w:cs="宋体"/>
                <w:sz w:val="20"/>
                <w:szCs w:val="20"/>
              </w:rPr>
            </w:pP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精品案例分析</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b/>
                <w:sz w:val="20"/>
                <w:szCs w:val="20"/>
              </w:rPr>
            </w:pPr>
            <w:r>
              <w:rPr>
                <w:rFonts w:ascii="宋体" w:eastAsia="宋体" w:hAnsi="宋体" w:cs="宋体" w:hint="eastAsia"/>
                <w:sz w:val="20"/>
                <w:szCs w:val="20"/>
              </w:rPr>
              <w:t>5</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结合本项目，选取近2年市场精品案例进行分析；较好为2-5分；可行得1-2分。</w:t>
            </w:r>
          </w:p>
        </w:tc>
      </w:tr>
      <w:tr w:rsidR="00EF2047">
        <w:trPr>
          <w:trHeight w:val="530"/>
        </w:trPr>
        <w:tc>
          <w:tcPr>
            <w:tcW w:w="316" w:type="dxa"/>
            <w:vMerge w:val="restart"/>
            <w:tcBorders>
              <w:top w:val="nil"/>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3</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方案实施及活动保障</w:t>
            </w: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方案实施</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10</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提报详细的方案落地执行及各环节投入的人力、物力、财力；较好为5-10分；可行得1-5分。</w:t>
            </w:r>
          </w:p>
        </w:tc>
      </w:tr>
      <w:tr w:rsidR="00EF2047">
        <w:trPr>
          <w:trHeight w:val="530"/>
        </w:trPr>
        <w:tc>
          <w:tcPr>
            <w:tcW w:w="316" w:type="dxa"/>
            <w:vMerge/>
            <w:tcBorders>
              <w:top w:val="nil"/>
              <w:left w:val="single" w:sz="4" w:space="0" w:color="auto"/>
              <w:bottom w:val="single" w:sz="4" w:space="0" w:color="auto"/>
              <w:right w:val="single" w:sz="4" w:space="0" w:color="auto"/>
            </w:tcBorders>
            <w:vAlign w:val="center"/>
          </w:tcPr>
          <w:p w:rsidR="00EF2047" w:rsidRDefault="00EF2047">
            <w:pPr>
              <w:adjustRightInd/>
              <w:snapToGrid/>
              <w:spacing w:after="0"/>
              <w:rPr>
                <w:rFonts w:ascii="宋体" w:eastAsia="宋体" w:hAnsi="宋体" w:cs="宋体"/>
                <w:color w:val="000000"/>
                <w:sz w:val="20"/>
                <w:szCs w:val="20"/>
              </w:rPr>
            </w:pPr>
          </w:p>
        </w:tc>
        <w:tc>
          <w:tcPr>
            <w:tcW w:w="967" w:type="dxa"/>
            <w:vMerge/>
            <w:tcBorders>
              <w:top w:val="nil"/>
              <w:left w:val="single" w:sz="4" w:space="0" w:color="auto"/>
              <w:bottom w:val="single" w:sz="4" w:space="0" w:color="auto"/>
              <w:right w:val="single" w:sz="4" w:space="0" w:color="auto"/>
            </w:tcBorders>
            <w:vAlign w:val="center"/>
          </w:tcPr>
          <w:p w:rsidR="00EF2047" w:rsidRDefault="00EF2047">
            <w:pPr>
              <w:adjustRightInd/>
              <w:snapToGrid/>
              <w:spacing w:after="0"/>
              <w:rPr>
                <w:rFonts w:ascii="宋体" w:eastAsia="宋体" w:hAnsi="宋体" w:cs="宋体"/>
                <w:sz w:val="20"/>
                <w:szCs w:val="20"/>
              </w:rPr>
            </w:pP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活动保障及违约</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10</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承诺方案实施的活动保障及违约责任；较好为5-10分；可行得1-5分。</w:t>
            </w:r>
          </w:p>
        </w:tc>
      </w:tr>
      <w:tr w:rsidR="00EF2047">
        <w:trPr>
          <w:trHeight w:val="530"/>
        </w:trPr>
        <w:tc>
          <w:tcPr>
            <w:tcW w:w="316" w:type="dxa"/>
            <w:tcBorders>
              <w:top w:val="nil"/>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96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公司实力与信誉</w:t>
            </w: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架构、资源及信誉</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5</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公司组织架构是否完整有序、人员是否专业；公司所拥有的资源及信誉度；较好为2-5分；可行得1-2分。</w:t>
            </w:r>
          </w:p>
        </w:tc>
      </w:tr>
      <w:tr w:rsidR="00EF2047">
        <w:trPr>
          <w:trHeight w:val="298"/>
        </w:trPr>
        <w:tc>
          <w:tcPr>
            <w:tcW w:w="316" w:type="dxa"/>
            <w:tcBorders>
              <w:top w:val="nil"/>
              <w:left w:val="single" w:sz="4" w:space="0" w:color="auto"/>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96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业绩</w:t>
            </w:r>
          </w:p>
        </w:tc>
        <w:tc>
          <w:tcPr>
            <w:tcW w:w="147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合作协议</w:t>
            </w:r>
          </w:p>
        </w:tc>
        <w:tc>
          <w:tcPr>
            <w:tcW w:w="713"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jc w:val="center"/>
              <w:rPr>
                <w:rFonts w:ascii="宋体" w:eastAsia="宋体" w:hAnsi="宋体" w:cs="宋体"/>
                <w:sz w:val="20"/>
                <w:szCs w:val="20"/>
              </w:rPr>
            </w:pPr>
            <w:r>
              <w:rPr>
                <w:rFonts w:ascii="宋体" w:eastAsia="宋体" w:hAnsi="宋体" w:cs="宋体" w:hint="eastAsia"/>
                <w:sz w:val="20"/>
                <w:szCs w:val="20"/>
              </w:rPr>
              <w:t>20</w:t>
            </w:r>
          </w:p>
        </w:tc>
        <w:tc>
          <w:tcPr>
            <w:tcW w:w="6207" w:type="dxa"/>
            <w:tcBorders>
              <w:top w:val="nil"/>
              <w:left w:val="nil"/>
              <w:bottom w:val="single" w:sz="4" w:space="0" w:color="auto"/>
              <w:right w:val="single" w:sz="4" w:space="0" w:color="auto"/>
            </w:tcBorders>
            <w:shd w:val="clear" w:color="auto" w:fill="auto"/>
            <w:vAlign w:val="center"/>
          </w:tcPr>
          <w:p w:rsidR="00EF2047" w:rsidRDefault="00F73ACA">
            <w:pPr>
              <w:adjustRightInd/>
              <w:snapToGrid/>
              <w:spacing w:after="0"/>
              <w:rPr>
                <w:rFonts w:ascii="宋体" w:eastAsia="宋体" w:hAnsi="宋体" w:cs="宋体"/>
                <w:sz w:val="20"/>
                <w:szCs w:val="20"/>
              </w:rPr>
            </w:pPr>
            <w:r>
              <w:rPr>
                <w:rFonts w:ascii="宋体" w:eastAsia="宋体" w:hAnsi="宋体" w:cs="宋体" w:hint="eastAsia"/>
                <w:sz w:val="20"/>
                <w:szCs w:val="20"/>
              </w:rPr>
              <w:t>符合投标要求的2017年-目前的、扬州区域的、单场15万元及以上</w:t>
            </w:r>
            <w:r>
              <w:rPr>
                <w:rFonts w:ascii="宋体" w:eastAsia="宋体" w:hAnsi="宋体" w:cs="宋体" w:hint="eastAsia"/>
                <w:sz w:val="20"/>
                <w:szCs w:val="20"/>
              </w:rPr>
              <w:lastRenderedPageBreak/>
              <w:t>的业绩合同，提供2份协议10分，3份协议15分4份及以上20分。</w:t>
            </w:r>
          </w:p>
        </w:tc>
      </w:tr>
    </w:tbl>
    <w:p w:rsidR="00EF2047" w:rsidRDefault="00EF2047">
      <w:pPr>
        <w:pStyle w:val="ab"/>
        <w:spacing w:line="360" w:lineRule="auto"/>
        <w:ind w:left="720" w:firstLineChars="0" w:firstLine="0"/>
        <w:jc w:val="center"/>
        <w:rPr>
          <w:rFonts w:ascii="宋体" w:eastAsia="宋体" w:hAnsi="宋体"/>
          <w:b/>
          <w:sz w:val="28"/>
          <w:szCs w:val="28"/>
        </w:rPr>
      </w:pPr>
    </w:p>
    <w:p w:rsidR="00EF2047" w:rsidRDefault="00EF2047">
      <w:pPr>
        <w:pStyle w:val="ab"/>
        <w:spacing w:line="360" w:lineRule="auto"/>
        <w:ind w:left="720" w:firstLineChars="0" w:firstLine="0"/>
        <w:jc w:val="center"/>
        <w:rPr>
          <w:rFonts w:ascii="宋体" w:eastAsia="宋体" w:hAnsi="宋体"/>
          <w:b/>
          <w:sz w:val="28"/>
          <w:szCs w:val="28"/>
        </w:rPr>
      </w:pPr>
    </w:p>
    <w:p w:rsidR="00EF2047" w:rsidRDefault="00F73ACA">
      <w:pPr>
        <w:pStyle w:val="ab"/>
        <w:spacing w:line="360" w:lineRule="auto"/>
        <w:ind w:left="720" w:firstLineChars="0" w:firstLine="0"/>
        <w:jc w:val="center"/>
        <w:rPr>
          <w:rFonts w:ascii="宋体" w:eastAsia="宋体" w:hAnsi="宋体"/>
          <w:b/>
          <w:sz w:val="28"/>
          <w:szCs w:val="28"/>
        </w:rPr>
      </w:pPr>
      <w:r>
        <w:rPr>
          <w:rFonts w:ascii="宋体" w:eastAsia="宋体" w:hAnsi="宋体" w:hint="eastAsia"/>
          <w:b/>
          <w:sz w:val="28"/>
          <w:szCs w:val="28"/>
        </w:rPr>
        <w:t>第四部分：投标文件及递交</w:t>
      </w:r>
    </w:p>
    <w:p w:rsidR="00EF2047" w:rsidRDefault="00F73ACA">
      <w:pPr>
        <w:pStyle w:val="ab"/>
        <w:widowControl w:val="0"/>
        <w:numPr>
          <w:ilvl w:val="0"/>
          <w:numId w:val="8"/>
        </w:numPr>
        <w:adjustRightInd/>
        <w:snapToGrid/>
        <w:spacing w:after="0" w:line="360" w:lineRule="auto"/>
        <w:ind w:firstLineChars="0"/>
        <w:jc w:val="both"/>
        <w:rPr>
          <w:rFonts w:ascii="宋体" w:eastAsia="宋体" w:hAnsi="宋体"/>
          <w:b/>
          <w:sz w:val="28"/>
          <w:szCs w:val="28"/>
        </w:rPr>
      </w:pPr>
      <w:r>
        <w:rPr>
          <w:rFonts w:ascii="宋体" w:eastAsia="宋体" w:hAnsi="宋体" w:hint="eastAsia"/>
          <w:b/>
          <w:sz w:val="28"/>
          <w:szCs w:val="28"/>
        </w:rPr>
        <w:t xml:space="preserve">投标文件包括内容： </w:t>
      </w:r>
    </w:p>
    <w:p w:rsidR="00EF2047" w:rsidRDefault="00F73ACA">
      <w:pPr>
        <w:pStyle w:val="ab"/>
        <w:widowControl w:val="0"/>
        <w:numPr>
          <w:ilvl w:val="0"/>
          <w:numId w:val="9"/>
        </w:numPr>
        <w:adjustRightInd/>
        <w:snapToGrid/>
        <w:spacing w:after="0"/>
        <w:ind w:firstLineChars="0"/>
        <w:jc w:val="both"/>
        <w:rPr>
          <w:rFonts w:ascii="宋体" w:eastAsia="宋体" w:hAnsi="宋体"/>
          <w:sz w:val="28"/>
          <w:szCs w:val="28"/>
        </w:rPr>
      </w:pPr>
      <w:r>
        <w:rPr>
          <w:rFonts w:ascii="宋体" w:eastAsia="宋体" w:hAnsi="宋体" w:hint="eastAsia"/>
          <w:sz w:val="28"/>
          <w:szCs w:val="28"/>
        </w:rPr>
        <w:t>提供有效营业执照原件及复印件、法定代表人身份证明书、被委托人有效授权书（需法定代表人签名）并加盖公章。</w:t>
      </w:r>
    </w:p>
    <w:p w:rsidR="00EF2047" w:rsidRDefault="00F73ACA">
      <w:pPr>
        <w:pStyle w:val="ab"/>
        <w:widowControl w:val="0"/>
        <w:numPr>
          <w:ilvl w:val="0"/>
          <w:numId w:val="9"/>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报价明细：售楼处公开活动、楼盘首开活动须单独报价，包含整场活动的类别、项目、每个小项的数量及单价等活动中产生的所有费用；</w:t>
      </w:r>
      <w:proofErr w:type="gramStart"/>
      <w:r>
        <w:rPr>
          <w:rFonts w:ascii="宋体" w:eastAsia="宋体" w:hAnsi="宋体" w:hint="eastAsia"/>
          <w:sz w:val="28"/>
          <w:szCs w:val="28"/>
        </w:rPr>
        <w:t>暖场活动</w:t>
      </w:r>
      <w:proofErr w:type="gramEnd"/>
      <w:r>
        <w:rPr>
          <w:rFonts w:ascii="宋体" w:eastAsia="宋体" w:hAnsi="宋体" w:hint="eastAsia"/>
          <w:sz w:val="28"/>
          <w:szCs w:val="28"/>
        </w:rPr>
        <w:t>按活动主题报每场单价。所有明细最终以文本格式呈现并加盖公章。</w:t>
      </w:r>
    </w:p>
    <w:p w:rsidR="00EF2047" w:rsidRDefault="00F73ACA">
      <w:pPr>
        <w:pStyle w:val="ab"/>
        <w:widowControl w:val="0"/>
        <w:numPr>
          <w:ilvl w:val="0"/>
          <w:numId w:val="9"/>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提供具体的活动全案，含策划创意、执行保障及违约责任。</w:t>
      </w:r>
    </w:p>
    <w:p w:rsidR="00EF2047" w:rsidRDefault="00F73ACA">
      <w:pPr>
        <w:pStyle w:val="ab"/>
        <w:widowControl w:val="0"/>
        <w:numPr>
          <w:ilvl w:val="0"/>
          <w:numId w:val="9"/>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提供近2年内（2017年至目前）在扬州区域承办的大型活动及业绩证明合同，单价</w:t>
      </w:r>
      <w:r w:rsidR="00562851">
        <w:rPr>
          <w:rFonts w:ascii="宋体" w:eastAsia="宋体" w:hAnsi="宋体" w:hint="eastAsia"/>
          <w:sz w:val="28"/>
          <w:szCs w:val="28"/>
        </w:rPr>
        <w:t>15</w:t>
      </w:r>
      <w:r>
        <w:rPr>
          <w:rFonts w:ascii="宋体" w:eastAsia="宋体" w:hAnsi="宋体" w:hint="eastAsia"/>
          <w:sz w:val="28"/>
          <w:szCs w:val="28"/>
        </w:rPr>
        <w:t>万元/场及以上。</w:t>
      </w:r>
    </w:p>
    <w:p w:rsidR="00EF2047" w:rsidRDefault="00F73ACA">
      <w:pPr>
        <w:pStyle w:val="ab"/>
        <w:widowControl w:val="0"/>
        <w:numPr>
          <w:ilvl w:val="0"/>
          <w:numId w:val="9"/>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提供项目团队人员架构及从业履历；提供能够展示企业实力的其他材料，如客户资源、媒体资源等 。</w:t>
      </w:r>
    </w:p>
    <w:p w:rsidR="00EF2047" w:rsidRDefault="00F73ACA">
      <w:pPr>
        <w:pStyle w:val="ab"/>
        <w:widowControl w:val="0"/>
        <w:numPr>
          <w:ilvl w:val="0"/>
          <w:numId w:val="9"/>
        </w:numPr>
        <w:adjustRightInd/>
        <w:snapToGrid/>
        <w:spacing w:after="0" w:line="360" w:lineRule="auto"/>
        <w:ind w:firstLineChars="0"/>
        <w:jc w:val="both"/>
        <w:rPr>
          <w:rFonts w:ascii="宋体" w:eastAsia="宋体" w:hAnsi="宋体"/>
          <w:sz w:val="28"/>
          <w:szCs w:val="28"/>
        </w:rPr>
      </w:pPr>
      <w:r>
        <w:rPr>
          <w:rFonts w:ascii="宋体" w:eastAsia="宋体" w:hAnsi="宋体" w:hint="eastAsia"/>
          <w:sz w:val="28"/>
          <w:szCs w:val="28"/>
        </w:rPr>
        <w:t>技术标、商务标，投标文件需用档案袋封好且封口盖公章。</w:t>
      </w:r>
    </w:p>
    <w:p w:rsidR="00C56148" w:rsidRPr="00990EAF" w:rsidRDefault="00C56148" w:rsidP="00C56148">
      <w:pPr>
        <w:pStyle w:val="ab"/>
        <w:widowControl w:val="0"/>
        <w:numPr>
          <w:ilvl w:val="0"/>
          <w:numId w:val="8"/>
        </w:numPr>
        <w:adjustRightInd/>
        <w:snapToGrid/>
        <w:spacing w:after="0" w:line="360" w:lineRule="auto"/>
        <w:ind w:firstLineChars="0"/>
        <w:jc w:val="both"/>
        <w:rPr>
          <w:rFonts w:ascii="宋体" w:eastAsia="宋体" w:hAnsi="宋体"/>
          <w:b/>
          <w:sz w:val="28"/>
          <w:szCs w:val="28"/>
        </w:rPr>
      </w:pPr>
      <w:r w:rsidRPr="00990EAF">
        <w:rPr>
          <w:rFonts w:ascii="宋体" w:eastAsia="宋体" w:hAnsi="宋体"/>
          <w:b/>
          <w:sz w:val="28"/>
          <w:szCs w:val="28"/>
        </w:rPr>
        <w:t>投标文件</w:t>
      </w:r>
      <w:r w:rsidR="003C5A99">
        <w:rPr>
          <w:rFonts w:ascii="宋体" w:eastAsia="宋体" w:hAnsi="宋体" w:hint="eastAsia"/>
          <w:b/>
          <w:sz w:val="28"/>
          <w:szCs w:val="28"/>
        </w:rPr>
        <w:t>相关</w:t>
      </w:r>
      <w:r w:rsidR="003C5A99">
        <w:rPr>
          <w:rFonts w:ascii="宋体" w:eastAsia="宋体" w:hAnsi="宋体"/>
          <w:b/>
          <w:sz w:val="28"/>
          <w:szCs w:val="28"/>
        </w:rPr>
        <w:t>信息</w:t>
      </w:r>
    </w:p>
    <w:p w:rsidR="00C56148" w:rsidRPr="00546C06" w:rsidRDefault="00C56148" w:rsidP="00565687">
      <w:pPr>
        <w:pStyle w:val="ab"/>
        <w:widowControl w:val="0"/>
        <w:numPr>
          <w:ilvl w:val="0"/>
          <w:numId w:val="13"/>
        </w:numPr>
        <w:adjustRightInd/>
        <w:snapToGrid/>
        <w:spacing w:after="0"/>
        <w:ind w:firstLineChars="0"/>
        <w:jc w:val="both"/>
        <w:rPr>
          <w:rFonts w:ascii="宋体" w:eastAsia="宋体" w:hAnsi="宋体" w:cstheme="minorEastAsia"/>
          <w:sz w:val="28"/>
          <w:szCs w:val="28"/>
        </w:rPr>
      </w:pPr>
      <w:r w:rsidRPr="00546C06">
        <w:rPr>
          <w:rFonts w:ascii="宋体" w:eastAsia="宋体" w:hAnsi="宋体" w:cstheme="minorEastAsia" w:hint="eastAsia"/>
          <w:sz w:val="28"/>
          <w:szCs w:val="28"/>
        </w:rPr>
        <w:t>投标文件要求一式两份（正本一份，副本一份）并密封且加盖投标单位法人公章及其法定代表人或授权委托人印鉴。</w:t>
      </w:r>
    </w:p>
    <w:p w:rsidR="00C56148" w:rsidRDefault="00C56148" w:rsidP="00565687">
      <w:pPr>
        <w:pStyle w:val="ab"/>
        <w:widowControl w:val="0"/>
        <w:numPr>
          <w:ilvl w:val="0"/>
          <w:numId w:val="13"/>
        </w:numPr>
        <w:adjustRightInd/>
        <w:snapToGrid/>
        <w:spacing w:after="0"/>
        <w:ind w:firstLineChars="0"/>
        <w:jc w:val="both"/>
        <w:rPr>
          <w:rFonts w:ascii="宋体" w:eastAsia="宋体" w:hAnsi="宋体" w:cstheme="minorEastAsia"/>
          <w:sz w:val="28"/>
          <w:szCs w:val="28"/>
        </w:rPr>
      </w:pPr>
      <w:r w:rsidRPr="00546C06">
        <w:rPr>
          <w:rFonts w:ascii="宋体" w:eastAsia="宋体" w:hAnsi="宋体" w:cstheme="minorEastAsia" w:hint="eastAsia"/>
          <w:sz w:val="28"/>
          <w:szCs w:val="28"/>
        </w:rPr>
        <w:t>递交投标文件</w:t>
      </w:r>
      <w:r w:rsidR="00565687">
        <w:rPr>
          <w:rFonts w:ascii="宋体" w:eastAsia="宋体" w:hAnsi="宋体" w:cstheme="minorEastAsia" w:hint="eastAsia"/>
          <w:sz w:val="28"/>
          <w:szCs w:val="28"/>
        </w:rPr>
        <w:t>截止</w:t>
      </w:r>
      <w:r w:rsidRPr="00546C06">
        <w:rPr>
          <w:rFonts w:ascii="宋体" w:eastAsia="宋体" w:hAnsi="宋体" w:cstheme="minorEastAsia" w:hint="eastAsia"/>
          <w:sz w:val="28"/>
          <w:szCs w:val="28"/>
        </w:rPr>
        <w:t>时间：</w:t>
      </w:r>
      <w:r>
        <w:rPr>
          <w:rFonts w:ascii="宋体" w:eastAsia="宋体" w:hAnsi="宋体" w:cstheme="minorEastAsia" w:hint="eastAsia"/>
          <w:sz w:val="28"/>
          <w:szCs w:val="28"/>
        </w:rPr>
        <w:t>2019年10月</w:t>
      </w:r>
      <w:r w:rsidR="008051A3">
        <w:rPr>
          <w:rFonts w:ascii="宋体" w:eastAsia="宋体" w:hAnsi="宋体" w:cstheme="minorEastAsia" w:hint="eastAsia"/>
          <w:sz w:val="28"/>
          <w:szCs w:val="28"/>
        </w:rPr>
        <w:t>21</w:t>
      </w:r>
      <w:r>
        <w:rPr>
          <w:rFonts w:ascii="宋体" w:eastAsia="宋体" w:hAnsi="宋体" w:cstheme="minorEastAsia" w:hint="eastAsia"/>
          <w:sz w:val="28"/>
          <w:szCs w:val="28"/>
        </w:rPr>
        <w:t>日09点30分</w:t>
      </w:r>
      <w:r w:rsidRPr="006335A5">
        <w:rPr>
          <w:rFonts w:ascii="宋体" w:eastAsia="宋体" w:hAnsi="宋体" w:cstheme="minorEastAsia" w:hint="eastAsia"/>
          <w:sz w:val="28"/>
          <w:szCs w:val="28"/>
        </w:rPr>
        <w:t>前；</w:t>
      </w:r>
      <w:bookmarkStart w:id="0" w:name="_GoBack"/>
      <w:bookmarkEnd w:id="0"/>
    </w:p>
    <w:p w:rsidR="00565687" w:rsidRDefault="00C56148" w:rsidP="00565687">
      <w:pPr>
        <w:pStyle w:val="ab"/>
        <w:spacing w:line="276" w:lineRule="auto"/>
        <w:ind w:left="720" w:firstLineChars="0" w:firstLine="0"/>
        <w:rPr>
          <w:rFonts w:ascii="宋体" w:eastAsia="宋体" w:hAnsi="宋体" w:cstheme="minorEastAsia"/>
          <w:sz w:val="28"/>
          <w:szCs w:val="28"/>
        </w:rPr>
      </w:pPr>
      <w:r w:rsidRPr="00546C06">
        <w:rPr>
          <w:rFonts w:ascii="宋体" w:eastAsia="宋体" w:hAnsi="宋体" w:cstheme="minorEastAsia" w:hint="eastAsia"/>
          <w:sz w:val="28"/>
          <w:szCs w:val="28"/>
        </w:rPr>
        <w:lastRenderedPageBreak/>
        <w:t>地点：扬州市史可法路58-21号，扬州市城建置业有限公司3楼审计监察部</w:t>
      </w:r>
    </w:p>
    <w:p w:rsidR="00565687" w:rsidRPr="00565687" w:rsidRDefault="00565687" w:rsidP="00565687">
      <w:pPr>
        <w:pStyle w:val="ab"/>
        <w:numPr>
          <w:ilvl w:val="0"/>
          <w:numId w:val="13"/>
        </w:numPr>
        <w:spacing w:line="276" w:lineRule="auto"/>
        <w:ind w:firstLineChars="0"/>
        <w:rPr>
          <w:rFonts w:ascii="宋体" w:eastAsia="宋体" w:hAnsi="宋体" w:cstheme="minorEastAsia"/>
          <w:sz w:val="28"/>
          <w:szCs w:val="28"/>
        </w:rPr>
      </w:pPr>
      <w:r w:rsidRPr="00565687">
        <w:rPr>
          <w:rFonts w:ascii="宋体" w:eastAsia="宋体" w:hAnsi="宋体" w:cstheme="minorEastAsia" w:hint="eastAsia"/>
          <w:sz w:val="28"/>
          <w:szCs w:val="28"/>
        </w:rPr>
        <w:t>开标时间：2019年10月</w:t>
      </w:r>
      <w:r w:rsidR="008051A3">
        <w:rPr>
          <w:rFonts w:ascii="宋体" w:eastAsia="宋体" w:hAnsi="宋体" w:cstheme="minorEastAsia" w:hint="eastAsia"/>
          <w:sz w:val="28"/>
          <w:szCs w:val="28"/>
        </w:rPr>
        <w:t>21</w:t>
      </w:r>
      <w:r w:rsidRPr="00565687">
        <w:rPr>
          <w:rFonts w:ascii="宋体" w:eastAsia="宋体" w:hAnsi="宋体" w:cstheme="minorEastAsia" w:hint="eastAsia"/>
          <w:sz w:val="28"/>
          <w:szCs w:val="28"/>
        </w:rPr>
        <w:t>日09点30分</w:t>
      </w:r>
    </w:p>
    <w:p w:rsidR="00C56148" w:rsidRPr="00565687" w:rsidRDefault="00C56148" w:rsidP="00565687">
      <w:pPr>
        <w:pStyle w:val="ab"/>
        <w:numPr>
          <w:ilvl w:val="0"/>
          <w:numId w:val="13"/>
        </w:numPr>
        <w:spacing w:line="276" w:lineRule="auto"/>
        <w:ind w:firstLineChars="0"/>
        <w:rPr>
          <w:rFonts w:ascii="宋体" w:eastAsia="宋体" w:hAnsi="宋体" w:cstheme="minorEastAsia"/>
          <w:sz w:val="28"/>
          <w:szCs w:val="28"/>
        </w:rPr>
      </w:pPr>
      <w:r w:rsidRPr="00565687">
        <w:rPr>
          <w:rFonts w:ascii="宋体" w:eastAsia="宋体" w:hAnsi="宋体" w:cstheme="minorEastAsia" w:hint="eastAsia"/>
          <w:sz w:val="28"/>
          <w:szCs w:val="28"/>
        </w:rPr>
        <w:t>投标文件接收人：罗志华   电话：0514-87915931</w:t>
      </w:r>
    </w:p>
    <w:p w:rsidR="00EF2047" w:rsidRDefault="00C56148" w:rsidP="00565687">
      <w:pPr>
        <w:spacing w:line="276" w:lineRule="auto"/>
        <w:ind w:firstLineChars="300" w:firstLine="840"/>
        <w:rPr>
          <w:rFonts w:ascii="宋体" w:eastAsia="宋体" w:hAnsi="宋体" w:cstheme="minorEastAsia"/>
          <w:sz w:val="28"/>
          <w:szCs w:val="28"/>
        </w:rPr>
      </w:pPr>
      <w:r>
        <w:rPr>
          <w:rFonts w:ascii="宋体" w:eastAsia="宋体" w:hAnsi="宋体" w:cstheme="minorEastAsia" w:hint="eastAsia"/>
          <w:sz w:val="28"/>
          <w:szCs w:val="28"/>
        </w:rPr>
        <w:t>招标相关事宜联系人：杨婷   电话：</w:t>
      </w:r>
      <w:r w:rsidR="00565687">
        <w:rPr>
          <w:rFonts w:ascii="宋体" w:eastAsia="宋体" w:hAnsi="宋体" w:cstheme="minorEastAsia" w:hint="eastAsia"/>
          <w:sz w:val="28"/>
          <w:szCs w:val="28"/>
        </w:rPr>
        <w:t>15195573096</w:t>
      </w:r>
    </w:p>
    <w:p w:rsidR="00EF2047" w:rsidRDefault="00EF2047">
      <w:pPr>
        <w:rPr>
          <w:rFonts w:asciiTheme="minorEastAsia" w:eastAsiaTheme="minorEastAsia" w:hAnsiTheme="minorEastAsia" w:cstheme="minorEastAsia"/>
          <w:b/>
          <w:sz w:val="30"/>
          <w:szCs w:val="30"/>
        </w:rPr>
      </w:pPr>
    </w:p>
    <w:p w:rsidR="00EF2047" w:rsidRDefault="00EF2047">
      <w:pPr>
        <w:adjustRightInd/>
        <w:snapToGrid/>
        <w:spacing w:after="0"/>
        <w:jc w:val="right"/>
        <w:rPr>
          <w:rFonts w:asciiTheme="minorEastAsia" w:eastAsiaTheme="minorEastAsia" w:hAnsiTheme="minorEastAsia" w:cstheme="minorEastAsia"/>
          <w:b/>
          <w:color w:val="000000"/>
          <w:sz w:val="28"/>
          <w:szCs w:val="28"/>
        </w:rPr>
      </w:pPr>
    </w:p>
    <w:p w:rsidR="00EF2047" w:rsidRDefault="00EF2047">
      <w:pPr>
        <w:adjustRightInd/>
        <w:snapToGrid/>
        <w:spacing w:after="0"/>
        <w:jc w:val="right"/>
        <w:rPr>
          <w:rFonts w:asciiTheme="minorEastAsia" w:eastAsiaTheme="minorEastAsia" w:hAnsiTheme="minorEastAsia" w:cstheme="minorEastAsia"/>
          <w:b/>
          <w:color w:val="000000"/>
          <w:sz w:val="28"/>
          <w:szCs w:val="28"/>
        </w:rPr>
      </w:pPr>
    </w:p>
    <w:p w:rsidR="00EF2047" w:rsidRDefault="00EF2047">
      <w:pPr>
        <w:adjustRightInd/>
        <w:snapToGrid/>
        <w:spacing w:after="0"/>
        <w:jc w:val="right"/>
        <w:rPr>
          <w:rFonts w:asciiTheme="minorEastAsia" w:eastAsiaTheme="minorEastAsia" w:hAnsiTheme="minorEastAsia" w:cstheme="minorEastAsia"/>
          <w:b/>
          <w:color w:val="000000"/>
          <w:sz w:val="28"/>
          <w:szCs w:val="28"/>
        </w:rPr>
      </w:pPr>
    </w:p>
    <w:p w:rsidR="00EF2047" w:rsidRDefault="00EF2047">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5F345A" w:rsidRDefault="005F345A">
      <w:pPr>
        <w:adjustRightInd/>
        <w:snapToGrid/>
        <w:spacing w:after="0"/>
        <w:jc w:val="right"/>
        <w:rPr>
          <w:rFonts w:asciiTheme="minorEastAsia" w:eastAsiaTheme="minorEastAsia" w:hAnsiTheme="minorEastAsia" w:cstheme="minorEastAsia"/>
          <w:b/>
          <w:color w:val="000000"/>
          <w:sz w:val="28"/>
          <w:szCs w:val="28"/>
        </w:rPr>
      </w:pPr>
    </w:p>
    <w:p w:rsidR="00EF2047" w:rsidRDefault="00EF2047">
      <w:pPr>
        <w:adjustRightInd/>
        <w:snapToGrid/>
        <w:spacing w:after="0"/>
        <w:jc w:val="right"/>
        <w:rPr>
          <w:rFonts w:asciiTheme="minorEastAsia" w:eastAsiaTheme="minorEastAsia" w:hAnsiTheme="minorEastAsia" w:cstheme="minorEastAsia"/>
          <w:b/>
          <w:color w:val="000000"/>
          <w:sz w:val="28"/>
          <w:szCs w:val="28"/>
        </w:rPr>
      </w:pPr>
    </w:p>
    <w:p w:rsidR="00EF2047" w:rsidRDefault="00EF2047">
      <w:pPr>
        <w:adjustRightInd/>
        <w:snapToGrid/>
        <w:spacing w:after="0"/>
        <w:jc w:val="right"/>
        <w:rPr>
          <w:rFonts w:asciiTheme="minorEastAsia" w:eastAsiaTheme="minorEastAsia" w:hAnsiTheme="minorEastAsia" w:cstheme="minorEastAsia"/>
          <w:b/>
          <w:color w:val="000000"/>
          <w:sz w:val="28"/>
          <w:szCs w:val="28"/>
        </w:rPr>
      </w:pPr>
    </w:p>
    <w:p w:rsidR="00EF2047" w:rsidRDefault="00EF2047">
      <w:pPr>
        <w:adjustRightInd/>
        <w:snapToGrid/>
        <w:spacing w:after="0"/>
        <w:jc w:val="right"/>
        <w:rPr>
          <w:rFonts w:asciiTheme="minorEastAsia" w:eastAsiaTheme="minorEastAsia" w:hAnsiTheme="minorEastAsia" w:cstheme="minorEastAsia"/>
          <w:b/>
          <w:color w:val="000000"/>
          <w:sz w:val="28"/>
          <w:szCs w:val="28"/>
        </w:rPr>
      </w:pPr>
    </w:p>
    <w:p w:rsidR="00EF2047" w:rsidRDefault="00F73ACA">
      <w:pPr>
        <w:spacing w:line="360" w:lineRule="auto"/>
        <w:rPr>
          <w:rFonts w:ascii="黑体" w:eastAsia="黑体" w:hAnsi="华文仿宋"/>
          <w:b/>
          <w:sz w:val="28"/>
          <w:szCs w:val="28"/>
        </w:rPr>
      </w:pPr>
      <w:r>
        <w:rPr>
          <w:rFonts w:ascii="黑体" w:eastAsia="黑体" w:hAnsi="华文仿宋" w:hint="eastAsia"/>
          <w:b/>
          <w:sz w:val="28"/>
          <w:szCs w:val="28"/>
        </w:rPr>
        <w:t>附件：          九</w:t>
      </w:r>
      <w:proofErr w:type="gramStart"/>
      <w:r>
        <w:rPr>
          <w:rFonts w:ascii="黑体" w:eastAsia="黑体" w:hAnsi="华文仿宋" w:hint="eastAsia"/>
          <w:b/>
          <w:sz w:val="28"/>
          <w:szCs w:val="28"/>
        </w:rPr>
        <w:t>境融园</w:t>
      </w:r>
      <w:proofErr w:type="gramEnd"/>
      <w:r>
        <w:rPr>
          <w:rFonts w:ascii="黑体" w:eastAsia="黑体" w:hAnsi="华文仿宋" w:hint="eastAsia"/>
          <w:b/>
          <w:sz w:val="28"/>
          <w:szCs w:val="28"/>
        </w:rPr>
        <w:t>公开活动专项营销委托合同</w:t>
      </w:r>
    </w:p>
    <w:p w:rsidR="00EF2047" w:rsidRDefault="00F73ACA">
      <w:pPr>
        <w:spacing w:line="360" w:lineRule="auto"/>
        <w:rPr>
          <w:rFonts w:ascii="微软雅黑" w:hAnsi="微软雅黑" w:cs="微软雅黑"/>
          <w:b/>
          <w:sz w:val="24"/>
        </w:rPr>
      </w:pPr>
      <w:r>
        <w:rPr>
          <w:rFonts w:ascii="黑体" w:eastAsia="黑体" w:hAnsi="华文仿宋" w:hint="eastAsia"/>
          <w:sz w:val="28"/>
          <w:szCs w:val="28"/>
        </w:rPr>
        <w:t xml:space="preserve"> </w:t>
      </w:r>
      <w:r>
        <w:rPr>
          <w:rFonts w:ascii="微软雅黑" w:hAnsi="微软雅黑" w:cs="微软雅黑" w:hint="eastAsia"/>
          <w:b/>
          <w:sz w:val="24"/>
        </w:rPr>
        <w:t>甲方（委托方）：扬州市城建置业有限公司</w:t>
      </w:r>
    </w:p>
    <w:p w:rsidR="00EF2047" w:rsidRDefault="00F73ACA">
      <w:pPr>
        <w:tabs>
          <w:tab w:val="left" w:pos="5407"/>
        </w:tabs>
        <w:spacing w:line="460" w:lineRule="exact"/>
        <w:ind w:firstLineChars="50" w:firstLine="120"/>
        <w:rPr>
          <w:rFonts w:ascii="微软雅黑" w:hAnsi="微软雅黑" w:cs="微软雅黑"/>
          <w:b/>
          <w:sz w:val="24"/>
        </w:rPr>
      </w:pPr>
      <w:r>
        <w:rPr>
          <w:rFonts w:ascii="微软雅黑" w:hAnsi="微软雅黑" w:cs="微软雅黑" w:hint="eastAsia"/>
          <w:b/>
          <w:sz w:val="24"/>
        </w:rPr>
        <w:t>乙方（受托方）：*****</w:t>
      </w:r>
    </w:p>
    <w:p w:rsidR="00EF2047" w:rsidRDefault="00EF2047">
      <w:pPr>
        <w:tabs>
          <w:tab w:val="left" w:pos="5407"/>
        </w:tabs>
        <w:spacing w:line="460" w:lineRule="exact"/>
        <w:rPr>
          <w:rFonts w:ascii="微软雅黑" w:hAnsi="微软雅黑" w:cs="微软雅黑"/>
          <w:b/>
          <w:sz w:val="24"/>
        </w:rPr>
      </w:pPr>
    </w:p>
    <w:p w:rsidR="00EF2047" w:rsidRDefault="00F73ACA">
      <w:pPr>
        <w:spacing w:line="360" w:lineRule="auto"/>
        <w:ind w:firstLineChars="200" w:firstLine="480"/>
        <w:rPr>
          <w:rFonts w:ascii="微软雅黑" w:hAnsi="微软雅黑" w:cs="微软雅黑"/>
          <w:sz w:val="24"/>
          <w:u w:val="single"/>
        </w:rPr>
      </w:pPr>
      <w:r>
        <w:rPr>
          <w:rFonts w:ascii="微软雅黑" w:hAnsi="微软雅黑" w:cs="微软雅黑" w:hint="eastAsia"/>
          <w:sz w:val="24"/>
        </w:rPr>
        <w:t>根据《中华人民共和国合同法》及相关法律、法规规定，经友好协商，甲乙双方就甲方委托乙方对</w:t>
      </w:r>
      <w:r>
        <w:rPr>
          <w:rFonts w:ascii="微软雅黑" w:hAnsi="微软雅黑" w:cs="微软雅黑" w:hint="eastAsia"/>
          <w:sz w:val="24"/>
          <w:u w:val="single"/>
        </w:rPr>
        <w:t>九</w:t>
      </w:r>
      <w:proofErr w:type="gramStart"/>
      <w:r>
        <w:rPr>
          <w:rFonts w:ascii="微软雅黑" w:hAnsi="微软雅黑" w:cs="微软雅黑" w:hint="eastAsia"/>
          <w:sz w:val="24"/>
          <w:u w:val="single"/>
        </w:rPr>
        <w:t>境融园</w:t>
      </w:r>
      <w:proofErr w:type="gramEnd"/>
      <w:r>
        <w:rPr>
          <w:rFonts w:ascii="微软雅黑" w:hAnsi="微软雅黑" w:cs="微软雅黑" w:hint="eastAsia"/>
          <w:sz w:val="24"/>
          <w:u w:val="single"/>
        </w:rPr>
        <w:t xml:space="preserve">项目相关公开活动 </w:t>
      </w:r>
      <w:r>
        <w:rPr>
          <w:rFonts w:ascii="微软雅黑" w:hAnsi="微软雅黑" w:cs="微软雅黑" w:hint="eastAsia"/>
          <w:sz w:val="24"/>
        </w:rPr>
        <w:t>进行营销活动事宜，达成如下合同条款，供双方共同遵守。</w:t>
      </w:r>
    </w:p>
    <w:p w:rsidR="00EF2047" w:rsidRDefault="00F73ACA">
      <w:pPr>
        <w:pStyle w:val="a4"/>
        <w:spacing w:line="460" w:lineRule="exact"/>
        <w:ind w:firstLineChars="0" w:firstLine="0"/>
        <w:rPr>
          <w:rFonts w:ascii="微软雅黑" w:eastAsia="微软雅黑" w:hAnsi="微软雅黑" w:cs="微软雅黑"/>
          <w:b/>
          <w:bCs/>
          <w:sz w:val="24"/>
        </w:rPr>
      </w:pPr>
      <w:r>
        <w:rPr>
          <w:rFonts w:ascii="微软雅黑" w:eastAsia="微软雅黑" w:hAnsi="微软雅黑" w:cs="微软雅黑" w:hint="eastAsia"/>
          <w:b/>
          <w:bCs/>
          <w:sz w:val="24"/>
        </w:rPr>
        <w:t>第一条．活动内容及活动时间地址</w:t>
      </w:r>
    </w:p>
    <w:p w:rsidR="00EF2047" w:rsidRDefault="00F73ACA">
      <w:pPr>
        <w:spacing w:line="460" w:lineRule="exact"/>
        <w:rPr>
          <w:rFonts w:ascii="微软雅黑" w:hAnsi="微软雅黑" w:cs="微软雅黑"/>
          <w:sz w:val="24"/>
        </w:rPr>
      </w:pPr>
      <w:r>
        <w:rPr>
          <w:rFonts w:ascii="微软雅黑" w:hAnsi="微软雅黑" w:cs="微软雅黑" w:hint="eastAsia"/>
          <w:sz w:val="24"/>
        </w:rPr>
        <w:t>1、活动内容：详见招标文件；</w:t>
      </w:r>
    </w:p>
    <w:p w:rsidR="00EF2047" w:rsidRDefault="00F73ACA">
      <w:pPr>
        <w:spacing w:line="460" w:lineRule="exact"/>
        <w:rPr>
          <w:rFonts w:ascii="微软雅黑" w:hAnsi="微软雅黑" w:cs="微软雅黑"/>
          <w:sz w:val="24"/>
        </w:rPr>
      </w:pPr>
      <w:r>
        <w:rPr>
          <w:rFonts w:ascii="微软雅黑" w:hAnsi="微软雅黑" w:cs="微软雅黑" w:hint="eastAsia"/>
          <w:sz w:val="24"/>
        </w:rPr>
        <w:t xml:space="preserve">2、活动时间及地址： </w:t>
      </w:r>
    </w:p>
    <w:p w:rsidR="00EF2047" w:rsidRDefault="00F73ACA">
      <w:pPr>
        <w:pStyle w:val="a4"/>
        <w:spacing w:line="460" w:lineRule="exact"/>
        <w:ind w:firstLineChars="0" w:firstLine="0"/>
        <w:rPr>
          <w:rFonts w:ascii="微软雅黑" w:eastAsia="微软雅黑" w:hAnsi="微软雅黑" w:cs="微软雅黑"/>
          <w:b/>
          <w:bCs/>
          <w:sz w:val="24"/>
        </w:rPr>
      </w:pPr>
      <w:r>
        <w:rPr>
          <w:rFonts w:ascii="微软雅黑" w:eastAsia="微软雅黑" w:hAnsi="微软雅黑" w:cs="微软雅黑" w:hint="eastAsia"/>
          <w:b/>
          <w:bCs/>
          <w:sz w:val="24"/>
        </w:rPr>
        <w:t>第二条．合同价款</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951"/>
        <w:gridCol w:w="1386"/>
        <w:gridCol w:w="1997"/>
        <w:gridCol w:w="2502"/>
      </w:tblGrid>
      <w:tr w:rsidR="00EF2047">
        <w:trPr>
          <w:trHeight w:val="720"/>
        </w:trPr>
        <w:tc>
          <w:tcPr>
            <w:tcW w:w="2578" w:type="dxa"/>
            <w:vAlign w:val="center"/>
          </w:tcPr>
          <w:p w:rsidR="00EF2047" w:rsidRDefault="00F73ACA">
            <w:pPr>
              <w:pStyle w:val="a4"/>
              <w:tabs>
                <w:tab w:val="clear" w:pos="1605"/>
                <w:tab w:val="clear" w:pos="2265"/>
                <w:tab w:val="left" w:pos="1575"/>
              </w:tabs>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活动名称</w:t>
            </w:r>
          </w:p>
        </w:tc>
        <w:tc>
          <w:tcPr>
            <w:tcW w:w="951"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数量</w:t>
            </w:r>
          </w:p>
        </w:tc>
        <w:tc>
          <w:tcPr>
            <w:tcW w:w="1386"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单价</w:t>
            </w:r>
          </w:p>
        </w:tc>
        <w:tc>
          <w:tcPr>
            <w:tcW w:w="1997"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金额</w:t>
            </w:r>
          </w:p>
        </w:tc>
        <w:tc>
          <w:tcPr>
            <w:tcW w:w="2502"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备注</w:t>
            </w:r>
          </w:p>
        </w:tc>
      </w:tr>
      <w:tr w:rsidR="00EF2047">
        <w:trPr>
          <w:trHeight w:val="720"/>
        </w:trPr>
        <w:tc>
          <w:tcPr>
            <w:tcW w:w="2578"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营销中心公开活动</w:t>
            </w:r>
          </w:p>
        </w:tc>
        <w:tc>
          <w:tcPr>
            <w:tcW w:w="951" w:type="dxa"/>
            <w:vAlign w:val="center"/>
          </w:tcPr>
          <w:p w:rsidR="00EF2047" w:rsidRDefault="00F73ACA">
            <w:pPr>
              <w:pStyle w:val="a4"/>
              <w:tabs>
                <w:tab w:val="clear" w:pos="180"/>
                <w:tab w:val="left" w:pos="-108"/>
              </w:tabs>
              <w:spacing w:line="460" w:lineRule="exact"/>
              <w:ind w:firstLineChars="0" w:firstLine="0"/>
              <w:jc w:val="left"/>
              <w:rPr>
                <w:rFonts w:ascii="微软雅黑" w:eastAsia="微软雅黑" w:hAnsi="微软雅黑" w:cs="微软雅黑"/>
                <w:bCs/>
                <w:sz w:val="24"/>
              </w:rPr>
            </w:pPr>
            <w:r>
              <w:rPr>
                <w:rFonts w:ascii="微软雅黑" w:eastAsia="微软雅黑" w:hAnsi="微软雅黑" w:cs="微软雅黑" w:hint="eastAsia"/>
                <w:bCs/>
                <w:sz w:val="24"/>
              </w:rPr>
              <w:t xml:space="preserve">   1</w:t>
            </w:r>
          </w:p>
        </w:tc>
        <w:tc>
          <w:tcPr>
            <w:tcW w:w="1386"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 xml:space="preserve"> 项</w:t>
            </w:r>
          </w:p>
        </w:tc>
        <w:tc>
          <w:tcPr>
            <w:tcW w:w="1997"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****元</w:t>
            </w:r>
          </w:p>
        </w:tc>
        <w:tc>
          <w:tcPr>
            <w:tcW w:w="2502" w:type="dxa"/>
            <w:vAlign w:val="center"/>
          </w:tcPr>
          <w:p w:rsidR="00EF2047" w:rsidRDefault="00F73ACA">
            <w:pPr>
              <w:pStyle w:val="a4"/>
              <w:spacing w:line="460" w:lineRule="exact"/>
              <w:ind w:firstLineChars="0" w:firstLine="0"/>
              <w:rPr>
                <w:rFonts w:ascii="微软雅黑" w:eastAsia="微软雅黑" w:hAnsi="微软雅黑" w:cs="微软雅黑"/>
                <w:bCs/>
                <w:sz w:val="24"/>
              </w:rPr>
            </w:pPr>
            <w:r>
              <w:rPr>
                <w:rFonts w:ascii="微软雅黑" w:eastAsia="微软雅黑" w:hAnsi="微软雅黑" w:cs="微软雅黑" w:hint="eastAsia"/>
                <w:bCs/>
                <w:sz w:val="24"/>
              </w:rPr>
              <w:t>详见附件报价明细</w:t>
            </w:r>
          </w:p>
        </w:tc>
      </w:tr>
      <w:tr w:rsidR="00EF2047">
        <w:trPr>
          <w:trHeight w:val="720"/>
        </w:trPr>
        <w:tc>
          <w:tcPr>
            <w:tcW w:w="2578"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楼盘首开活动</w:t>
            </w:r>
          </w:p>
        </w:tc>
        <w:tc>
          <w:tcPr>
            <w:tcW w:w="951" w:type="dxa"/>
            <w:vAlign w:val="center"/>
          </w:tcPr>
          <w:p w:rsidR="00EF2047" w:rsidRDefault="00F73ACA">
            <w:pPr>
              <w:pStyle w:val="a4"/>
              <w:tabs>
                <w:tab w:val="clear" w:pos="180"/>
                <w:tab w:val="left" w:pos="-108"/>
              </w:tabs>
              <w:spacing w:line="460" w:lineRule="exact"/>
              <w:ind w:firstLineChars="0" w:firstLine="0"/>
              <w:jc w:val="left"/>
              <w:rPr>
                <w:rFonts w:ascii="微软雅黑" w:eastAsia="微软雅黑" w:hAnsi="微软雅黑" w:cs="微软雅黑"/>
                <w:bCs/>
                <w:sz w:val="24"/>
              </w:rPr>
            </w:pPr>
            <w:r>
              <w:rPr>
                <w:rFonts w:ascii="微软雅黑" w:eastAsia="微软雅黑" w:hAnsi="微软雅黑" w:cs="微软雅黑" w:hint="eastAsia"/>
                <w:bCs/>
                <w:sz w:val="24"/>
              </w:rPr>
              <w:t xml:space="preserve">   1</w:t>
            </w:r>
          </w:p>
        </w:tc>
        <w:tc>
          <w:tcPr>
            <w:tcW w:w="1386"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 xml:space="preserve"> 项</w:t>
            </w:r>
          </w:p>
        </w:tc>
        <w:tc>
          <w:tcPr>
            <w:tcW w:w="1997"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****元</w:t>
            </w:r>
          </w:p>
        </w:tc>
        <w:tc>
          <w:tcPr>
            <w:tcW w:w="2502" w:type="dxa"/>
          </w:tcPr>
          <w:p w:rsidR="00EF2047" w:rsidRDefault="00F73ACA">
            <w:r>
              <w:rPr>
                <w:rFonts w:ascii="微软雅黑" w:hAnsi="微软雅黑" w:cs="微软雅黑" w:hint="eastAsia"/>
                <w:bCs/>
                <w:sz w:val="24"/>
              </w:rPr>
              <w:t>详见附件报价明细</w:t>
            </w:r>
          </w:p>
        </w:tc>
      </w:tr>
      <w:tr w:rsidR="00EF2047">
        <w:trPr>
          <w:trHeight w:val="720"/>
        </w:trPr>
        <w:tc>
          <w:tcPr>
            <w:tcW w:w="2578"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项目奠基仪式</w:t>
            </w:r>
          </w:p>
        </w:tc>
        <w:tc>
          <w:tcPr>
            <w:tcW w:w="951" w:type="dxa"/>
            <w:vAlign w:val="center"/>
          </w:tcPr>
          <w:p w:rsidR="00EF2047" w:rsidRDefault="00F73ACA">
            <w:pPr>
              <w:pStyle w:val="a4"/>
              <w:tabs>
                <w:tab w:val="clear" w:pos="180"/>
                <w:tab w:val="left" w:pos="-108"/>
              </w:tabs>
              <w:spacing w:line="460" w:lineRule="exact"/>
              <w:ind w:firstLineChars="0" w:firstLine="0"/>
              <w:jc w:val="left"/>
              <w:rPr>
                <w:rFonts w:ascii="微软雅黑" w:eastAsia="微软雅黑" w:hAnsi="微软雅黑" w:cs="微软雅黑"/>
                <w:bCs/>
                <w:sz w:val="24"/>
              </w:rPr>
            </w:pPr>
            <w:r>
              <w:rPr>
                <w:rFonts w:ascii="微软雅黑" w:eastAsia="微软雅黑" w:hAnsi="微软雅黑" w:cs="微软雅黑" w:hint="eastAsia"/>
                <w:bCs/>
                <w:sz w:val="24"/>
              </w:rPr>
              <w:t xml:space="preserve">   1</w:t>
            </w:r>
          </w:p>
        </w:tc>
        <w:tc>
          <w:tcPr>
            <w:tcW w:w="1386"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 xml:space="preserve"> 项</w:t>
            </w:r>
          </w:p>
        </w:tc>
        <w:tc>
          <w:tcPr>
            <w:tcW w:w="1997"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****元</w:t>
            </w:r>
          </w:p>
        </w:tc>
        <w:tc>
          <w:tcPr>
            <w:tcW w:w="2502" w:type="dxa"/>
          </w:tcPr>
          <w:p w:rsidR="00EF2047" w:rsidRDefault="00F73ACA">
            <w:r>
              <w:rPr>
                <w:rFonts w:ascii="微软雅黑" w:hAnsi="微软雅黑" w:cs="微软雅黑" w:hint="eastAsia"/>
                <w:bCs/>
                <w:sz w:val="24"/>
              </w:rPr>
              <w:t>详见附件报价明细</w:t>
            </w:r>
          </w:p>
        </w:tc>
      </w:tr>
      <w:tr w:rsidR="00EF2047">
        <w:trPr>
          <w:trHeight w:val="720"/>
        </w:trPr>
        <w:tc>
          <w:tcPr>
            <w:tcW w:w="2578"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proofErr w:type="gramStart"/>
            <w:r>
              <w:rPr>
                <w:rFonts w:ascii="微软雅黑" w:eastAsia="微软雅黑" w:hAnsi="微软雅黑" w:cs="微软雅黑" w:hint="eastAsia"/>
                <w:bCs/>
                <w:sz w:val="24"/>
              </w:rPr>
              <w:t>暖场活动</w:t>
            </w:r>
            <w:proofErr w:type="gramEnd"/>
          </w:p>
        </w:tc>
        <w:tc>
          <w:tcPr>
            <w:tcW w:w="951" w:type="dxa"/>
            <w:vAlign w:val="center"/>
          </w:tcPr>
          <w:p w:rsidR="00EF2047" w:rsidRDefault="00F73ACA">
            <w:pPr>
              <w:pStyle w:val="a4"/>
              <w:tabs>
                <w:tab w:val="clear" w:pos="180"/>
                <w:tab w:val="left" w:pos="-108"/>
              </w:tabs>
              <w:spacing w:line="460" w:lineRule="exact"/>
              <w:ind w:firstLineChars="0" w:firstLine="0"/>
              <w:jc w:val="left"/>
              <w:rPr>
                <w:rFonts w:ascii="微软雅黑" w:eastAsia="微软雅黑" w:hAnsi="微软雅黑" w:cs="微软雅黑"/>
                <w:bCs/>
                <w:sz w:val="24"/>
              </w:rPr>
            </w:pPr>
            <w:r>
              <w:rPr>
                <w:rFonts w:ascii="微软雅黑" w:eastAsia="微软雅黑" w:hAnsi="微软雅黑" w:cs="微软雅黑" w:hint="eastAsia"/>
                <w:bCs/>
                <w:sz w:val="24"/>
              </w:rPr>
              <w:t xml:space="preserve">   **</w:t>
            </w:r>
          </w:p>
        </w:tc>
        <w:tc>
          <w:tcPr>
            <w:tcW w:w="1386"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****元</w:t>
            </w:r>
          </w:p>
        </w:tc>
        <w:tc>
          <w:tcPr>
            <w:tcW w:w="1997"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****元</w:t>
            </w:r>
          </w:p>
        </w:tc>
        <w:tc>
          <w:tcPr>
            <w:tcW w:w="2502" w:type="dxa"/>
          </w:tcPr>
          <w:p w:rsidR="00EF2047" w:rsidRDefault="00F73ACA">
            <w:r>
              <w:rPr>
                <w:rFonts w:ascii="微软雅黑" w:hAnsi="微软雅黑" w:cs="微软雅黑" w:hint="eastAsia"/>
                <w:bCs/>
                <w:sz w:val="24"/>
              </w:rPr>
              <w:t>详见附件报价明细</w:t>
            </w:r>
          </w:p>
        </w:tc>
      </w:tr>
      <w:tr w:rsidR="00EF2047">
        <w:trPr>
          <w:trHeight w:val="720"/>
        </w:trPr>
        <w:tc>
          <w:tcPr>
            <w:tcW w:w="2578" w:type="dxa"/>
            <w:vAlign w:val="center"/>
          </w:tcPr>
          <w:p w:rsidR="00EF2047" w:rsidRDefault="00F73ACA">
            <w:pPr>
              <w:pStyle w:val="a4"/>
              <w:spacing w:line="460" w:lineRule="exact"/>
              <w:ind w:firstLineChars="0" w:firstLine="0"/>
              <w:jc w:val="center"/>
              <w:rPr>
                <w:rFonts w:ascii="微软雅黑" w:eastAsia="微软雅黑" w:hAnsi="微软雅黑" w:cs="微软雅黑"/>
                <w:bCs/>
                <w:sz w:val="24"/>
              </w:rPr>
            </w:pPr>
            <w:r>
              <w:rPr>
                <w:rFonts w:ascii="微软雅黑" w:eastAsia="微软雅黑" w:hAnsi="微软雅黑" w:cs="微软雅黑" w:hint="eastAsia"/>
                <w:bCs/>
                <w:sz w:val="24"/>
              </w:rPr>
              <w:t>合 计</w:t>
            </w:r>
          </w:p>
        </w:tc>
        <w:tc>
          <w:tcPr>
            <w:tcW w:w="951" w:type="dxa"/>
            <w:vAlign w:val="center"/>
          </w:tcPr>
          <w:p w:rsidR="00EF2047" w:rsidRDefault="00EF2047">
            <w:pPr>
              <w:pStyle w:val="a4"/>
              <w:tabs>
                <w:tab w:val="clear" w:pos="180"/>
                <w:tab w:val="left" w:pos="-108"/>
              </w:tabs>
              <w:spacing w:line="460" w:lineRule="exact"/>
              <w:ind w:firstLineChars="0" w:firstLine="0"/>
              <w:jc w:val="left"/>
              <w:rPr>
                <w:rFonts w:ascii="微软雅黑" w:eastAsia="微软雅黑" w:hAnsi="微软雅黑" w:cs="微软雅黑"/>
                <w:bCs/>
                <w:sz w:val="24"/>
              </w:rPr>
            </w:pPr>
          </w:p>
        </w:tc>
        <w:tc>
          <w:tcPr>
            <w:tcW w:w="1386" w:type="dxa"/>
            <w:vAlign w:val="center"/>
          </w:tcPr>
          <w:p w:rsidR="00EF2047" w:rsidRDefault="00EF2047">
            <w:pPr>
              <w:pStyle w:val="a4"/>
              <w:spacing w:line="460" w:lineRule="exact"/>
              <w:ind w:firstLineChars="0" w:firstLine="0"/>
              <w:jc w:val="center"/>
              <w:rPr>
                <w:rFonts w:ascii="微软雅黑" w:eastAsia="微软雅黑" w:hAnsi="微软雅黑" w:cs="微软雅黑"/>
                <w:bCs/>
                <w:sz w:val="24"/>
              </w:rPr>
            </w:pPr>
          </w:p>
        </w:tc>
        <w:tc>
          <w:tcPr>
            <w:tcW w:w="1997" w:type="dxa"/>
            <w:vAlign w:val="center"/>
          </w:tcPr>
          <w:p w:rsidR="00EF2047" w:rsidRDefault="00EF2047">
            <w:pPr>
              <w:pStyle w:val="a4"/>
              <w:spacing w:line="460" w:lineRule="exact"/>
              <w:ind w:firstLineChars="0" w:firstLine="0"/>
              <w:jc w:val="center"/>
              <w:rPr>
                <w:rFonts w:ascii="微软雅黑" w:eastAsia="微软雅黑" w:hAnsi="微软雅黑" w:cs="微软雅黑"/>
                <w:bCs/>
                <w:sz w:val="24"/>
              </w:rPr>
            </w:pPr>
          </w:p>
        </w:tc>
        <w:tc>
          <w:tcPr>
            <w:tcW w:w="2502" w:type="dxa"/>
            <w:vAlign w:val="center"/>
          </w:tcPr>
          <w:p w:rsidR="00EF2047" w:rsidRDefault="00EF2047">
            <w:pPr>
              <w:pStyle w:val="a4"/>
              <w:spacing w:line="460" w:lineRule="exact"/>
              <w:ind w:firstLineChars="0" w:firstLine="0"/>
              <w:jc w:val="center"/>
              <w:rPr>
                <w:rFonts w:ascii="微软雅黑" w:eastAsia="微软雅黑" w:hAnsi="微软雅黑" w:cs="微软雅黑"/>
                <w:bCs/>
                <w:sz w:val="24"/>
              </w:rPr>
            </w:pPr>
          </w:p>
        </w:tc>
      </w:tr>
    </w:tbl>
    <w:p w:rsidR="00EF2047" w:rsidRDefault="00F73ACA">
      <w:pPr>
        <w:spacing w:line="460" w:lineRule="exact"/>
        <w:rPr>
          <w:rFonts w:ascii="微软雅黑" w:hAnsi="微软雅黑" w:cs="微软雅黑"/>
          <w:bCs/>
          <w:sz w:val="24"/>
        </w:rPr>
      </w:pPr>
      <w:proofErr w:type="gramStart"/>
      <w:r>
        <w:rPr>
          <w:rFonts w:ascii="微软雅黑" w:hAnsi="微软雅黑" w:cs="微软雅黑" w:hint="eastAsia"/>
          <w:bCs/>
          <w:sz w:val="24"/>
        </w:rPr>
        <w:t>其中暖场活动</w:t>
      </w:r>
      <w:proofErr w:type="gramEnd"/>
      <w:r>
        <w:rPr>
          <w:rFonts w:ascii="微软雅黑" w:hAnsi="微软雅黑" w:cs="微软雅黑" w:hint="eastAsia"/>
          <w:bCs/>
          <w:sz w:val="24"/>
        </w:rPr>
        <w:t>列大框架金额，单场活动根据甲方要求可按市场需求调整。</w:t>
      </w:r>
    </w:p>
    <w:p w:rsidR="00EF2047" w:rsidRDefault="00F73ACA">
      <w:pPr>
        <w:spacing w:line="460" w:lineRule="exact"/>
        <w:rPr>
          <w:rFonts w:ascii="微软雅黑" w:hAnsi="微软雅黑" w:cs="微软雅黑"/>
          <w:b/>
          <w:bCs/>
          <w:sz w:val="24"/>
        </w:rPr>
      </w:pPr>
      <w:r>
        <w:rPr>
          <w:rFonts w:ascii="微软雅黑" w:hAnsi="微软雅黑" w:cs="微软雅黑" w:hint="eastAsia"/>
          <w:b/>
          <w:bCs/>
          <w:sz w:val="24"/>
        </w:rPr>
        <w:t xml:space="preserve">第三条．付款方式 </w:t>
      </w:r>
    </w:p>
    <w:p w:rsidR="00EF2047" w:rsidRDefault="00F73ACA">
      <w:pPr>
        <w:rPr>
          <w:rFonts w:ascii="微软雅黑" w:hAnsi="微软雅黑" w:cs="微软雅黑"/>
          <w:bCs/>
          <w:sz w:val="24"/>
        </w:rPr>
      </w:pPr>
      <w:r>
        <w:rPr>
          <w:rFonts w:ascii="微软雅黑" w:hAnsi="微软雅黑" w:cs="微软雅黑" w:hint="eastAsia"/>
          <w:bCs/>
          <w:sz w:val="24"/>
        </w:rPr>
        <w:lastRenderedPageBreak/>
        <w:t>单项活动结束、验收合格后，乙方提供甲方认可的增值税专用发票，甲方于一个月内付清此单项活动的合同款。</w:t>
      </w:r>
    </w:p>
    <w:p w:rsidR="00EF2047" w:rsidRDefault="00F73ACA">
      <w:pPr>
        <w:widowControl w:val="0"/>
        <w:numPr>
          <w:ilvl w:val="0"/>
          <w:numId w:val="10"/>
        </w:numPr>
        <w:adjustRightInd/>
        <w:snapToGrid/>
        <w:spacing w:after="0" w:line="460" w:lineRule="exact"/>
        <w:jc w:val="both"/>
        <w:rPr>
          <w:rFonts w:ascii="微软雅黑" w:hAnsi="微软雅黑" w:cs="微软雅黑"/>
          <w:b/>
          <w:bCs/>
          <w:sz w:val="24"/>
        </w:rPr>
      </w:pPr>
      <w:r>
        <w:rPr>
          <w:rFonts w:ascii="微软雅黑" w:hAnsi="微软雅黑" w:cs="微软雅黑" w:hint="eastAsia"/>
          <w:b/>
          <w:bCs/>
          <w:sz w:val="24"/>
        </w:rPr>
        <w:t>双方的权利和义务：</w:t>
      </w:r>
    </w:p>
    <w:p w:rsidR="00EF2047" w:rsidRDefault="00F73ACA">
      <w:pPr>
        <w:widowControl w:val="0"/>
        <w:numPr>
          <w:ilvl w:val="0"/>
          <w:numId w:val="11"/>
        </w:numPr>
        <w:adjustRightInd/>
        <w:snapToGrid/>
        <w:spacing w:after="0" w:line="360" w:lineRule="auto"/>
        <w:jc w:val="both"/>
        <w:rPr>
          <w:rFonts w:ascii="微软雅黑" w:hAnsi="微软雅黑"/>
          <w:color w:val="000000"/>
          <w:sz w:val="24"/>
          <w:szCs w:val="24"/>
        </w:rPr>
      </w:pPr>
      <w:r>
        <w:rPr>
          <w:rFonts w:ascii="微软雅黑" w:hAnsi="微软雅黑" w:hint="eastAsia"/>
          <w:color w:val="000000"/>
          <w:sz w:val="24"/>
          <w:szCs w:val="24"/>
        </w:rPr>
        <w:t>甲方指定</w:t>
      </w:r>
      <w:r>
        <w:rPr>
          <w:rFonts w:ascii="微软雅黑" w:hAnsi="微软雅黑" w:hint="eastAsia"/>
          <w:color w:val="000000"/>
          <w:sz w:val="24"/>
          <w:szCs w:val="24"/>
          <w:u w:val="single"/>
        </w:rPr>
        <w:t>*****</w:t>
      </w:r>
      <w:r>
        <w:rPr>
          <w:rFonts w:ascii="微软雅黑" w:hAnsi="微软雅黑" w:hint="eastAsia"/>
          <w:color w:val="000000"/>
          <w:sz w:val="24"/>
          <w:szCs w:val="24"/>
        </w:rPr>
        <w:t>为现场对接人，有权力对乙方的工作内容及工作质量进行监督和指导，确保按照甲方要求执行，达到甲方在效果上的要求。</w:t>
      </w:r>
    </w:p>
    <w:p w:rsidR="00EF2047" w:rsidRDefault="00F73ACA">
      <w:pPr>
        <w:spacing w:line="360" w:lineRule="auto"/>
        <w:rPr>
          <w:rFonts w:ascii="微软雅黑" w:hAnsi="微软雅黑"/>
          <w:color w:val="000000"/>
          <w:sz w:val="24"/>
          <w:szCs w:val="24"/>
        </w:rPr>
      </w:pPr>
      <w:r>
        <w:rPr>
          <w:rFonts w:ascii="微软雅黑" w:hAnsi="微软雅黑" w:hint="eastAsia"/>
          <w:color w:val="000000"/>
          <w:sz w:val="24"/>
          <w:szCs w:val="24"/>
        </w:rPr>
        <w:t>2．甲方须严格按本合同规定的付款方式，按时向乙方支付本合同价款，不得拖延。</w:t>
      </w:r>
    </w:p>
    <w:p w:rsidR="00EF2047" w:rsidRDefault="00F73ACA">
      <w:pPr>
        <w:widowControl w:val="0"/>
        <w:numPr>
          <w:ilvl w:val="0"/>
          <w:numId w:val="12"/>
        </w:numPr>
        <w:adjustRightInd/>
        <w:snapToGrid/>
        <w:spacing w:after="0" w:line="360" w:lineRule="auto"/>
        <w:jc w:val="both"/>
        <w:rPr>
          <w:rFonts w:ascii="微软雅黑" w:hAnsi="微软雅黑"/>
          <w:color w:val="000000"/>
          <w:sz w:val="24"/>
          <w:szCs w:val="24"/>
        </w:rPr>
      </w:pPr>
      <w:r>
        <w:rPr>
          <w:rFonts w:ascii="微软雅黑" w:hAnsi="微软雅黑" w:hint="eastAsia"/>
          <w:color w:val="000000"/>
          <w:sz w:val="24"/>
          <w:szCs w:val="24"/>
        </w:rPr>
        <w:t xml:space="preserve">乙方确保以上所有设备和物料在活动前一天全部到位且安装完毕，并确保活动高质量的完成（甲方配合乙方协调活动）。 </w:t>
      </w:r>
    </w:p>
    <w:p w:rsidR="00EF2047" w:rsidRDefault="00F73ACA">
      <w:pPr>
        <w:spacing w:line="360" w:lineRule="auto"/>
        <w:rPr>
          <w:rFonts w:ascii="微软雅黑" w:hAnsi="微软雅黑"/>
          <w:color w:val="000000"/>
          <w:sz w:val="24"/>
          <w:szCs w:val="24"/>
        </w:rPr>
      </w:pPr>
      <w:r>
        <w:rPr>
          <w:rFonts w:ascii="微软雅黑" w:hAnsi="微软雅黑" w:hint="eastAsia"/>
          <w:color w:val="000000"/>
          <w:sz w:val="24"/>
          <w:szCs w:val="24"/>
        </w:rPr>
        <w:t>4． 乙方表演、物料安装等全部工作人员的安全由乙方负责,乙方应为其购买保险，如发生安全事故或者给第三人造成损失由乙方负责解决。</w:t>
      </w:r>
    </w:p>
    <w:p w:rsidR="00EF2047" w:rsidRDefault="00F73ACA">
      <w:pPr>
        <w:spacing w:line="360" w:lineRule="auto"/>
        <w:rPr>
          <w:rFonts w:ascii="微软雅黑" w:hAnsi="微软雅黑"/>
          <w:color w:val="000000"/>
          <w:sz w:val="24"/>
          <w:szCs w:val="24"/>
        </w:rPr>
      </w:pPr>
      <w:r>
        <w:rPr>
          <w:rFonts w:ascii="微软雅黑" w:hAnsi="微软雅黑" w:hint="eastAsia"/>
          <w:color w:val="000000"/>
          <w:sz w:val="24"/>
          <w:szCs w:val="24"/>
        </w:rPr>
        <w:t>5． 乙方提供的节目内容应先经甲方同意，节目内容及演员一经同意，如果需要更改必须征得甲方书面同意，乙方擅自变更的，甲方有权拒绝付款。</w:t>
      </w:r>
    </w:p>
    <w:p w:rsidR="00EF2047" w:rsidRDefault="00F73ACA">
      <w:pPr>
        <w:spacing w:line="360" w:lineRule="auto"/>
        <w:rPr>
          <w:rFonts w:ascii="微软雅黑" w:hAnsi="微软雅黑"/>
          <w:color w:val="000000"/>
          <w:sz w:val="24"/>
          <w:szCs w:val="24"/>
        </w:rPr>
      </w:pPr>
      <w:r>
        <w:rPr>
          <w:rFonts w:ascii="微软雅黑" w:hAnsi="微软雅黑" w:hint="eastAsia"/>
          <w:color w:val="000000"/>
          <w:sz w:val="24"/>
          <w:szCs w:val="24"/>
        </w:rPr>
        <w:t>6． 乙方履行本合同义务，应严格遵守相关的法律法规并维护甲方企业形象，禁止发生有损甲方企业形象和利益的行为。</w:t>
      </w:r>
    </w:p>
    <w:p w:rsidR="00EF2047" w:rsidRDefault="00F73ACA">
      <w:pPr>
        <w:spacing w:line="360" w:lineRule="auto"/>
        <w:rPr>
          <w:rFonts w:ascii="微软雅黑" w:hAnsi="微软雅黑"/>
          <w:color w:val="000000"/>
          <w:sz w:val="24"/>
          <w:szCs w:val="24"/>
        </w:rPr>
      </w:pPr>
      <w:r>
        <w:rPr>
          <w:rFonts w:ascii="微软雅黑" w:hAnsi="微软雅黑" w:hint="eastAsia"/>
          <w:color w:val="000000"/>
          <w:sz w:val="24"/>
          <w:szCs w:val="24"/>
        </w:rPr>
        <w:t>7． 乙方负责向参与活动的表演人员、工作人员支付相应报酬。</w:t>
      </w:r>
    </w:p>
    <w:p w:rsidR="00EF2047" w:rsidRDefault="00F73ACA">
      <w:pPr>
        <w:spacing w:line="360" w:lineRule="auto"/>
        <w:rPr>
          <w:rFonts w:ascii="微软雅黑" w:hAnsi="微软雅黑"/>
          <w:color w:val="000000"/>
          <w:sz w:val="24"/>
          <w:szCs w:val="24"/>
        </w:rPr>
      </w:pPr>
      <w:r>
        <w:rPr>
          <w:rFonts w:ascii="微软雅黑" w:hAnsi="微软雅黑" w:hint="eastAsia"/>
          <w:color w:val="000000"/>
          <w:sz w:val="24"/>
          <w:szCs w:val="24"/>
        </w:rPr>
        <w:t>8． 甲方有权对活动整个过程进行录制，用于企业宣传推广，乙方确保甲方在使用时不会侵犯第三方的合法权益。</w:t>
      </w:r>
    </w:p>
    <w:p w:rsidR="00EF2047" w:rsidRDefault="00F73ACA">
      <w:pPr>
        <w:spacing w:line="460" w:lineRule="exact"/>
        <w:ind w:rightChars="-52" w:right="-114"/>
        <w:rPr>
          <w:rFonts w:ascii="微软雅黑" w:hAnsi="微软雅黑" w:cs="微软雅黑"/>
          <w:b/>
          <w:bCs/>
          <w:sz w:val="24"/>
        </w:rPr>
      </w:pPr>
      <w:r>
        <w:rPr>
          <w:rFonts w:ascii="微软雅黑" w:hAnsi="微软雅黑" w:cs="微软雅黑" w:hint="eastAsia"/>
          <w:b/>
          <w:bCs/>
          <w:sz w:val="24"/>
        </w:rPr>
        <w:t>第五条．违约责任</w:t>
      </w:r>
    </w:p>
    <w:p w:rsidR="00EF2047" w:rsidRDefault="00F73ACA">
      <w:pPr>
        <w:pStyle w:val="2"/>
        <w:spacing w:after="0" w:line="460" w:lineRule="exact"/>
        <w:ind w:leftChars="0" w:left="0" w:firstLineChars="200" w:firstLine="480"/>
        <w:rPr>
          <w:rFonts w:ascii="微软雅黑" w:eastAsia="微软雅黑" w:hAnsi="微软雅黑" w:cs="微软雅黑"/>
          <w:sz w:val="24"/>
        </w:rPr>
      </w:pPr>
      <w:r>
        <w:rPr>
          <w:rFonts w:ascii="微软雅黑" w:eastAsia="微软雅黑" w:hAnsi="微软雅黑" w:cs="微软雅黑" w:hint="eastAsia"/>
          <w:sz w:val="24"/>
        </w:rPr>
        <w:t>甲、乙双方同意在合约期间，除非得到双方书面同意，任何一方不得擅自违反、终止或变更本协议，否则违约方应当向守约方支付相当于合同价款20%的违约金，并且由此而使对方产生的经济损失、法律责任均由违约方承担，受损害的一方有权</w:t>
      </w:r>
      <w:r>
        <w:rPr>
          <w:rFonts w:ascii="微软雅黑" w:eastAsia="微软雅黑" w:hAnsi="微软雅黑" w:cs="微软雅黑" w:hint="eastAsia"/>
          <w:sz w:val="24"/>
        </w:rPr>
        <w:lastRenderedPageBreak/>
        <w:t>向违约方索取赔偿。</w:t>
      </w:r>
    </w:p>
    <w:p w:rsidR="00EF2047" w:rsidRDefault="00F73ACA">
      <w:pPr>
        <w:spacing w:line="460" w:lineRule="exact"/>
        <w:ind w:rightChars="-52" w:right="-114"/>
        <w:rPr>
          <w:rFonts w:ascii="微软雅黑" w:hAnsi="微软雅黑" w:cs="微软雅黑"/>
          <w:b/>
          <w:bCs/>
          <w:sz w:val="24"/>
        </w:rPr>
      </w:pPr>
      <w:r>
        <w:rPr>
          <w:rFonts w:ascii="微软雅黑" w:hAnsi="微软雅黑" w:cs="微软雅黑" w:hint="eastAsia"/>
          <w:b/>
          <w:bCs/>
          <w:sz w:val="24"/>
        </w:rPr>
        <w:t>第六条．合同纠纷解决方式</w:t>
      </w:r>
    </w:p>
    <w:p w:rsidR="00EF2047" w:rsidRDefault="00F73ACA">
      <w:pPr>
        <w:autoSpaceDE w:val="0"/>
        <w:autoSpaceDN w:val="0"/>
        <w:spacing w:line="460" w:lineRule="exact"/>
        <w:ind w:right="227" w:firstLineChars="200" w:firstLine="480"/>
        <w:textAlignment w:val="bottom"/>
        <w:rPr>
          <w:rFonts w:ascii="微软雅黑" w:hAnsi="微软雅黑" w:cs="微软雅黑"/>
          <w:sz w:val="24"/>
        </w:rPr>
      </w:pPr>
      <w:r>
        <w:rPr>
          <w:rFonts w:ascii="微软雅黑" w:hAnsi="微软雅黑" w:cs="微软雅黑" w:hint="eastAsia"/>
          <w:sz w:val="24"/>
        </w:rPr>
        <w:t>凡因本合同引起的和与本合同有关的一切争议，双方应通过协商方式解决，如协商不成，则任何一方可向甲方所在地人民法院提请诉讼。</w:t>
      </w:r>
    </w:p>
    <w:p w:rsidR="00EF2047" w:rsidRDefault="00F73ACA">
      <w:pPr>
        <w:spacing w:line="460" w:lineRule="exact"/>
        <w:ind w:rightChars="-52" w:right="-114"/>
        <w:rPr>
          <w:rFonts w:ascii="微软雅黑" w:hAnsi="微软雅黑" w:cs="微软雅黑"/>
          <w:b/>
          <w:bCs/>
          <w:sz w:val="24"/>
        </w:rPr>
      </w:pPr>
      <w:r>
        <w:rPr>
          <w:rFonts w:ascii="微软雅黑" w:hAnsi="微软雅黑" w:cs="微软雅黑" w:hint="eastAsia"/>
          <w:b/>
          <w:bCs/>
          <w:sz w:val="24"/>
        </w:rPr>
        <w:t>第七条．其他事宜</w:t>
      </w:r>
    </w:p>
    <w:p w:rsidR="00EF2047" w:rsidRDefault="00F73ACA">
      <w:pPr>
        <w:tabs>
          <w:tab w:val="left" w:pos="630"/>
        </w:tabs>
        <w:spacing w:line="460" w:lineRule="exact"/>
        <w:ind w:firstLineChars="200" w:firstLine="480"/>
        <w:rPr>
          <w:rFonts w:ascii="微软雅黑" w:hAnsi="微软雅黑" w:cs="微软雅黑"/>
          <w:sz w:val="24"/>
        </w:rPr>
      </w:pPr>
      <w:r>
        <w:rPr>
          <w:rFonts w:ascii="微软雅黑" w:hAnsi="微软雅黑" w:cs="微软雅黑" w:hint="eastAsia"/>
          <w:sz w:val="24"/>
        </w:rPr>
        <w:t>本合同自合同当事人双方签字盖章后生效，合同有效期内，除非经过双方同意，或者发生不可抗力事由，任何一方均不得变更或解除合同。</w:t>
      </w:r>
    </w:p>
    <w:p w:rsidR="00EF2047" w:rsidRDefault="00F73ACA">
      <w:pPr>
        <w:spacing w:line="460" w:lineRule="exact"/>
        <w:ind w:firstLineChars="200" w:firstLine="480"/>
        <w:rPr>
          <w:rFonts w:ascii="微软雅黑" w:hAnsi="微软雅黑" w:cs="微软雅黑"/>
          <w:sz w:val="24"/>
        </w:rPr>
      </w:pPr>
      <w:r>
        <w:rPr>
          <w:rFonts w:ascii="微软雅黑" w:hAnsi="微软雅黑" w:cs="微软雅黑" w:hint="eastAsia"/>
          <w:sz w:val="24"/>
        </w:rPr>
        <w:t>本合同一式</w:t>
      </w:r>
      <w:r>
        <w:rPr>
          <w:rFonts w:ascii="微软雅黑" w:hAnsi="微软雅黑" w:cs="微软雅黑"/>
          <w:sz w:val="24"/>
          <w:u w:val="single"/>
        </w:rPr>
        <w:t xml:space="preserve"> </w:t>
      </w:r>
      <w:r>
        <w:rPr>
          <w:rFonts w:ascii="微软雅黑" w:hAnsi="微软雅黑" w:cs="微软雅黑" w:hint="eastAsia"/>
          <w:sz w:val="24"/>
          <w:u w:val="single"/>
        </w:rPr>
        <w:t>肆</w:t>
      </w:r>
      <w:r>
        <w:rPr>
          <w:rFonts w:ascii="微软雅黑" w:hAnsi="微软雅黑" w:cs="微软雅黑"/>
          <w:sz w:val="24"/>
          <w:u w:val="single"/>
        </w:rPr>
        <w:t xml:space="preserve"> </w:t>
      </w:r>
      <w:r>
        <w:rPr>
          <w:rFonts w:ascii="微软雅黑" w:hAnsi="微软雅黑" w:cs="微软雅黑" w:hint="eastAsia"/>
          <w:sz w:val="24"/>
        </w:rPr>
        <w:t>份，甲方执</w:t>
      </w:r>
      <w:r>
        <w:rPr>
          <w:rFonts w:ascii="微软雅黑" w:hAnsi="微软雅黑" w:cs="微软雅黑"/>
          <w:sz w:val="24"/>
          <w:u w:val="single"/>
        </w:rPr>
        <w:t xml:space="preserve"> </w:t>
      </w:r>
      <w:r>
        <w:rPr>
          <w:rFonts w:ascii="微软雅黑" w:hAnsi="微软雅黑" w:cs="微软雅黑" w:hint="eastAsia"/>
          <w:sz w:val="24"/>
          <w:u w:val="single"/>
        </w:rPr>
        <w:t>叁</w:t>
      </w:r>
      <w:r>
        <w:rPr>
          <w:rFonts w:ascii="微软雅黑" w:hAnsi="微软雅黑" w:cs="微软雅黑"/>
          <w:sz w:val="24"/>
          <w:u w:val="single"/>
        </w:rPr>
        <w:t xml:space="preserve"> </w:t>
      </w:r>
      <w:r>
        <w:rPr>
          <w:rFonts w:ascii="微软雅黑" w:hAnsi="微软雅黑" w:cs="微软雅黑" w:hint="eastAsia"/>
          <w:sz w:val="24"/>
        </w:rPr>
        <w:t>份，乙方执</w:t>
      </w:r>
      <w:r>
        <w:rPr>
          <w:rFonts w:ascii="微软雅黑" w:hAnsi="微软雅黑" w:cs="微软雅黑"/>
          <w:sz w:val="24"/>
          <w:u w:val="single"/>
        </w:rPr>
        <w:t xml:space="preserve"> </w:t>
      </w:r>
      <w:r>
        <w:rPr>
          <w:rFonts w:ascii="微软雅黑" w:hAnsi="微软雅黑" w:cs="微软雅黑" w:hint="eastAsia"/>
          <w:sz w:val="24"/>
          <w:u w:val="single"/>
        </w:rPr>
        <w:t>壹</w:t>
      </w:r>
      <w:r>
        <w:rPr>
          <w:rFonts w:ascii="微软雅黑" w:hAnsi="微软雅黑" w:cs="微软雅黑"/>
          <w:sz w:val="24"/>
          <w:u w:val="single"/>
        </w:rPr>
        <w:t xml:space="preserve"> </w:t>
      </w:r>
      <w:r>
        <w:rPr>
          <w:rFonts w:ascii="微软雅黑" w:hAnsi="微软雅黑" w:cs="微软雅黑" w:hint="eastAsia"/>
          <w:sz w:val="24"/>
        </w:rPr>
        <w:t>份，，涂改无效，甲乙双方代表签字盖章之日起生效。</w:t>
      </w:r>
    </w:p>
    <w:p w:rsidR="00EF2047" w:rsidRDefault="00F73ACA">
      <w:pPr>
        <w:spacing w:line="460" w:lineRule="exact"/>
        <w:ind w:firstLineChars="200" w:firstLine="480"/>
        <w:rPr>
          <w:rFonts w:ascii="微软雅黑" w:hAnsi="微软雅黑" w:cs="微软雅黑"/>
          <w:sz w:val="24"/>
        </w:rPr>
      </w:pPr>
      <w:r>
        <w:rPr>
          <w:rFonts w:ascii="微软雅黑" w:hAnsi="微软雅黑" w:cs="微软雅黑" w:hint="eastAsia"/>
          <w:sz w:val="24"/>
        </w:rPr>
        <w:t>所有活动履行完毕，本合同自动终止。</w:t>
      </w:r>
    </w:p>
    <w:p w:rsidR="00EF2047" w:rsidRDefault="00EF2047">
      <w:pPr>
        <w:spacing w:line="460" w:lineRule="exact"/>
        <w:ind w:rightChars="-52" w:right="-114"/>
        <w:rPr>
          <w:rFonts w:ascii="微软雅黑" w:hAnsi="微软雅黑" w:cs="微软雅黑"/>
          <w:sz w:val="24"/>
        </w:rPr>
      </w:pPr>
    </w:p>
    <w:p w:rsidR="00EF2047" w:rsidRDefault="00EF2047">
      <w:pPr>
        <w:spacing w:line="460" w:lineRule="exact"/>
        <w:ind w:rightChars="-52" w:right="-114"/>
        <w:rPr>
          <w:rFonts w:ascii="微软雅黑" w:hAnsi="微软雅黑" w:cs="微软雅黑"/>
          <w:sz w:val="24"/>
        </w:rPr>
      </w:pPr>
    </w:p>
    <w:p w:rsidR="00EF2047" w:rsidRDefault="00F73ACA">
      <w:pPr>
        <w:spacing w:line="460" w:lineRule="exact"/>
        <w:rPr>
          <w:rFonts w:ascii="微软雅黑" w:hAnsi="微软雅黑" w:cs="微软雅黑"/>
          <w:sz w:val="24"/>
        </w:rPr>
      </w:pPr>
      <w:r>
        <w:rPr>
          <w:rFonts w:ascii="微软雅黑" w:hAnsi="微软雅黑" w:cs="微软雅黑" w:hint="eastAsia"/>
          <w:sz w:val="24"/>
        </w:rPr>
        <w:t>以下为签字页</w:t>
      </w:r>
    </w:p>
    <w:p w:rsidR="00EF2047" w:rsidRDefault="00F73ACA">
      <w:pPr>
        <w:spacing w:line="460" w:lineRule="exact"/>
        <w:rPr>
          <w:rFonts w:ascii="微软雅黑" w:hAnsi="微软雅黑" w:cs="微软雅黑"/>
          <w:sz w:val="24"/>
        </w:rPr>
      </w:pPr>
      <w:r>
        <w:rPr>
          <w:rFonts w:ascii="微软雅黑" w:hAnsi="微软雅黑" w:cs="微软雅黑" w:hint="eastAsia"/>
          <w:sz w:val="24"/>
        </w:rPr>
        <w:t>甲    方：                        乙    方:</w:t>
      </w:r>
    </w:p>
    <w:p w:rsidR="00EF2047" w:rsidRDefault="00F73ACA">
      <w:pPr>
        <w:spacing w:line="460" w:lineRule="exact"/>
        <w:rPr>
          <w:rFonts w:ascii="微软雅黑" w:hAnsi="微软雅黑" w:cs="微软雅黑"/>
          <w:sz w:val="24"/>
        </w:rPr>
      </w:pPr>
      <w:r>
        <w:rPr>
          <w:rFonts w:ascii="微软雅黑" w:hAnsi="微软雅黑" w:cs="微软雅黑" w:hint="eastAsia"/>
          <w:sz w:val="24"/>
        </w:rPr>
        <w:t>法定代表人</w:t>
      </w:r>
      <w:r>
        <w:rPr>
          <w:rFonts w:ascii="微软雅黑" w:hAnsi="微软雅黑" w:cs="微软雅黑" w:hint="eastAsia"/>
          <w:sz w:val="24"/>
        </w:rPr>
        <w:tab/>
        <w:t>:</w:t>
      </w:r>
      <w:r>
        <w:rPr>
          <w:rFonts w:hint="eastAsia"/>
        </w:rPr>
        <w:t xml:space="preserve">                          </w:t>
      </w:r>
      <w:r>
        <w:rPr>
          <w:rFonts w:ascii="微软雅黑" w:hAnsi="微软雅黑" w:cs="微软雅黑" w:hint="eastAsia"/>
          <w:sz w:val="24"/>
        </w:rPr>
        <w:t>法定代表人：</w:t>
      </w:r>
    </w:p>
    <w:p w:rsidR="00EF2047" w:rsidRDefault="00F73ACA">
      <w:pPr>
        <w:spacing w:line="460" w:lineRule="exact"/>
        <w:rPr>
          <w:rFonts w:ascii="微软雅黑" w:hAnsi="微软雅黑" w:cs="微软雅黑"/>
          <w:sz w:val="24"/>
        </w:rPr>
      </w:pPr>
      <w:r>
        <w:rPr>
          <w:rFonts w:ascii="微软雅黑" w:hAnsi="微软雅黑" w:cs="微软雅黑" w:hint="eastAsia"/>
          <w:sz w:val="24"/>
        </w:rPr>
        <w:t>(或)授权委托人：</w:t>
      </w:r>
      <w:r>
        <w:rPr>
          <w:rFonts w:hint="eastAsia"/>
        </w:rPr>
        <w:t xml:space="preserve">                     </w:t>
      </w:r>
      <w:r>
        <w:rPr>
          <w:rFonts w:ascii="微软雅黑" w:hAnsi="微软雅黑" w:cs="微软雅黑" w:hint="eastAsia"/>
          <w:sz w:val="24"/>
        </w:rPr>
        <w:t>(或)授权委托人：</w:t>
      </w:r>
    </w:p>
    <w:p w:rsidR="00EF2047" w:rsidRDefault="00EF2047">
      <w:pPr>
        <w:spacing w:line="460" w:lineRule="exact"/>
        <w:rPr>
          <w:rFonts w:ascii="微软雅黑" w:hAnsi="微软雅黑" w:cs="微软雅黑"/>
          <w:sz w:val="24"/>
        </w:rPr>
      </w:pPr>
    </w:p>
    <w:p w:rsidR="00EF2047" w:rsidRDefault="00F73ACA">
      <w:pPr>
        <w:spacing w:line="460" w:lineRule="exact"/>
        <w:rPr>
          <w:rFonts w:ascii="微软雅黑" w:hAnsi="微软雅黑" w:cs="微软雅黑"/>
          <w:sz w:val="24"/>
        </w:rPr>
      </w:pPr>
      <w:r>
        <w:rPr>
          <w:rFonts w:ascii="微软雅黑" w:hAnsi="微软雅黑" w:cs="微软雅黑" w:hint="eastAsia"/>
          <w:sz w:val="24"/>
        </w:rPr>
        <w:t>签署日期：                        签署日期：</w:t>
      </w:r>
    </w:p>
    <w:p w:rsidR="00EF2047" w:rsidRDefault="00EF2047">
      <w:pPr>
        <w:spacing w:line="460" w:lineRule="exact"/>
        <w:rPr>
          <w:rFonts w:ascii="微软雅黑" w:hAnsi="微软雅黑" w:cs="微软雅黑"/>
          <w:sz w:val="24"/>
        </w:rPr>
      </w:pPr>
    </w:p>
    <w:p w:rsidR="00EF2047" w:rsidRDefault="00EF2047"/>
    <w:p w:rsidR="00EF2047" w:rsidRDefault="00EF2047"/>
    <w:p w:rsidR="00EF2047" w:rsidRDefault="00EF2047"/>
    <w:p w:rsidR="00EF2047" w:rsidRDefault="00EF2047"/>
    <w:p w:rsidR="00EF2047" w:rsidRDefault="00EF2047"/>
    <w:p w:rsidR="00EF2047" w:rsidRDefault="00EF2047"/>
    <w:p w:rsidR="00EF2047" w:rsidRDefault="00F73ACA">
      <w:r>
        <w:rPr>
          <w:rFonts w:hint="eastAsia"/>
        </w:rPr>
        <w:t>附件一：</w:t>
      </w:r>
    </w:p>
    <w:tbl>
      <w:tblPr>
        <w:tblW w:w="8336" w:type="dxa"/>
        <w:tblLayout w:type="fixed"/>
        <w:tblCellMar>
          <w:left w:w="0" w:type="dxa"/>
          <w:right w:w="0" w:type="dxa"/>
        </w:tblCellMar>
        <w:tblLook w:val="04A0" w:firstRow="1" w:lastRow="0" w:firstColumn="1" w:lastColumn="0" w:noHBand="0" w:noVBand="1"/>
      </w:tblPr>
      <w:tblGrid>
        <w:gridCol w:w="1145"/>
        <w:gridCol w:w="618"/>
        <w:gridCol w:w="637"/>
        <w:gridCol w:w="807"/>
        <w:gridCol w:w="1135"/>
        <w:gridCol w:w="3994"/>
      </w:tblGrid>
      <w:tr w:rsidR="00EF2047">
        <w:trPr>
          <w:trHeight w:val="450"/>
        </w:trPr>
        <w:tc>
          <w:tcPr>
            <w:tcW w:w="8336" w:type="dxa"/>
            <w:gridSpan w:val="6"/>
            <w:tcBorders>
              <w:top w:val="nil"/>
              <w:left w:val="nil"/>
              <w:bottom w:val="nil"/>
              <w:right w:val="nil"/>
            </w:tcBorders>
            <w:tcMar>
              <w:top w:w="15" w:type="dxa"/>
              <w:left w:w="15" w:type="dxa"/>
              <w:right w:w="15" w:type="dxa"/>
            </w:tcMar>
            <w:vAlign w:val="center"/>
          </w:tcPr>
          <w:p w:rsidR="00EF2047" w:rsidRDefault="00F73ACA">
            <w:pPr>
              <w:jc w:val="center"/>
              <w:textAlignment w:val="center"/>
              <w:rPr>
                <w:rFonts w:ascii="宋体" w:hAnsi="宋体" w:cs="宋体"/>
                <w:b/>
                <w:color w:val="000000"/>
                <w:sz w:val="36"/>
                <w:szCs w:val="36"/>
              </w:rPr>
            </w:pPr>
            <w:r>
              <w:rPr>
                <w:rFonts w:ascii="宋体" w:hAnsi="宋体" w:cs="宋体" w:hint="eastAsia"/>
                <w:b/>
                <w:color w:val="000000"/>
                <w:sz w:val="36"/>
                <w:szCs w:val="36"/>
                <w:lang w:bidi="ar"/>
              </w:rPr>
              <w:t>****</w:t>
            </w:r>
            <w:r>
              <w:rPr>
                <w:rFonts w:ascii="宋体" w:hAnsi="宋体" w:cs="宋体" w:hint="eastAsia"/>
                <w:b/>
                <w:color w:val="000000"/>
                <w:sz w:val="36"/>
                <w:szCs w:val="36"/>
                <w:lang w:bidi="ar"/>
              </w:rPr>
              <w:t>活动报价表</w:t>
            </w:r>
          </w:p>
        </w:tc>
      </w:tr>
      <w:tr w:rsidR="00EF2047">
        <w:trPr>
          <w:trHeight w:val="270"/>
        </w:trPr>
        <w:tc>
          <w:tcPr>
            <w:tcW w:w="1145" w:type="dxa"/>
            <w:tcBorders>
              <w:top w:val="single" w:sz="4" w:space="0" w:color="000000"/>
              <w:left w:val="single" w:sz="4" w:space="0" w:color="000000"/>
              <w:bottom w:val="single" w:sz="4" w:space="0" w:color="000000"/>
              <w:right w:val="single" w:sz="4" w:space="0" w:color="000000"/>
            </w:tcBorders>
            <w:shd w:val="clear" w:color="auto" w:fill="477DEA"/>
            <w:tcMar>
              <w:top w:w="15" w:type="dxa"/>
              <w:left w:w="15" w:type="dxa"/>
              <w:right w:w="15" w:type="dxa"/>
            </w:tcMar>
          </w:tcPr>
          <w:p w:rsidR="00EF2047" w:rsidRDefault="00F73ACA">
            <w:pPr>
              <w:jc w:val="center"/>
              <w:textAlignment w:val="top"/>
              <w:rPr>
                <w:rFonts w:ascii="宋体" w:hAnsi="宋体" w:cs="宋体"/>
                <w:color w:val="000000"/>
                <w:szCs w:val="21"/>
              </w:rPr>
            </w:pPr>
            <w:r>
              <w:rPr>
                <w:rFonts w:ascii="宋体" w:hAnsi="宋体" w:cs="宋体" w:hint="eastAsia"/>
                <w:color w:val="000000"/>
                <w:szCs w:val="21"/>
                <w:lang w:bidi="ar"/>
              </w:rPr>
              <w:t>项目</w:t>
            </w:r>
          </w:p>
        </w:tc>
        <w:tc>
          <w:tcPr>
            <w:tcW w:w="618" w:type="dxa"/>
            <w:tcBorders>
              <w:top w:val="single" w:sz="4" w:space="0" w:color="000000"/>
              <w:left w:val="single" w:sz="4" w:space="0" w:color="000000"/>
              <w:bottom w:val="single" w:sz="4" w:space="0" w:color="000000"/>
              <w:right w:val="single" w:sz="4" w:space="0" w:color="000000"/>
            </w:tcBorders>
            <w:shd w:val="clear" w:color="auto" w:fill="477DEA"/>
            <w:tcMar>
              <w:top w:w="15" w:type="dxa"/>
              <w:left w:w="15" w:type="dxa"/>
              <w:right w:w="15" w:type="dxa"/>
            </w:tcMar>
          </w:tcPr>
          <w:p w:rsidR="00EF2047" w:rsidRDefault="00F73ACA">
            <w:pPr>
              <w:jc w:val="center"/>
              <w:textAlignment w:val="top"/>
              <w:rPr>
                <w:rFonts w:ascii="宋体" w:hAnsi="宋体" w:cs="宋体"/>
                <w:color w:val="000000"/>
                <w:szCs w:val="21"/>
              </w:rPr>
            </w:pPr>
            <w:r>
              <w:rPr>
                <w:rFonts w:ascii="宋体" w:hAnsi="宋体" w:cs="宋体" w:hint="eastAsia"/>
                <w:color w:val="000000"/>
                <w:szCs w:val="21"/>
                <w:lang w:bidi="ar"/>
              </w:rPr>
              <w:t>数量</w:t>
            </w:r>
          </w:p>
        </w:tc>
        <w:tc>
          <w:tcPr>
            <w:tcW w:w="637" w:type="dxa"/>
            <w:tcBorders>
              <w:top w:val="single" w:sz="4" w:space="0" w:color="000000"/>
              <w:left w:val="single" w:sz="4" w:space="0" w:color="000000"/>
              <w:bottom w:val="single" w:sz="4" w:space="0" w:color="000000"/>
              <w:right w:val="single" w:sz="4" w:space="0" w:color="000000"/>
            </w:tcBorders>
            <w:shd w:val="clear" w:color="auto" w:fill="477DEA"/>
            <w:tcMar>
              <w:top w:w="15" w:type="dxa"/>
              <w:left w:w="15" w:type="dxa"/>
              <w:right w:w="15" w:type="dxa"/>
            </w:tcMar>
          </w:tcPr>
          <w:p w:rsidR="00EF2047" w:rsidRDefault="00F73ACA">
            <w:pPr>
              <w:jc w:val="center"/>
              <w:textAlignment w:val="top"/>
              <w:rPr>
                <w:rFonts w:ascii="宋体" w:hAnsi="宋体" w:cs="宋体"/>
                <w:color w:val="000000"/>
                <w:szCs w:val="21"/>
              </w:rPr>
            </w:pPr>
            <w:r>
              <w:rPr>
                <w:rFonts w:ascii="宋体" w:hAnsi="宋体" w:cs="宋体" w:hint="eastAsia"/>
                <w:color w:val="000000"/>
                <w:szCs w:val="21"/>
                <w:lang w:bidi="ar"/>
              </w:rPr>
              <w:t>单位</w:t>
            </w:r>
          </w:p>
        </w:tc>
        <w:tc>
          <w:tcPr>
            <w:tcW w:w="807" w:type="dxa"/>
            <w:tcBorders>
              <w:top w:val="single" w:sz="4" w:space="0" w:color="000000"/>
              <w:left w:val="single" w:sz="4" w:space="0" w:color="000000"/>
              <w:bottom w:val="single" w:sz="4" w:space="0" w:color="000000"/>
              <w:right w:val="single" w:sz="4" w:space="0" w:color="000000"/>
            </w:tcBorders>
            <w:shd w:val="clear" w:color="auto" w:fill="477DEA"/>
            <w:tcMar>
              <w:top w:w="15" w:type="dxa"/>
              <w:left w:w="15" w:type="dxa"/>
              <w:right w:w="15" w:type="dxa"/>
            </w:tcMar>
          </w:tcPr>
          <w:p w:rsidR="00EF2047" w:rsidRDefault="00F73ACA">
            <w:pPr>
              <w:jc w:val="center"/>
              <w:textAlignment w:val="top"/>
              <w:rPr>
                <w:rFonts w:ascii="宋体" w:hAnsi="宋体" w:cs="宋体"/>
                <w:color w:val="000000"/>
                <w:szCs w:val="21"/>
              </w:rPr>
            </w:pPr>
            <w:r>
              <w:rPr>
                <w:rFonts w:ascii="宋体" w:hAnsi="宋体" w:cs="宋体" w:hint="eastAsia"/>
                <w:color w:val="000000"/>
                <w:szCs w:val="21"/>
                <w:lang w:bidi="ar"/>
              </w:rPr>
              <w:t>单价</w:t>
            </w:r>
          </w:p>
        </w:tc>
        <w:tc>
          <w:tcPr>
            <w:tcW w:w="1135" w:type="dxa"/>
            <w:tcBorders>
              <w:top w:val="single" w:sz="4" w:space="0" w:color="000000"/>
              <w:left w:val="single" w:sz="4" w:space="0" w:color="000000"/>
              <w:bottom w:val="single" w:sz="4" w:space="0" w:color="000000"/>
              <w:right w:val="single" w:sz="4" w:space="0" w:color="000000"/>
            </w:tcBorders>
            <w:shd w:val="clear" w:color="auto" w:fill="477DEA"/>
            <w:tcMar>
              <w:top w:w="15" w:type="dxa"/>
              <w:left w:w="15" w:type="dxa"/>
              <w:right w:w="15" w:type="dxa"/>
            </w:tcMar>
          </w:tcPr>
          <w:p w:rsidR="00EF2047" w:rsidRDefault="00F73ACA">
            <w:pPr>
              <w:jc w:val="center"/>
              <w:textAlignment w:val="top"/>
              <w:rPr>
                <w:rFonts w:ascii="宋体" w:hAnsi="宋体" w:cs="宋体"/>
                <w:color w:val="000000"/>
                <w:szCs w:val="21"/>
              </w:rPr>
            </w:pPr>
            <w:r>
              <w:rPr>
                <w:rFonts w:ascii="宋体" w:hAnsi="宋体" w:cs="宋体" w:hint="eastAsia"/>
                <w:color w:val="000000"/>
                <w:szCs w:val="21"/>
                <w:lang w:bidi="ar"/>
              </w:rPr>
              <w:t>金额（元）</w:t>
            </w:r>
          </w:p>
        </w:tc>
        <w:tc>
          <w:tcPr>
            <w:tcW w:w="3994" w:type="dxa"/>
            <w:tcBorders>
              <w:top w:val="single" w:sz="4" w:space="0" w:color="000000"/>
              <w:left w:val="single" w:sz="4" w:space="0" w:color="000000"/>
              <w:bottom w:val="single" w:sz="4" w:space="0" w:color="000000"/>
              <w:right w:val="single" w:sz="4" w:space="0" w:color="000000"/>
            </w:tcBorders>
            <w:shd w:val="clear" w:color="auto" w:fill="477DEA"/>
            <w:tcMar>
              <w:top w:w="15" w:type="dxa"/>
              <w:left w:w="15" w:type="dxa"/>
              <w:right w:w="15" w:type="dxa"/>
            </w:tcMar>
          </w:tcPr>
          <w:p w:rsidR="00EF2047" w:rsidRDefault="00F73ACA">
            <w:pPr>
              <w:jc w:val="center"/>
              <w:textAlignment w:val="top"/>
              <w:rPr>
                <w:rFonts w:ascii="宋体" w:hAnsi="宋体" w:cs="宋体"/>
                <w:color w:val="000000"/>
                <w:szCs w:val="21"/>
              </w:rPr>
            </w:pPr>
            <w:r>
              <w:rPr>
                <w:rFonts w:ascii="宋体" w:hAnsi="宋体" w:cs="宋体" w:hint="eastAsia"/>
                <w:color w:val="000000"/>
                <w:szCs w:val="21"/>
                <w:lang w:bidi="ar"/>
              </w:rPr>
              <w:t>备</w:t>
            </w:r>
            <w:r>
              <w:rPr>
                <w:rFonts w:ascii="宋体" w:hAnsi="宋体" w:cs="宋体" w:hint="eastAsia"/>
                <w:color w:val="000000"/>
                <w:szCs w:val="21"/>
                <w:lang w:bidi="ar"/>
              </w:rPr>
              <w:t xml:space="preserve"> </w:t>
            </w:r>
            <w:r>
              <w:rPr>
                <w:rFonts w:ascii="宋体" w:hAnsi="宋体" w:cs="宋体" w:hint="eastAsia"/>
                <w:color w:val="000000"/>
                <w:szCs w:val="21"/>
                <w:lang w:bidi="ar"/>
              </w:rPr>
              <w:t>注</w:t>
            </w:r>
          </w:p>
        </w:tc>
      </w:tr>
      <w:tr w:rsidR="00EF2047">
        <w:trPr>
          <w:trHeight w:val="27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rPr>
                <w:rFonts w:ascii="宋体" w:hAnsi="宋体" w:cs="宋体"/>
                <w:color w:val="000000"/>
                <w:szCs w:val="21"/>
              </w:rPr>
            </w:pPr>
          </w:p>
        </w:tc>
      </w:tr>
      <w:tr w:rsidR="00EF2047">
        <w:trPr>
          <w:trHeight w:val="27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rPr>
                <w:rFonts w:ascii="宋体" w:hAnsi="宋体" w:cs="宋体"/>
                <w:color w:val="000000"/>
                <w:szCs w:val="21"/>
              </w:rPr>
            </w:pPr>
          </w:p>
        </w:tc>
      </w:tr>
      <w:tr w:rsidR="00EF2047">
        <w:trPr>
          <w:trHeight w:val="27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szCs w:val="21"/>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rPr>
                <w:rFonts w:ascii="宋体" w:hAnsi="宋体" w:cs="宋体"/>
                <w:color w:val="000000"/>
                <w:szCs w:val="21"/>
              </w:rPr>
            </w:pPr>
          </w:p>
        </w:tc>
      </w:tr>
      <w:tr w:rsidR="00EF2047">
        <w:trPr>
          <w:trHeight w:val="27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lang w:bidi="ar"/>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lang w:bidi="ar"/>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lang w:bidi="ar"/>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lang w:bidi="ar"/>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lang w:bidi="ar"/>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2047" w:rsidRDefault="00EF2047">
            <w:pPr>
              <w:jc w:val="center"/>
              <w:textAlignment w:val="center"/>
              <w:rPr>
                <w:rFonts w:ascii="宋体" w:hAnsi="宋体" w:cs="宋体"/>
                <w:color w:val="000000"/>
                <w:lang w:bidi="ar"/>
              </w:rPr>
            </w:pPr>
          </w:p>
        </w:tc>
      </w:tr>
      <w:tr w:rsidR="00EF2047">
        <w:trPr>
          <w:trHeight w:val="270"/>
        </w:trPr>
        <w:tc>
          <w:tcPr>
            <w:tcW w:w="11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2047" w:rsidRDefault="00F73ACA">
            <w:pPr>
              <w:jc w:val="center"/>
              <w:textAlignment w:val="center"/>
              <w:rPr>
                <w:rFonts w:ascii="宋体" w:hAnsi="宋体" w:cs="宋体"/>
                <w:color w:val="000000"/>
                <w:lang w:bidi="ar"/>
              </w:rPr>
            </w:pPr>
            <w:r>
              <w:rPr>
                <w:rFonts w:ascii="宋体" w:hAnsi="宋体" w:cs="宋体" w:hint="eastAsia"/>
                <w:color w:val="000000"/>
                <w:lang w:bidi="ar"/>
              </w:rPr>
              <w:t>合计</w:t>
            </w:r>
          </w:p>
        </w:tc>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2047" w:rsidRDefault="00EF2047">
            <w:pPr>
              <w:jc w:val="center"/>
              <w:rPr>
                <w:rFonts w:ascii="宋体" w:hAnsi="宋体" w:cs="宋体"/>
                <w:color w:val="000000"/>
                <w:lang w:bidi="ar"/>
              </w:rPr>
            </w:pPr>
          </w:p>
        </w:tc>
        <w:tc>
          <w:tcPr>
            <w:tcW w:w="6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2047" w:rsidRDefault="00EF2047">
            <w:pPr>
              <w:jc w:val="center"/>
              <w:rPr>
                <w:rFonts w:ascii="宋体" w:hAnsi="宋体" w:cs="宋体"/>
                <w:color w:val="000000"/>
                <w:lang w:bidi="ar"/>
              </w:rPr>
            </w:pP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2047" w:rsidRDefault="00EF2047">
            <w:pPr>
              <w:jc w:val="center"/>
              <w:rPr>
                <w:rFonts w:ascii="宋体" w:hAnsi="宋体" w:cs="宋体"/>
                <w:color w:val="000000"/>
                <w:lang w:bidi="ar"/>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2047" w:rsidRDefault="00EF2047">
            <w:pPr>
              <w:jc w:val="center"/>
              <w:textAlignment w:val="center"/>
              <w:rPr>
                <w:rFonts w:ascii="宋体" w:hAnsi="宋体" w:cs="宋体"/>
                <w:color w:val="000000"/>
                <w:lang w:bidi="ar"/>
              </w:rPr>
            </w:pPr>
          </w:p>
        </w:tc>
        <w:tc>
          <w:tcPr>
            <w:tcW w:w="39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2047" w:rsidRDefault="00EF2047">
            <w:pPr>
              <w:jc w:val="center"/>
              <w:rPr>
                <w:rFonts w:ascii="宋体" w:hAnsi="宋体" w:cs="宋体"/>
                <w:color w:val="000000"/>
                <w:lang w:bidi="ar"/>
              </w:rPr>
            </w:pPr>
          </w:p>
        </w:tc>
      </w:tr>
    </w:tbl>
    <w:p w:rsidR="00EF2047" w:rsidRDefault="00EF2047"/>
    <w:p w:rsidR="00EF2047" w:rsidRDefault="00EF2047">
      <w:pPr>
        <w:adjustRightInd/>
        <w:snapToGrid/>
        <w:spacing w:after="0"/>
        <w:ind w:right="560"/>
        <w:rPr>
          <w:rFonts w:asciiTheme="minorEastAsia" w:eastAsiaTheme="minorEastAsia" w:hAnsiTheme="minorEastAsia" w:cstheme="minorEastAsia"/>
          <w:b/>
          <w:color w:val="000000"/>
          <w:sz w:val="28"/>
          <w:szCs w:val="28"/>
        </w:rPr>
      </w:pPr>
    </w:p>
    <w:sectPr w:rsidR="00EF2047">
      <w:headerReference w:type="default" r:id="rId9"/>
      <w:footerReference w:type="default" r:id="rId10"/>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B2" w:rsidRDefault="00523AB2">
      <w:pPr>
        <w:spacing w:after="0"/>
      </w:pPr>
      <w:r>
        <w:separator/>
      </w:r>
    </w:p>
  </w:endnote>
  <w:endnote w:type="continuationSeparator" w:id="0">
    <w:p w:rsidR="00523AB2" w:rsidRDefault="00523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47" w:rsidRDefault="00F73ACA">
    <w:pPr>
      <w:pStyle w:val="a6"/>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3038886"/>
                          </w:sdtPr>
                          <w:sdtEndPr/>
                          <w:sdtContent>
                            <w:p w:rsidR="00EF2047" w:rsidRDefault="00F73ACA">
                              <w:pPr>
                                <w:pStyle w:val="a6"/>
                                <w:jc w:val="center"/>
                              </w:pPr>
                              <w:r>
                                <w:fldChar w:fldCharType="begin"/>
                              </w:r>
                              <w:r>
                                <w:instrText>PAGE   \* MERGEFORMAT</w:instrText>
                              </w:r>
                              <w:r>
                                <w:fldChar w:fldCharType="separate"/>
                              </w:r>
                              <w:r w:rsidR="008051A3" w:rsidRPr="008051A3">
                                <w:rPr>
                                  <w:noProof/>
                                  <w:lang w:val="zh-CN"/>
                                </w:rPr>
                                <w:t>5</w:t>
                              </w:r>
                              <w:r>
                                <w:fldChar w:fldCharType="end"/>
                              </w:r>
                            </w:p>
                          </w:sdtContent>
                        </w:sdt>
                        <w:p w:rsidR="00EF2047" w:rsidRDefault="00EF204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753038886"/>
                    </w:sdtPr>
                    <w:sdtEndPr/>
                    <w:sdtContent>
                      <w:p w:rsidR="00EF2047" w:rsidRDefault="00F73ACA">
                        <w:pPr>
                          <w:pStyle w:val="a6"/>
                          <w:jc w:val="center"/>
                        </w:pPr>
                        <w:r>
                          <w:fldChar w:fldCharType="begin"/>
                        </w:r>
                        <w:r>
                          <w:instrText>PAGE   \* MERGEFORMAT</w:instrText>
                        </w:r>
                        <w:r>
                          <w:fldChar w:fldCharType="separate"/>
                        </w:r>
                        <w:r w:rsidR="008051A3" w:rsidRPr="008051A3">
                          <w:rPr>
                            <w:noProof/>
                            <w:lang w:val="zh-CN"/>
                          </w:rPr>
                          <w:t>5</w:t>
                        </w:r>
                        <w:r>
                          <w:fldChar w:fldCharType="end"/>
                        </w:r>
                      </w:p>
                    </w:sdtContent>
                  </w:sdt>
                  <w:p w:rsidR="00EF2047" w:rsidRDefault="00EF2047"/>
                </w:txbxContent>
              </v:textbox>
              <w10:wrap anchorx="margin"/>
            </v:shape>
          </w:pict>
        </mc:Fallback>
      </mc:AlternateContent>
    </w:r>
  </w:p>
  <w:p w:rsidR="00EF2047" w:rsidRDefault="00EF20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B2" w:rsidRDefault="00523AB2">
      <w:pPr>
        <w:spacing w:after="0"/>
      </w:pPr>
      <w:r>
        <w:separator/>
      </w:r>
    </w:p>
  </w:footnote>
  <w:footnote w:type="continuationSeparator" w:id="0">
    <w:p w:rsidR="00523AB2" w:rsidRDefault="00523A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47" w:rsidRDefault="00EF204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155"/>
    <w:multiLevelType w:val="multilevel"/>
    <w:tmpl w:val="04A67155"/>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C25633"/>
    <w:multiLevelType w:val="multilevel"/>
    <w:tmpl w:val="0BC2563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293A59"/>
    <w:multiLevelType w:val="multilevel"/>
    <w:tmpl w:val="0F293A5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73215F3"/>
    <w:multiLevelType w:val="multilevel"/>
    <w:tmpl w:val="173215F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0531DA4"/>
    <w:multiLevelType w:val="multilevel"/>
    <w:tmpl w:val="30531DA4"/>
    <w:lvl w:ilvl="0">
      <w:start w:val="4"/>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31705F"/>
    <w:multiLevelType w:val="multilevel"/>
    <w:tmpl w:val="4331705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3F3229A"/>
    <w:multiLevelType w:val="multilevel"/>
    <w:tmpl w:val="63F3229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5705926"/>
    <w:multiLevelType w:val="multilevel"/>
    <w:tmpl w:val="657059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72E23FB"/>
    <w:multiLevelType w:val="hybridMultilevel"/>
    <w:tmpl w:val="FA10E658"/>
    <w:lvl w:ilvl="0" w:tplc="A8CE6BBE">
      <w:start w:val="1"/>
      <w:numFmt w:val="decimal"/>
      <w:lvlText w:val="%1、"/>
      <w:lvlJc w:val="left"/>
      <w:pPr>
        <w:ind w:left="720" w:hanging="720"/>
      </w:pPr>
      <w:rPr>
        <w:rFonts w:ascii="宋体" w:eastAsia="宋体" w:hAnsi="宋体" w:cstheme="minorBidi"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89494A"/>
    <w:multiLevelType w:val="multilevel"/>
    <w:tmpl w:val="6789494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ED94A28"/>
    <w:multiLevelType w:val="multilevel"/>
    <w:tmpl w:val="6ED94A2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195400C"/>
    <w:multiLevelType w:val="multilevel"/>
    <w:tmpl w:val="7195400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ED201A5"/>
    <w:multiLevelType w:val="multilevel"/>
    <w:tmpl w:val="7ED201A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2"/>
  </w:num>
  <w:num w:numId="3">
    <w:abstractNumId w:val="1"/>
  </w:num>
  <w:num w:numId="4">
    <w:abstractNumId w:val="5"/>
  </w:num>
  <w:num w:numId="5">
    <w:abstractNumId w:val="6"/>
  </w:num>
  <w:num w:numId="6">
    <w:abstractNumId w:val="11"/>
  </w:num>
  <w:num w:numId="7">
    <w:abstractNumId w:val="10"/>
  </w:num>
  <w:num w:numId="8">
    <w:abstractNumId w:val="2"/>
  </w:num>
  <w:num w:numId="9">
    <w:abstractNumId w:val="3"/>
  </w:num>
  <w:num w:numId="10">
    <w:abstractNumId w:val="4"/>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E7C"/>
    <w:rsid w:val="00005B46"/>
    <w:rsid w:val="00012B52"/>
    <w:rsid w:val="0001734C"/>
    <w:rsid w:val="000309E8"/>
    <w:rsid w:val="00031931"/>
    <w:rsid w:val="00035D7D"/>
    <w:rsid w:val="000422DC"/>
    <w:rsid w:val="00061C3A"/>
    <w:rsid w:val="00070F52"/>
    <w:rsid w:val="00072505"/>
    <w:rsid w:val="0008686B"/>
    <w:rsid w:val="00093218"/>
    <w:rsid w:val="00095220"/>
    <w:rsid w:val="000A0E52"/>
    <w:rsid w:val="000B7B54"/>
    <w:rsid w:val="000C6389"/>
    <w:rsid w:val="000D4C64"/>
    <w:rsid w:val="000D57C4"/>
    <w:rsid w:val="000E13DD"/>
    <w:rsid w:val="000E40FE"/>
    <w:rsid w:val="000E416B"/>
    <w:rsid w:val="000E5B31"/>
    <w:rsid w:val="00102BB5"/>
    <w:rsid w:val="0012621C"/>
    <w:rsid w:val="00126711"/>
    <w:rsid w:val="00131E6F"/>
    <w:rsid w:val="00134CB5"/>
    <w:rsid w:val="00143F4E"/>
    <w:rsid w:val="0014664B"/>
    <w:rsid w:val="00156F90"/>
    <w:rsid w:val="00160D8F"/>
    <w:rsid w:val="00163943"/>
    <w:rsid w:val="001655E5"/>
    <w:rsid w:val="00173300"/>
    <w:rsid w:val="00174BFC"/>
    <w:rsid w:val="001809DE"/>
    <w:rsid w:val="00191AD1"/>
    <w:rsid w:val="001B7F41"/>
    <w:rsid w:val="001D4A44"/>
    <w:rsid w:val="001D4BBF"/>
    <w:rsid w:val="001E62BD"/>
    <w:rsid w:val="001F0663"/>
    <w:rsid w:val="001F5799"/>
    <w:rsid w:val="001F61BC"/>
    <w:rsid w:val="00204BBE"/>
    <w:rsid w:val="00206B3E"/>
    <w:rsid w:val="00206D5C"/>
    <w:rsid w:val="00207CE1"/>
    <w:rsid w:val="00212780"/>
    <w:rsid w:val="0021342B"/>
    <w:rsid w:val="00227A14"/>
    <w:rsid w:val="00231702"/>
    <w:rsid w:val="00241C30"/>
    <w:rsid w:val="002467F1"/>
    <w:rsid w:val="00256E6D"/>
    <w:rsid w:val="00257EA2"/>
    <w:rsid w:val="00260854"/>
    <w:rsid w:val="00263BA9"/>
    <w:rsid w:val="00263E84"/>
    <w:rsid w:val="00263F0D"/>
    <w:rsid w:val="0026443B"/>
    <w:rsid w:val="00274E4A"/>
    <w:rsid w:val="00290225"/>
    <w:rsid w:val="00296E0D"/>
    <w:rsid w:val="002B315C"/>
    <w:rsid w:val="002B50DC"/>
    <w:rsid w:val="002C3FEB"/>
    <w:rsid w:val="002C4F62"/>
    <w:rsid w:val="002C6CB1"/>
    <w:rsid w:val="002C715C"/>
    <w:rsid w:val="002D2FE3"/>
    <w:rsid w:val="002D46E3"/>
    <w:rsid w:val="002F1380"/>
    <w:rsid w:val="002F1B45"/>
    <w:rsid w:val="002F1CE2"/>
    <w:rsid w:val="0030153D"/>
    <w:rsid w:val="00323B43"/>
    <w:rsid w:val="003321EF"/>
    <w:rsid w:val="003417D0"/>
    <w:rsid w:val="00344CBF"/>
    <w:rsid w:val="00345A46"/>
    <w:rsid w:val="003522BA"/>
    <w:rsid w:val="00355D1D"/>
    <w:rsid w:val="00355F17"/>
    <w:rsid w:val="003611ED"/>
    <w:rsid w:val="003647B4"/>
    <w:rsid w:val="003671CC"/>
    <w:rsid w:val="003709D0"/>
    <w:rsid w:val="00384F77"/>
    <w:rsid w:val="0039224A"/>
    <w:rsid w:val="00392541"/>
    <w:rsid w:val="003A6EC5"/>
    <w:rsid w:val="003B6F59"/>
    <w:rsid w:val="003C35DE"/>
    <w:rsid w:val="003C5A99"/>
    <w:rsid w:val="003C6DEE"/>
    <w:rsid w:val="003D37D8"/>
    <w:rsid w:val="003D56A9"/>
    <w:rsid w:val="003D5AC0"/>
    <w:rsid w:val="003E0F71"/>
    <w:rsid w:val="003F5AE9"/>
    <w:rsid w:val="00403084"/>
    <w:rsid w:val="0040371A"/>
    <w:rsid w:val="004052A3"/>
    <w:rsid w:val="00406FDD"/>
    <w:rsid w:val="0042031B"/>
    <w:rsid w:val="0042557E"/>
    <w:rsid w:val="00426133"/>
    <w:rsid w:val="00431B8F"/>
    <w:rsid w:val="0043233F"/>
    <w:rsid w:val="00432B76"/>
    <w:rsid w:val="004358AB"/>
    <w:rsid w:val="00435F10"/>
    <w:rsid w:val="00436153"/>
    <w:rsid w:val="00442D15"/>
    <w:rsid w:val="00447B53"/>
    <w:rsid w:val="00447B79"/>
    <w:rsid w:val="00454476"/>
    <w:rsid w:val="00455E58"/>
    <w:rsid w:val="00461C41"/>
    <w:rsid w:val="00463A77"/>
    <w:rsid w:val="00486087"/>
    <w:rsid w:val="00492580"/>
    <w:rsid w:val="00492613"/>
    <w:rsid w:val="0049768F"/>
    <w:rsid w:val="004A23DF"/>
    <w:rsid w:val="004B04CD"/>
    <w:rsid w:val="004B088B"/>
    <w:rsid w:val="004B15E7"/>
    <w:rsid w:val="004B3B72"/>
    <w:rsid w:val="004C037E"/>
    <w:rsid w:val="004C2451"/>
    <w:rsid w:val="004C4FCF"/>
    <w:rsid w:val="004C73BD"/>
    <w:rsid w:val="004D0384"/>
    <w:rsid w:val="004E5788"/>
    <w:rsid w:val="004F3B64"/>
    <w:rsid w:val="0050724A"/>
    <w:rsid w:val="0051106B"/>
    <w:rsid w:val="0051790C"/>
    <w:rsid w:val="00520ED3"/>
    <w:rsid w:val="00523AB2"/>
    <w:rsid w:val="005325B7"/>
    <w:rsid w:val="0054293F"/>
    <w:rsid w:val="00544646"/>
    <w:rsid w:val="00546A10"/>
    <w:rsid w:val="00553012"/>
    <w:rsid w:val="005621CB"/>
    <w:rsid w:val="00562851"/>
    <w:rsid w:val="00565687"/>
    <w:rsid w:val="00573DC3"/>
    <w:rsid w:val="00575FB2"/>
    <w:rsid w:val="00582D69"/>
    <w:rsid w:val="00591AD6"/>
    <w:rsid w:val="00596E30"/>
    <w:rsid w:val="005A0F06"/>
    <w:rsid w:val="005A12A7"/>
    <w:rsid w:val="005A1563"/>
    <w:rsid w:val="005B2314"/>
    <w:rsid w:val="005B50B1"/>
    <w:rsid w:val="005B5D79"/>
    <w:rsid w:val="005B6E02"/>
    <w:rsid w:val="005C66A8"/>
    <w:rsid w:val="005D0880"/>
    <w:rsid w:val="005D35C8"/>
    <w:rsid w:val="005D3A5B"/>
    <w:rsid w:val="005D6219"/>
    <w:rsid w:val="005E29A8"/>
    <w:rsid w:val="005E4E31"/>
    <w:rsid w:val="005F345A"/>
    <w:rsid w:val="005F3D62"/>
    <w:rsid w:val="005F586B"/>
    <w:rsid w:val="00612063"/>
    <w:rsid w:val="00615080"/>
    <w:rsid w:val="00615C90"/>
    <w:rsid w:val="006203BE"/>
    <w:rsid w:val="00620FFA"/>
    <w:rsid w:val="00632F21"/>
    <w:rsid w:val="00633E35"/>
    <w:rsid w:val="00637961"/>
    <w:rsid w:val="00654130"/>
    <w:rsid w:val="00657955"/>
    <w:rsid w:val="006635C3"/>
    <w:rsid w:val="00666674"/>
    <w:rsid w:val="00677700"/>
    <w:rsid w:val="00691D87"/>
    <w:rsid w:val="00696874"/>
    <w:rsid w:val="006A44D8"/>
    <w:rsid w:val="006A6F1C"/>
    <w:rsid w:val="006B3506"/>
    <w:rsid w:val="006B414F"/>
    <w:rsid w:val="006B4FA6"/>
    <w:rsid w:val="006C19EE"/>
    <w:rsid w:val="006C5EC8"/>
    <w:rsid w:val="006D1009"/>
    <w:rsid w:val="006D1C5F"/>
    <w:rsid w:val="006D6C96"/>
    <w:rsid w:val="006E4C44"/>
    <w:rsid w:val="006F439C"/>
    <w:rsid w:val="006F7672"/>
    <w:rsid w:val="00702258"/>
    <w:rsid w:val="007154ED"/>
    <w:rsid w:val="00715BBA"/>
    <w:rsid w:val="007173D7"/>
    <w:rsid w:val="007221A1"/>
    <w:rsid w:val="007272B0"/>
    <w:rsid w:val="00734DA7"/>
    <w:rsid w:val="00735014"/>
    <w:rsid w:val="00745388"/>
    <w:rsid w:val="00750957"/>
    <w:rsid w:val="007513F3"/>
    <w:rsid w:val="00762E8B"/>
    <w:rsid w:val="00765149"/>
    <w:rsid w:val="00770D23"/>
    <w:rsid w:val="007744EE"/>
    <w:rsid w:val="00774A7F"/>
    <w:rsid w:val="007779F7"/>
    <w:rsid w:val="007800A9"/>
    <w:rsid w:val="00780576"/>
    <w:rsid w:val="00785212"/>
    <w:rsid w:val="00791E13"/>
    <w:rsid w:val="007961EC"/>
    <w:rsid w:val="007A2789"/>
    <w:rsid w:val="007B300B"/>
    <w:rsid w:val="007B3EBE"/>
    <w:rsid w:val="007C364A"/>
    <w:rsid w:val="007C4BD7"/>
    <w:rsid w:val="007D4CA5"/>
    <w:rsid w:val="007E23B6"/>
    <w:rsid w:val="007E57E4"/>
    <w:rsid w:val="007F33F1"/>
    <w:rsid w:val="007F7E08"/>
    <w:rsid w:val="00800CFF"/>
    <w:rsid w:val="008051A3"/>
    <w:rsid w:val="00817EC1"/>
    <w:rsid w:val="00824541"/>
    <w:rsid w:val="0082630E"/>
    <w:rsid w:val="0086067E"/>
    <w:rsid w:val="008667F6"/>
    <w:rsid w:val="0087315D"/>
    <w:rsid w:val="008732EC"/>
    <w:rsid w:val="00873C4F"/>
    <w:rsid w:val="0087654B"/>
    <w:rsid w:val="00876C3C"/>
    <w:rsid w:val="00877C6E"/>
    <w:rsid w:val="0088255C"/>
    <w:rsid w:val="00884828"/>
    <w:rsid w:val="00893F18"/>
    <w:rsid w:val="008A47BF"/>
    <w:rsid w:val="008B4F7A"/>
    <w:rsid w:val="008B7726"/>
    <w:rsid w:val="008C1DDC"/>
    <w:rsid w:val="008C56A3"/>
    <w:rsid w:val="008C6108"/>
    <w:rsid w:val="008D5E04"/>
    <w:rsid w:val="008E1452"/>
    <w:rsid w:val="008E31E5"/>
    <w:rsid w:val="008F3C48"/>
    <w:rsid w:val="008F5F66"/>
    <w:rsid w:val="008F7F47"/>
    <w:rsid w:val="009059A2"/>
    <w:rsid w:val="00915F43"/>
    <w:rsid w:val="00926EF1"/>
    <w:rsid w:val="00942B03"/>
    <w:rsid w:val="0094596A"/>
    <w:rsid w:val="0095057C"/>
    <w:rsid w:val="00961EA8"/>
    <w:rsid w:val="00962A96"/>
    <w:rsid w:val="00963858"/>
    <w:rsid w:val="00966439"/>
    <w:rsid w:val="009746A4"/>
    <w:rsid w:val="00976A92"/>
    <w:rsid w:val="009850EE"/>
    <w:rsid w:val="009905B3"/>
    <w:rsid w:val="009A59D0"/>
    <w:rsid w:val="009B01AC"/>
    <w:rsid w:val="009C3039"/>
    <w:rsid w:val="009C7774"/>
    <w:rsid w:val="009D0512"/>
    <w:rsid w:val="009D41BA"/>
    <w:rsid w:val="009E72D9"/>
    <w:rsid w:val="009E7333"/>
    <w:rsid w:val="009E7939"/>
    <w:rsid w:val="009F76AE"/>
    <w:rsid w:val="00A13A6E"/>
    <w:rsid w:val="00A257A4"/>
    <w:rsid w:val="00A25C80"/>
    <w:rsid w:val="00A27684"/>
    <w:rsid w:val="00A312A1"/>
    <w:rsid w:val="00A355A2"/>
    <w:rsid w:val="00A44865"/>
    <w:rsid w:val="00A44CEE"/>
    <w:rsid w:val="00A4532B"/>
    <w:rsid w:val="00A52952"/>
    <w:rsid w:val="00A56A69"/>
    <w:rsid w:val="00A6516E"/>
    <w:rsid w:val="00A66F94"/>
    <w:rsid w:val="00A71A11"/>
    <w:rsid w:val="00A91D5E"/>
    <w:rsid w:val="00A94328"/>
    <w:rsid w:val="00A9616F"/>
    <w:rsid w:val="00A963EC"/>
    <w:rsid w:val="00A964BE"/>
    <w:rsid w:val="00AB58D8"/>
    <w:rsid w:val="00AC3578"/>
    <w:rsid w:val="00AC5031"/>
    <w:rsid w:val="00AE57B8"/>
    <w:rsid w:val="00AE584D"/>
    <w:rsid w:val="00AF2244"/>
    <w:rsid w:val="00B0610B"/>
    <w:rsid w:val="00B13D97"/>
    <w:rsid w:val="00B148B9"/>
    <w:rsid w:val="00B16467"/>
    <w:rsid w:val="00B24009"/>
    <w:rsid w:val="00B245F3"/>
    <w:rsid w:val="00B27665"/>
    <w:rsid w:val="00B33172"/>
    <w:rsid w:val="00B353B6"/>
    <w:rsid w:val="00B4480D"/>
    <w:rsid w:val="00B547B1"/>
    <w:rsid w:val="00B654B4"/>
    <w:rsid w:val="00B75C89"/>
    <w:rsid w:val="00B806ED"/>
    <w:rsid w:val="00BA26EF"/>
    <w:rsid w:val="00BA4898"/>
    <w:rsid w:val="00BA7037"/>
    <w:rsid w:val="00BB1FBC"/>
    <w:rsid w:val="00BB2916"/>
    <w:rsid w:val="00BB3ABA"/>
    <w:rsid w:val="00BB658A"/>
    <w:rsid w:val="00BB6916"/>
    <w:rsid w:val="00BB78FE"/>
    <w:rsid w:val="00BB7EB8"/>
    <w:rsid w:val="00BC5BD0"/>
    <w:rsid w:val="00BD28FE"/>
    <w:rsid w:val="00BD2A95"/>
    <w:rsid w:val="00BD37A6"/>
    <w:rsid w:val="00BF2F31"/>
    <w:rsid w:val="00BF5032"/>
    <w:rsid w:val="00C03261"/>
    <w:rsid w:val="00C116B6"/>
    <w:rsid w:val="00C21C8F"/>
    <w:rsid w:val="00C41E75"/>
    <w:rsid w:val="00C43294"/>
    <w:rsid w:val="00C45443"/>
    <w:rsid w:val="00C50DB5"/>
    <w:rsid w:val="00C56148"/>
    <w:rsid w:val="00C661A1"/>
    <w:rsid w:val="00C84265"/>
    <w:rsid w:val="00C85BEA"/>
    <w:rsid w:val="00C9771A"/>
    <w:rsid w:val="00CA57CB"/>
    <w:rsid w:val="00CD5B8F"/>
    <w:rsid w:val="00CE41CC"/>
    <w:rsid w:val="00CE4F13"/>
    <w:rsid w:val="00CE7BCC"/>
    <w:rsid w:val="00CF06B8"/>
    <w:rsid w:val="00CF227C"/>
    <w:rsid w:val="00D01E7D"/>
    <w:rsid w:val="00D02C2D"/>
    <w:rsid w:val="00D11649"/>
    <w:rsid w:val="00D125DA"/>
    <w:rsid w:val="00D12720"/>
    <w:rsid w:val="00D25658"/>
    <w:rsid w:val="00D31D50"/>
    <w:rsid w:val="00D334F5"/>
    <w:rsid w:val="00D44432"/>
    <w:rsid w:val="00D44D99"/>
    <w:rsid w:val="00D514C1"/>
    <w:rsid w:val="00D51AEE"/>
    <w:rsid w:val="00D52873"/>
    <w:rsid w:val="00D54BE0"/>
    <w:rsid w:val="00D56086"/>
    <w:rsid w:val="00D560D2"/>
    <w:rsid w:val="00D57FAE"/>
    <w:rsid w:val="00D60281"/>
    <w:rsid w:val="00D730A2"/>
    <w:rsid w:val="00D75136"/>
    <w:rsid w:val="00D7743D"/>
    <w:rsid w:val="00D80726"/>
    <w:rsid w:val="00D816CB"/>
    <w:rsid w:val="00D90CD3"/>
    <w:rsid w:val="00D9359A"/>
    <w:rsid w:val="00D97552"/>
    <w:rsid w:val="00DA56ED"/>
    <w:rsid w:val="00DB1151"/>
    <w:rsid w:val="00DB5312"/>
    <w:rsid w:val="00DD1732"/>
    <w:rsid w:val="00DD27E9"/>
    <w:rsid w:val="00DD2AAB"/>
    <w:rsid w:val="00DD4310"/>
    <w:rsid w:val="00DE49B5"/>
    <w:rsid w:val="00DF16C7"/>
    <w:rsid w:val="00DF570A"/>
    <w:rsid w:val="00E00D24"/>
    <w:rsid w:val="00E10E73"/>
    <w:rsid w:val="00E10F28"/>
    <w:rsid w:val="00E212F8"/>
    <w:rsid w:val="00E25E3E"/>
    <w:rsid w:val="00E2719A"/>
    <w:rsid w:val="00E27E23"/>
    <w:rsid w:val="00E32B3F"/>
    <w:rsid w:val="00E40240"/>
    <w:rsid w:val="00E47EAE"/>
    <w:rsid w:val="00E623B1"/>
    <w:rsid w:val="00E65F71"/>
    <w:rsid w:val="00E7767A"/>
    <w:rsid w:val="00EA0087"/>
    <w:rsid w:val="00EA226A"/>
    <w:rsid w:val="00EC3F08"/>
    <w:rsid w:val="00EC78E1"/>
    <w:rsid w:val="00ED4893"/>
    <w:rsid w:val="00ED5674"/>
    <w:rsid w:val="00EE79A3"/>
    <w:rsid w:val="00EF2047"/>
    <w:rsid w:val="00F02845"/>
    <w:rsid w:val="00F02DC6"/>
    <w:rsid w:val="00F037AF"/>
    <w:rsid w:val="00F16B32"/>
    <w:rsid w:val="00F224D9"/>
    <w:rsid w:val="00F26F6A"/>
    <w:rsid w:val="00F33B45"/>
    <w:rsid w:val="00F37593"/>
    <w:rsid w:val="00F436BA"/>
    <w:rsid w:val="00F54BC6"/>
    <w:rsid w:val="00F6443C"/>
    <w:rsid w:val="00F65193"/>
    <w:rsid w:val="00F700CB"/>
    <w:rsid w:val="00F737BA"/>
    <w:rsid w:val="00F737CC"/>
    <w:rsid w:val="00F73ACA"/>
    <w:rsid w:val="00F74B12"/>
    <w:rsid w:val="00F933BE"/>
    <w:rsid w:val="00F968D5"/>
    <w:rsid w:val="00FA2A1D"/>
    <w:rsid w:val="00FA331C"/>
    <w:rsid w:val="00FA3640"/>
    <w:rsid w:val="00FA7792"/>
    <w:rsid w:val="00FC033C"/>
    <w:rsid w:val="00FD5DF7"/>
    <w:rsid w:val="00FD697E"/>
    <w:rsid w:val="00FF68B1"/>
    <w:rsid w:val="01F46360"/>
    <w:rsid w:val="03462037"/>
    <w:rsid w:val="035A3073"/>
    <w:rsid w:val="04592A89"/>
    <w:rsid w:val="04952009"/>
    <w:rsid w:val="06701D30"/>
    <w:rsid w:val="06E14370"/>
    <w:rsid w:val="08061D74"/>
    <w:rsid w:val="08C86452"/>
    <w:rsid w:val="09B63EC7"/>
    <w:rsid w:val="0A67259F"/>
    <w:rsid w:val="0B4079D4"/>
    <w:rsid w:val="0B5E1539"/>
    <w:rsid w:val="0BB71C96"/>
    <w:rsid w:val="0BDC0073"/>
    <w:rsid w:val="0C3A40E1"/>
    <w:rsid w:val="0C601130"/>
    <w:rsid w:val="0D831F51"/>
    <w:rsid w:val="0DE07250"/>
    <w:rsid w:val="0DF17C0F"/>
    <w:rsid w:val="0EED7E2A"/>
    <w:rsid w:val="11072FB7"/>
    <w:rsid w:val="11D615F6"/>
    <w:rsid w:val="126E5133"/>
    <w:rsid w:val="12A746E4"/>
    <w:rsid w:val="15CA6D42"/>
    <w:rsid w:val="165F49FD"/>
    <w:rsid w:val="16810ED3"/>
    <w:rsid w:val="18D43A92"/>
    <w:rsid w:val="19F22CF5"/>
    <w:rsid w:val="1CF62C1A"/>
    <w:rsid w:val="1D841DBC"/>
    <w:rsid w:val="1E527DDB"/>
    <w:rsid w:val="1F6A13EE"/>
    <w:rsid w:val="20363992"/>
    <w:rsid w:val="20862959"/>
    <w:rsid w:val="241A5909"/>
    <w:rsid w:val="255B40CE"/>
    <w:rsid w:val="260A352D"/>
    <w:rsid w:val="265D3C11"/>
    <w:rsid w:val="280E2B5D"/>
    <w:rsid w:val="283241E1"/>
    <w:rsid w:val="28824874"/>
    <w:rsid w:val="2A056AE5"/>
    <w:rsid w:val="2B175B78"/>
    <w:rsid w:val="2C6A6FEF"/>
    <w:rsid w:val="2DB94730"/>
    <w:rsid w:val="2E44334E"/>
    <w:rsid w:val="2E5C4E81"/>
    <w:rsid w:val="2E853760"/>
    <w:rsid w:val="2F4040C5"/>
    <w:rsid w:val="2F4156D8"/>
    <w:rsid w:val="303F3EA2"/>
    <w:rsid w:val="30505663"/>
    <w:rsid w:val="30ED42F1"/>
    <w:rsid w:val="312C27F2"/>
    <w:rsid w:val="3140092F"/>
    <w:rsid w:val="32460C2D"/>
    <w:rsid w:val="32945E3C"/>
    <w:rsid w:val="32DA5837"/>
    <w:rsid w:val="33C350DE"/>
    <w:rsid w:val="340221A3"/>
    <w:rsid w:val="34916EF2"/>
    <w:rsid w:val="358371E4"/>
    <w:rsid w:val="37B22F6C"/>
    <w:rsid w:val="37BE6660"/>
    <w:rsid w:val="382B1CCE"/>
    <w:rsid w:val="38A4735D"/>
    <w:rsid w:val="39072D7C"/>
    <w:rsid w:val="39AD1AD0"/>
    <w:rsid w:val="39F805C1"/>
    <w:rsid w:val="3C055DAC"/>
    <w:rsid w:val="3CB8419F"/>
    <w:rsid w:val="3F231A21"/>
    <w:rsid w:val="400233E1"/>
    <w:rsid w:val="40C26279"/>
    <w:rsid w:val="40D47157"/>
    <w:rsid w:val="414874AD"/>
    <w:rsid w:val="42A25C7F"/>
    <w:rsid w:val="42DA6F2A"/>
    <w:rsid w:val="433263FD"/>
    <w:rsid w:val="43415088"/>
    <w:rsid w:val="441567B2"/>
    <w:rsid w:val="443E7221"/>
    <w:rsid w:val="44BB4E47"/>
    <w:rsid w:val="461452A0"/>
    <w:rsid w:val="471630EF"/>
    <w:rsid w:val="4811237B"/>
    <w:rsid w:val="48161191"/>
    <w:rsid w:val="4C375198"/>
    <w:rsid w:val="4C552BCB"/>
    <w:rsid w:val="4CAE608E"/>
    <w:rsid w:val="4D1B1FD1"/>
    <w:rsid w:val="4E305BCF"/>
    <w:rsid w:val="4EA83D2F"/>
    <w:rsid w:val="50CD0058"/>
    <w:rsid w:val="517F707E"/>
    <w:rsid w:val="51B73E60"/>
    <w:rsid w:val="52FB7921"/>
    <w:rsid w:val="541B7DB7"/>
    <w:rsid w:val="54351189"/>
    <w:rsid w:val="54A87BAB"/>
    <w:rsid w:val="57343DAE"/>
    <w:rsid w:val="578C4D79"/>
    <w:rsid w:val="581004DE"/>
    <w:rsid w:val="58BB7059"/>
    <w:rsid w:val="59D36543"/>
    <w:rsid w:val="59E525D0"/>
    <w:rsid w:val="5A206281"/>
    <w:rsid w:val="5A7542B6"/>
    <w:rsid w:val="5A9D34BC"/>
    <w:rsid w:val="5B816842"/>
    <w:rsid w:val="5BBC41E8"/>
    <w:rsid w:val="5BCA442D"/>
    <w:rsid w:val="5CA925D6"/>
    <w:rsid w:val="5D424264"/>
    <w:rsid w:val="5DF91893"/>
    <w:rsid w:val="5E84382C"/>
    <w:rsid w:val="5FD109BF"/>
    <w:rsid w:val="60386F9F"/>
    <w:rsid w:val="60B03A6E"/>
    <w:rsid w:val="61B76ACB"/>
    <w:rsid w:val="62246473"/>
    <w:rsid w:val="626C3CDE"/>
    <w:rsid w:val="63CA2A27"/>
    <w:rsid w:val="63F72543"/>
    <w:rsid w:val="647D5123"/>
    <w:rsid w:val="648058A0"/>
    <w:rsid w:val="650F144B"/>
    <w:rsid w:val="65AF4806"/>
    <w:rsid w:val="668679CB"/>
    <w:rsid w:val="675E0EE2"/>
    <w:rsid w:val="68540861"/>
    <w:rsid w:val="68EC40DE"/>
    <w:rsid w:val="68FB7DA2"/>
    <w:rsid w:val="69A166C1"/>
    <w:rsid w:val="6A3F0E23"/>
    <w:rsid w:val="6AE54783"/>
    <w:rsid w:val="6C914F90"/>
    <w:rsid w:val="6E6B1D2E"/>
    <w:rsid w:val="6EA24034"/>
    <w:rsid w:val="6F13387F"/>
    <w:rsid w:val="6FB25457"/>
    <w:rsid w:val="6FF510B8"/>
    <w:rsid w:val="705C5D14"/>
    <w:rsid w:val="720279FD"/>
    <w:rsid w:val="721D52FC"/>
    <w:rsid w:val="723F0F67"/>
    <w:rsid w:val="73BB5D80"/>
    <w:rsid w:val="7420135D"/>
    <w:rsid w:val="76695A54"/>
    <w:rsid w:val="76E801D6"/>
    <w:rsid w:val="77B861D0"/>
    <w:rsid w:val="79B0224B"/>
    <w:rsid w:val="79D636AA"/>
    <w:rsid w:val="7A3B060D"/>
    <w:rsid w:val="7D2F7E4E"/>
    <w:rsid w:val="7DA510B2"/>
    <w:rsid w:val="7F510B37"/>
    <w:rsid w:val="7FF11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widowControl w:val="0"/>
      <w:adjustRightInd/>
      <w:snapToGrid/>
      <w:spacing w:after="0"/>
    </w:pPr>
    <w:rPr>
      <w:rFonts w:ascii="Times New Roman" w:eastAsia="宋体" w:hAnsi="Times New Roman" w:cs="Times New Roman"/>
      <w:kern w:val="2"/>
      <w:sz w:val="21"/>
      <w:szCs w:val="24"/>
    </w:rPr>
  </w:style>
  <w:style w:type="paragraph" w:styleId="a4">
    <w:name w:val="Body Text Indent"/>
    <w:basedOn w:val="a"/>
    <w:link w:val="Char0"/>
    <w:qFormat/>
    <w:pPr>
      <w:widowControl w:val="0"/>
      <w:tabs>
        <w:tab w:val="left" w:pos="180"/>
        <w:tab w:val="left" w:pos="1605"/>
        <w:tab w:val="left" w:pos="2265"/>
      </w:tabs>
      <w:adjustRightInd/>
      <w:snapToGrid/>
      <w:spacing w:after="0" w:line="360" w:lineRule="auto"/>
      <w:ind w:firstLineChars="200" w:firstLine="420"/>
      <w:jc w:val="both"/>
    </w:pPr>
    <w:rPr>
      <w:rFonts w:ascii="Calibri" w:eastAsia="宋体" w:hAnsi="Calibri" w:cs="Times New Roman"/>
      <w:kern w:val="2"/>
      <w:sz w:val="21"/>
    </w:rPr>
  </w:style>
  <w:style w:type="paragraph" w:styleId="2">
    <w:name w:val="Body Text Indent 2"/>
    <w:basedOn w:val="a"/>
    <w:link w:val="2Char"/>
    <w:qFormat/>
    <w:pPr>
      <w:widowControl w:val="0"/>
      <w:adjustRightInd/>
      <w:snapToGrid/>
      <w:spacing w:after="120" w:line="480" w:lineRule="auto"/>
      <w:ind w:leftChars="200" w:left="420"/>
      <w:jc w:val="both"/>
    </w:pPr>
    <w:rPr>
      <w:rFonts w:ascii="Calibri" w:eastAsia="宋体" w:hAnsi="Calibri" w:cs="Times New Roman"/>
      <w:kern w:val="2"/>
      <w:sz w:val="21"/>
    </w:rPr>
  </w:style>
  <w:style w:type="paragraph" w:styleId="a5">
    <w:name w:val="Balloon Text"/>
    <w:basedOn w:val="a"/>
    <w:link w:val="Char1"/>
    <w:uiPriority w:val="99"/>
    <w:unhideWhenUsed/>
    <w:qFormat/>
    <w:pPr>
      <w:spacing w:after="0"/>
    </w:pPr>
    <w:rPr>
      <w:sz w:val="18"/>
      <w:szCs w:val="18"/>
    </w:rPr>
  </w:style>
  <w:style w:type="paragraph" w:styleId="a6">
    <w:name w:val="footer"/>
    <w:basedOn w:val="a"/>
    <w:link w:val="Char2"/>
    <w:uiPriority w:val="99"/>
    <w:unhideWhenUsed/>
    <w:qFormat/>
    <w:pPr>
      <w:tabs>
        <w:tab w:val="center" w:pos="4153"/>
        <w:tab w:val="right" w:pos="8306"/>
      </w:tabs>
    </w:pPr>
    <w:rPr>
      <w:sz w:val="18"/>
      <w:szCs w:val="18"/>
    </w:rPr>
  </w:style>
  <w:style w:type="paragraph" w:styleId="a7">
    <w:name w:val="header"/>
    <w:basedOn w:val="a"/>
    <w:link w:val="Char3"/>
    <w:unhideWhenUsed/>
    <w:qFormat/>
    <w:pPr>
      <w:pBdr>
        <w:bottom w:val="single" w:sz="6" w:space="1" w:color="auto"/>
      </w:pBdr>
      <w:tabs>
        <w:tab w:val="center" w:pos="4153"/>
        <w:tab w:val="right" w:pos="8306"/>
      </w:tabs>
      <w:jc w:val="center"/>
    </w:pPr>
    <w:rPr>
      <w:sz w:val="18"/>
      <w:szCs w:val="18"/>
    </w:rPr>
  </w:style>
  <w:style w:type="paragraph" w:styleId="a8">
    <w:name w:val="Normal (Web)"/>
    <w:basedOn w:val="a"/>
    <w:qFormat/>
    <w:pPr>
      <w:adjustRightInd/>
      <w:snapToGrid/>
      <w:spacing w:before="100" w:beforeAutospacing="1" w:after="100" w:afterAutospacing="1"/>
    </w:pPr>
    <w:rPr>
      <w:rFonts w:ascii="宋体" w:eastAsia="宋体" w:hAnsi="宋体" w:cs="宋体"/>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Char3">
    <w:name w:val="页眉 Char"/>
    <w:basedOn w:val="a0"/>
    <w:link w:val="a7"/>
    <w:uiPriority w:val="99"/>
    <w:semiHidden/>
    <w:qFormat/>
    <w:rPr>
      <w:rFonts w:ascii="Tahoma" w:hAnsi="Tahoma"/>
      <w:sz w:val="18"/>
      <w:szCs w:val="18"/>
    </w:rPr>
  </w:style>
  <w:style w:type="character" w:customStyle="1" w:styleId="Char2">
    <w:name w:val="页脚 Char"/>
    <w:basedOn w:val="a0"/>
    <w:link w:val="a6"/>
    <w:uiPriority w:val="99"/>
    <w:qFormat/>
    <w:rPr>
      <w:rFonts w:ascii="Tahoma" w:hAnsi="Tahoma"/>
      <w:sz w:val="18"/>
      <w:szCs w:val="18"/>
    </w:rPr>
  </w:style>
  <w:style w:type="paragraph" w:customStyle="1" w:styleId="p15">
    <w:name w:val="p15"/>
    <w:basedOn w:val="a"/>
    <w:qFormat/>
    <w:pPr>
      <w:adjustRightInd/>
      <w:snapToGrid/>
      <w:spacing w:before="100" w:beforeAutospacing="1" w:after="100" w:afterAutospacing="1"/>
    </w:pPr>
    <w:rPr>
      <w:rFonts w:ascii="宋体" w:eastAsia="宋体" w:hAnsi="宋体" w:cs="宋体"/>
      <w:sz w:val="24"/>
      <w:szCs w:val="24"/>
    </w:rPr>
  </w:style>
  <w:style w:type="paragraph" w:customStyle="1" w:styleId="p0">
    <w:name w:val="p0"/>
    <w:basedOn w:val="a"/>
    <w:qFormat/>
    <w:pPr>
      <w:adjustRightInd/>
      <w:snapToGrid/>
      <w:spacing w:before="100" w:beforeAutospacing="1" w:after="100" w:afterAutospacing="1"/>
    </w:pPr>
    <w:rPr>
      <w:rFonts w:ascii="宋体" w:eastAsia="宋体" w:hAnsi="宋体" w:cs="宋体"/>
      <w:sz w:val="24"/>
      <w:szCs w:val="24"/>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1">
    <w:name w:val="批注框文本 Char"/>
    <w:basedOn w:val="a0"/>
    <w:link w:val="a5"/>
    <w:uiPriority w:val="99"/>
    <w:semiHidden/>
    <w:qFormat/>
    <w:rPr>
      <w:rFonts w:ascii="Tahoma" w:hAnsi="Tahoma"/>
      <w:sz w:val="18"/>
      <w:szCs w:val="18"/>
    </w:rPr>
  </w:style>
  <w:style w:type="paragraph" w:customStyle="1" w:styleId="00">
    <w:name w:val="正文_0_0"/>
    <w:qFormat/>
    <w:pPr>
      <w:widowControl w:val="0"/>
      <w:jc w:val="both"/>
    </w:pPr>
    <w:rPr>
      <w:rFonts w:ascii="Times New Roman" w:eastAsia="宋体" w:hAnsi="Times New Roman" w:cs="Times New Roman"/>
      <w:kern w:val="2"/>
      <w:sz w:val="21"/>
      <w:szCs w:val="22"/>
    </w:rPr>
  </w:style>
  <w:style w:type="paragraph" w:customStyle="1" w:styleId="1">
    <w:name w:val="列出段落1"/>
    <w:basedOn w:val="a"/>
    <w:uiPriority w:val="34"/>
    <w:qFormat/>
    <w:pPr>
      <w:ind w:firstLineChars="200" w:firstLine="420"/>
    </w:pPr>
  </w:style>
  <w:style w:type="paragraph" w:styleId="ab">
    <w:name w:val="List Paragraph"/>
    <w:basedOn w:val="a"/>
    <w:uiPriority w:val="34"/>
    <w:unhideWhenUsed/>
    <w:qFormat/>
    <w:pPr>
      <w:ind w:firstLineChars="200" w:firstLine="420"/>
    </w:pPr>
  </w:style>
  <w:style w:type="paragraph" w:customStyle="1" w:styleId="10">
    <w:name w:val="修订1"/>
    <w:hidden/>
    <w:uiPriority w:val="99"/>
    <w:unhideWhenUsed/>
    <w:qFormat/>
    <w:rPr>
      <w:rFonts w:ascii="Tahoma" w:eastAsia="微软雅黑" w:hAnsi="Tahoma"/>
      <w:sz w:val="22"/>
      <w:szCs w:val="22"/>
    </w:rPr>
  </w:style>
  <w:style w:type="paragraph" w:customStyle="1" w:styleId="000">
    <w:name w:val="正文_0_0_0"/>
    <w:qFormat/>
    <w:pPr>
      <w:widowControl w:val="0"/>
      <w:jc w:val="both"/>
    </w:pPr>
    <w:rPr>
      <w:rFonts w:ascii="Calibri" w:eastAsia="宋体" w:hAnsi="Calibri" w:cs="Times New Roman"/>
      <w:kern w:val="2"/>
      <w:sz w:val="21"/>
      <w:szCs w:val="22"/>
    </w:rPr>
  </w:style>
  <w:style w:type="character" w:customStyle="1" w:styleId="2Char">
    <w:name w:val="正文文本缩进 2 Char"/>
    <w:basedOn w:val="a0"/>
    <w:link w:val="2"/>
    <w:qFormat/>
    <w:rPr>
      <w:rFonts w:ascii="Calibri" w:eastAsia="宋体" w:hAnsi="Calibri" w:cs="Times New Roman"/>
      <w:kern w:val="2"/>
      <w:sz w:val="21"/>
      <w:szCs w:val="22"/>
    </w:rPr>
  </w:style>
  <w:style w:type="character" w:customStyle="1" w:styleId="Char0">
    <w:name w:val="正文文本缩进 Char"/>
    <w:basedOn w:val="a0"/>
    <w:link w:val="a4"/>
    <w:qFormat/>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widowControl w:val="0"/>
      <w:adjustRightInd/>
      <w:snapToGrid/>
      <w:spacing w:after="0"/>
    </w:pPr>
    <w:rPr>
      <w:rFonts w:ascii="Times New Roman" w:eastAsia="宋体" w:hAnsi="Times New Roman" w:cs="Times New Roman"/>
      <w:kern w:val="2"/>
      <w:sz w:val="21"/>
      <w:szCs w:val="24"/>
    </w:rPr>
  </w:style>
  <w:style w:type="paragraph" w:styleId="a4">
    <w:name w:val="Body Text Indent"/>
    <w:basedOn w:val="a"/>
    <w:link w:val="Char0"/>
    <w:qFormat/>
    <w:pPr>
      <w:widowControl w:val="0"/>
      <w:tabs>
        <w:tab w:val="left" w:pos="180"/>
        <w:tab w:val="left" w:pos="1605"/>
        <w:tab w:val="left" w:pos="2265"/>
      </w:tabs>
      <w:adjustRightInd/>
      <w:snapToGrid/>
      <w:spacing w:after="0" w:line="360" w:lineRule="auto"/>
      <w:ind w:firstLineChars="200" w:firstLine="420"/>
      <w:jc w:val="both"/>
    </w:pPr>
    <w:rPr>
      <w:rFonts w:ascii="Calibri" w:eastAsia="宋体" w:hAnsi="Calibri" w:cs="Times New Roman"/>
      <w:kern w:val="2"/>
      <w:sz w:val="21"/>
    </w:rPr>
  </w:style>
  <w:style w:type="paragraph" w:styleId="2">
    <w:name w:val="Body Text Indent 2"/>
    <w:basedOn w:val="a"/>
    <w:link w:val="2Char"/>
    <w:qFormat/>
    <w:pPr>
      <w:widowControl w:val="0"/>
      <w:adjustRightInd/>
      <w:snapToGrid/>
      <w:spacing w:after="120" w:line="480" w:lineRule="auto"/>
      <w:ind w:leftChars="200" w:left="420"/>
      <w:jc w:val="both"/>
    </w:pPr>
    <w:rPr>
      <w:rFonts w:ascii="Calibri" w:eastAsia="宋体" w:hAnsi="Calibri" w:cs="Times New Roman"/>
      <w:kern w:val="2"/>
      <w:sz w:val="21"/>
    </w:rPr>
  </w:style>
  <w:style w:type="paragraph" w:styleId="a5">
    <w:name w:val="Balloon Text"/>
    <w:basedOn w:val="a"/>
    <w:link w:val="Char1"/>
    <w:uiPriority w:val="99"/>
    <w:unhideWhenUsed/>
    <w:qFormat/>
    <w:pPr>
      <w:spacing w:after="0"/>
    </w:pPr>
    <w:rPr>
      <w:sz w:val="18"/>
      <w:szCs w:val="18"/>
    </w:rPr>
  </w:style>
  <w:style w:type="paragraph" w:styleId="a6">
    <w:name w:val="footer"/>
    <w:basedOn w:val="a"/>
    <w:link w:val="Char2"/>
    <w:uiPriority w:val="99"/>
    <w:unhideWhenUsed/>
    <w:qFormat/>
    <w:pPr>
      <w:tabs>
        <w:tab w:val="center" w:pos="4153"/>
        <w:tab w:val="right" w:pos="8306"/>
      </w:tabs>
    </w:pPr>
    <w:rPr>
      <w:sz w:val="18"/>
      <w:szCs w:val="18"/>
    </w:rPr>
  </w:style>
  <w:style w:type="paragraph" w:styleId="a7">
    <w:name w:val="header"/>
    <w:basedOn w:val="a"/>
    <w:link w:val="Char3"/>
    <w:unhideWhenUsed/>
    <w:qFormat/>
    <w:pPr>
      <w:pBdr>
        <w:bottom w:val="single" w:sz="6" w:space="1" w:color="auto"/>
      </w:pBdr>
      <w:tabs>
        <w:tab w:val="center" w:pos="4153"/>
        <w:tab w:val="right" w:pos="8306"/>
      </w:tabs>
      <w:jc w:val="center"/>
    </w:pPr>
    <w:rPr>
      <w:sz w:val="18"/>
      <w:szCs w:val="18"/>
    </w:rPr>
  </w:style>
  <w:style w:type="paragraph" w:styleId="a8">
    <w:name w:val="Normal (Web)"/>
    <w:basedOn w:val="a"/>
    <w:qFormat/>
    <w:pPr>
      <w:adjustRightInd/>
      <w:snapToGrid/>
      <w:spacing w:before="100" w:beforeAutospacing="1" w:after="100" w:afterAutospacing="1"/>
    </w:pPr>
    <w:rPr>
      <w:rFonts w:ascii="宋体" w:eastAsia="宋体" w:hAnsi="宋体" w:cs="宋体"/>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Char3">
    <w:name w:val="页眉 Char"/>
    <w:basedOn w:val="a0"/>
    <w:link w:val="a7"/>
    <w:uiPriority w:val="99"/>
    <w:semiHidden/>
    <w:qFormat/>
    <w:rPr>
      <w:rFonts w:ascii="Tahoma" w:hAnsi="Tahoma"/>
      <w:sz w:val="18"/>
      <w:szCs w:val="18"/>
    </w:rPr>
  </w:style>
  <w:style w:type="character" w:customStyle="1" w:styleId="Char2">
    <w:name w:val="页脚 Char"/>
    <w:basedOn w:val="a0"/>
    <w:link w:val="a6"/>
    <w:uiPriority w:val="99"/>
    <w:qFormat/>
    <w:rPr>
      <w:rFonts w:ascii="Tahoma" w:hAnsi="Tahoma"/>
      <w:sz w:val="18"/>
      <w:szCs w:val="18"/>
    </w:rPr>
  </w:style>
  <w:style w:type="paragraph" w:customStyle="1" w:styleId="p15">
    <w:name w:val="p15"/>
    <w:basedOn w:val="a"/>
    <w:qFormat/>
    <w:pPr>
      <w:adjustRightInd/>
      <w:snapToGrid/>
      <w:spacing w:before="100" w:beforeAutospacing="1" w:after="100" w:afterAutospacing="1"/>
    </w:pPr>
    <w:rPr>
      <w:rFonts w:ascii="宋体" w:eastAsia="宋体" w:hAnsi="宋体" w:cs="宋体"/>
      <w:sz w:val="24"/>
      <w:szCs w:val="24"/>
    </w:rPr>
  </w:style>
  <w:style w:type="paragraph" w:customStyle="1" w:styleId="p0">
    <w:name w:val="p0"/>
    <w:basedOn w:val="a"/>
    <w:qFormat/>
    <w:pPr>
      <w:adjustRightInd/>
      <w:snapToGrid/>
      <w:spacing w:before="100" w:beforeAutospacing="1" w:after="100" w:afterAutospacing="1"/>
    </w:pPr>
    <w:rPr>
      <w:rFonts w:ascii="宋体" w:eastAsia="宋体" w:hAnsi="宋体" w:cs="宋体"/>
      <w:sz w:val="24"/>
      <w:szCs w:val="24"/>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1">
    <w:name w:val="批注框文本 Char"/>
    <w:basedOn w:val="a0"/>
    <w:link w:val="a5"/>
    <w:uiPriority w:val="99"/>
    <w:semiHidden/>
    <w:qFormat/>
    <w:rPr>
      <w:rFonts w:ascii="Tahoma" w:hAnsi="Tahoma"/>
      <w:sz w:val="18"/>
      <w:szCs w:val="18"/>
    </w:rPr>
  </w:style>
  <w:style w:type="paragraph" w:customStyle="1" w:styleId="00">
    <w:name w:val="正文_0_0"/>
    <w:qFormat/>
    <w:pPr>
      <w:widowControl w:val="0"/>
      <w:jc w:val="both"/>
    </w:pPr>
    <w:rPr>
      <w:rFonts w:ascii="Times New Roman" w:eastAsia="宋体" w:hAnsi="Times New Roman" w:cs="Times New Roman"/>
      <w:kern w:val="2"/>
      <w:sz w:val="21"/>
      <w:szCs w:val="22"/>
    </w:rPr>
  </w:style>
  <w:style w:type="paragraph" w:customStyle="1" w:styleId="1">
    <w:name w:val="列出段落1"/>
    <w:basedOn w:val="a"/>
    <w:uiPriority w:val="34"/>
    <w:qFormat/>
    <w:pPr>
      <w:ind w:firstLineChars="200" w:firstLine="420"/>
    </w:pPr>
  </w:style>
  <w:style w:type="paragraph" w:styleId="ab">
    <w:name w:val="List Paragraph"/>
    <w:basedOn w:val="a"/>
    <w:uiPriority w:val="34"/>
    <w:unhideWhenUsed/>
    <w:qFormat/>
    <w:pPr>
      <w:ind w:firstLineChars="200" w:firstLine="420"/>
    </w:pPr>
  </w:style>
  <w:style w:type="paragraph" w:customStyle="1" w:styleId="10">
    <w:name w:val="修订1"/>
    <w:hidden/>
    <w:uiPriority w:val="99"/>
    <w:unhideWhenUsed/>
    <w:qFormat/>
    <w:rPr>
      <w:rFonts w:ascii="Tahoma" w:eastAsia="微软雅黑" w:hAnsi="Tahoma"/>
      <w:sz w:val="22"/>
      <w:szCs w:val="22"/>
    </w:rPr>
  </w:style>
  <w:style w:type="paragraph" w:customStyle="1" w:styleId="000">
    <w:name w:val="正文_0_0_0"/>
    <w:qFormat/>
    <w:pPr>
      <w:widowControl w:val="0"/>
      <w:jc w:val="both"/>
    </w:pPr>
    <w:rPr>
      <w:rFonts w:ascii="Calibri" w:eastAsia="宋体" w:hAnsi="Calibri" w:cs="Times New Roman"/>
      <w:kern w:val="2"/>
      <w:sz w:val="21"/>
      <w:szCs w:val="22"/>
    </w:rPr>
  </w:style>
  <w:style w:type="character" w:customStyle="1" w:styleId="2Char">
    <w:name w:val="正文文本缩进 2 Char"/>
    <w:basedOn w:val="a0"/>
    <w:link w:val="2"/>
    <w:qFormat/>
    <w:rPr>
      <w:rFonts w:ascii="Calibri" w:eastAsia="宋体" w:hAnsi="Calibri" w:cs="Times New Roman"/>
      <w:kern w:val="2"/>
      <w:sz w:val="21"/>
      <w:szCs w:val="22"/>
    </w:rPr>
  </w:style>
  <w:style w:type="character" w:customStyle="1" w:styleId="Char0">
    <w:name w:val="正文文本缩进 Char"/>
    <w:basedOn w:val="a0"/>
    <w:link w:val="a4"/>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662</Words>
  <Characters>3774</Characters>
  <Application>Microsoft Office Word</Application>
  <DocSecurity>0</DocSecurity>
  <Lines>31</Lines>
  <Paragraphs>8</Paragraphs>
  <ScaleCrop>false</ScaleCrop>
  <Company>Microsoft</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15</cp:revision>
  <cp:lastPrinted>2019-10-09T01:41:00Z</cp:lastPrinted>
  <dcterms:created xsi:type="dcterms:W3CDTF">2019-10-09T02:37:00Z</dcterms:created>
  <dcterms:modified xsi:type="dcterms:W3CDTF">2019-10-09T03:24:00Z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