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line="360" w:lineRule="auto"/>
        <w:ind w:firstLine="0"/>
        <w:rPr>
          <w:rFonts w:hint="eastAsia" w:ascii="方正小标宋简体" w:hAnsi="方正小标宋简体" w:eastAsia="方正小标宋简体" w:cs="方正小标宋简体"/>
          <w:b/>
          <w:spacing w:val="28"/>
          <w:sz w:val="36"/>
          <w:szCs w:val="36"/>
          <w:lang w:eastAsia="zh-CN"/>
        </w:rPr>
      </w:pPr>
      <w:r>
        <w:rPr>
          <w:rFonts w:hint="eastAsia" w:ascii="方正小标宋简体" w:hAnsi="方正小标宋简体" w:eastAsia="方正小标宋简体" w:cs="方正小标宋简体"/>
          <w:b/>
          <w:spacing w:val="28"/>
          <w:sz w:val="36"/>
          <w:szCs w:val="36"/>
          <w:lang w:eastAsia="zh-CN"/>
        </w:rPr>
        <w:t>运河北路及万福路(万福大桥～S611)快速化建设工程（</w:t>
      </w:r>
      <w:r>
        <w:rPr>
          <w:rFonts w:hint="eastAsia" w:ascii="方正小标宋简体" w:hAnsi="方正小标宋简体" w:eastAsia="方正小标宋简体" w:cs="方正小标宋简体"/>
          <w:b/>
          <w:spacing w:val="28"/>
          <w:sz w:val="36"/>
          <w:szCs w:val="36"/>
          <w:lang w:val="en-US" w:eastAsia="zh-CN"/>
        </w:rPr>
        <w:t>S611连接线、沙湾路</w:t>
      </w:r>
      <w:r>
        <w:rPr>
          <w:rFonts w:hint="eastAsia" w:ascii="方正小标宋简体" w:hAnsi="方正小标宋简体" w:eastAsia="方正小标宋简体" w:cs="方正小标宋简体"/>
          <w:b/>
          <w:spacing w:val="28"/>
          <w:sz w:val="36"/>
          <w:szCs w:val="36"/>
          <w:lang w:eastAsia="zh-CN"/>
        </w:rPr>
        <w:t>）</w:t>
      </w:r>
      <w:r>
        <w:rPr>
          <w:rFonts w:hint="eastAsia" w:ascii="方正小标宋简体" w:hAnsi="方正小标宋简体" w:eastAsia="方正小标宋简体" w:cs="方正小标宋简体"/>
          <w:b/>
          <w:spacing w:val="28"/>
          <w:sz w:val="36"/>
          <w:szCs w:val="36"/>
        </w:rPr>
        <w:t>社会稳定风险评估服务</w:t>
      </w:r>
    </w:p>
    <w:p>
      <w:pPr>
        <w:adjustRightInd w:val="0"/>
        <w:snapToGrid w:val="0"/>
        <w:spacing w:line="360" w:lineRule="auto"/>
        <w:jc w:val="center"/>
        <w:rPr>
          <w:rFonts w:ascii="华文楷体" w:hAnsi="华文楷体" w:eastAsia="华文楷体"/>
          <w:b/>
          <w:spacing w:val="28"/>
          <w:sz w:val="52"/>
          <w:szCs w:val="52"/>
        </w:rPr>
      </w:pPr>
    </w:p>
    <w:p>
      <w:pPr>
        <w:adjustRightInd w:val="0"/>
        <w:snapToGrid w:val="0"/>
        <w:spacing w:line="480" w:lineRule="auto"/>
        <w:ind w:left="1199" w:firstLine="601"/>
        <w:rPr>
          <w:rFonts w:ascii="华文楷体" w:hAnsi="华文楷体" w:eastAsia="华文楷体"/>
          <w:b/>
          <w:bCs/>
          <w:snapToGrid w:val="0"/>
          <w:sz w:val="32"/>
          <w:szCs w:val="32"/>
        </w:rPr>
      </w:pPr>
    </w:p>
    <w:p>
      <w:pPr>
        <w:adjustRightInd w:val="0"/>
        <w:snapToGrid w:val="0"/>
        <w:spacing w:line="480" w:lineRule="auto"/>
        <w:ind w:left="1199" w:firstLine="601"/>
        <w:rPr>
          <w:rFonts w:ascii="华文楷体" w:hAnsi="华文楷体" w:eastAsia="华文楷体"/>
          <w:b/>
          <w:bCs/>
          <w:snapToGrid w:val="0"/>
          <w:sz w:val="32"/>
          <w:szCs w:val="32"/>
        </w:rPr>
      </w:pPr>
    </w:p>
    <w:p>
      <w:pPr>
        <w:adjustRightInd w:val="0"/>
        <w:snapToGrid w:val="0"/>
        <w:spacing w:line="480" w:lineRule="auto"/>
        <w:ind w:left="1199" w:firstLine="601"/>
        <w:rPr>
          <w:rFonts w:ascii="华文楷体" w:hAnsi="华文楷体" w:eastAsia="华文楷体"/>
          <w:b/>
          <w:bCs/>
          <w:snapToGrid w:val="0"/>
          <w:sz w:val="32"/>
          <w:szCs w:val="32"/>
        </w:rPr>
      </w:pPr>
    </w:p>
    <w:p>
      <w:pPr>
        <w:adjustRightInd w:val="0"/>
        <w:snapToGrid w:val="0"/>
        <w:spacing w:line="480" w:lineRule="auto"/>
        <w:ind w:left="1199" w:firstLine="601"/>
        <w:rPr>
          <w:rFonts w:ascii="华文楷体" w:hAnsi="华文楷体" w:eastAsia="华文楷体"/>
          <w:b/>
          <w:bCs/>
          <w:snapToGrid w:val="0"/>
          <w:sz w:val="32"/>
          <w:szCs w:val="32"/>
        </w:rPr>
      </w:pPr>
    </w:p>
    <w:p>
      <w:pPr>
        <w:adjustRightInd w:val="0"/>
        <w:snapToGrid w:val="0"/>
        <w:spacing w:line="480" w:lineRule="auto"/>
        <w:ind w:left="1199" w:firstLine="601"/>
        <w:rPr>
          <w:rFonts w:ascii="华文楷体" w:hAnsi="华文楷体" w:eastAsia="华文楷体"/>
          <w:b/>
          <w:bCs/>
          <w:snapToGrid w:val="0"/>
          <w:sz w:val="32"/>
          <w:szCs w:val="32"/>
        </w:rPr>
      </w:pPr>
    </w:p>
    <w:p>
      <w:pPr>
        <w:adjustRightInd w:val="0"/>
        <w:snapToGrid w:val="0"/>
        <w:spacing w:line="480" w:lineRule="auto"/>
        <w:ind w:left="1199" w:firstLine="601"/>
        <w:rPr>
          <w:rFonts w:ascii="华文楷体" w:hAnsi="华文楷体" w:eastAsia="华文楷体"/>
          <w:b/>
          <w:bCs/>
          <w:snapToGrid w:val="0"/>
          <w:sz w:val="32"/>
          <w:szCs w:val="32"/>
        </w:rPr>
      </w:pPr>
    </w:p>
    <w:p>
      <w:pPr>
        <w:adjustRightInd w:val="0"/>
        <w:snapToGrid w:val="0"/>
        <w:spacing w:line="480" w:lineRule="auto"/>
        <w:ind w:left="1199" w:firstLine="601"/>
        <w:rPr>
          <w:rFonts w:ascii="华文楷体" w:hAnsi="华文楷体" w:eastAsia="华文楷体"/>
          <w:b/>
          <w:bCs/>
          <w:snapToGrid w:val="0"/>
          <w:sz w:val="32"/>
          <w:szCs w:val="32"/>
        </w:rPr>
      </w:pPr>
    </w:p>
    <w:p>
      <w:pPr>
        <w:adjustRightInd w:val="0"/>
        <w:snapToGrid w:val="0"/>
        <w:spacing w:line="480" w:lineRule="auto"/>
        <w:ind w:left="1199" w:firstLine="601"/>
        <w:rPr>
          <w:rFonts w:ascii="华文楷体" w:hAnsi="华文楷体" w:eastAsia="华文楷体"/>
          <w:b/>
          <w:bCs/>
          <w:snapToGrid w:val="0"/>
          <w:sz w:val="32"/>
          <w:szCs w:val="32"/>
        </w:rPr>
      </w:pPr>
    </w:p>
    <w:p>
      <w:pPr>
        <w:adjustRightInd w:val="0"/>
        <w:snapToGrid w:val="0"/>
        <w:spacing w:line="480" w:lineRule="auto"/>
        <w:ind w:left="1199" w:firstLine="601"/>
        <w:rPr>
          <w:rFonts w:ascii="华文楷体" w:hAnsi="华文楷体" w:eastAsia="华文楷体"/>
          <w:b/>
          <w:bCs/>
          <w:snapToGrid w:val="0"/>
          <w:sz w:val="32"/>
          <w:szCs w:val="32"/>
        </w:rPr>
      </w:pPr>
    </w:p>
    <w:p>
      <w:pPr>
        <w:adjustRightInd w:val="0"/>
        <w:snapToGrid w:val="0"/>
        <w:spacing w:line="480" w:lineRule="auto"/>
        <w:rPr>
          <w:rFonts w:ascii="华文楷体" w:hAnsi="华文楷体" w:eastAsia="华文楷体"/>
          <w:b/>
          <w:bCs/>
          <w:snapToGrid w:val="0"/>
          <w:sz w:val="32"/>
          <w:szCs w:val="32"/>
        </w:rPr>
      </w:pPr>
      <w:r>
        <w:rPr>
          <w:rFonts w:hint="eastAsia" w:ascii="华文楷体" w:hAnsi="华文楷体" w:eastAsia="华文楷体"/>
          <w:b/>
          <w:bCs/>
          <w:snapToGrid w:val="0"/>
          <w:sz w:val="32"/>
          <w:szCs w:val="32"/>
        </w:rPr>
        <w:t xml:space="preserve">   比价人：</w:t>
      </w:r>
      <w:bookmarkStart w:id="0" w:name="EB7dd9507bfbbb44b69fb3d3bc35395409"/>
      <w:r>
        <w:rPr>
          <w:rFonts w:hint="eastAsia" w:ascii="华文楷体" w:hAnsi="华文楷体" w:eastAsia="华文楷体"/>
          <w:b/>
          <w:bCs/>
          <w:snapToGrid w:val="0"/>
          <w:sz w:val="32"/>
          <w:szCs w:val="32"/>
          <w:u w:val="single"/>
        </w:rPr>
        <w:t>扬州万福投资发展有限责任公司</w:t>
      </w:r>
      <w:bookmarkEnd w:id="0"/>
    </w:p>
    <w:p>
      <w:pPr>
        <w:adjustRightInd w:val="0"/>
        <w:snapToGrid w:val="0"/>
        <w:spacing w:line="480" w:lineRule="auto"/>
        <w:rPr>
          <w:rFonts w:ascii="黑体" w:hAnsi="黑体" w:eastAsia="黑体" w:cs="黑体"/>
          <w:b/>
          <w:bCs/>
          <w:sz w:val="32"/>
          <w:szCs w:val="32"/>
          <w:shd w:val="clear" w:color="auto" w:fill="FFFFFF"/>
        </w:rPr>
      </w:pPr>
      <w:r>
        <w:rPr>
          <w:rFonts w:hint="eastAsia" w:ascii="华文楷体" w:hAnsi="华文楷体" w:eastAsia="华文楷体"/>
          <w:b/>
          <w:bCs/>
          <w:snapToGrid w:val="0"/>
          <w:sz w:val="32"/>
          <w:szCs w:val="32"/>
        </w:rPr>
        <w:t xml:space="preserve">   发放日期：</w:t>
      </w:r>
      <w:bookmarkStart w:id="1" w:name="EB59c3faf64f2a4bd092a206fb1d0c3c03"/>
      <w:bookmarkEnd w:id="1"/>
      <w:r>
        <w:rPr>
          <w:rFonts w:ascii="华文楷体" w:hAnsi="华文楷体" w:eastAsia="华文楷体"/>
          <w:b/>
          <w:bCs/>
          <w:snapToGrid w:val="0"/>
          <w:sz w:val="32"/>
          <w:szCs w:val="32"/>
          <w:u w:val="single"/>
        </w:rPr>
        <w:t xml:space="preserve"> 201</w:t>
      </w:r>
      <w:r>
        <w:rPr>
          <w:rFonts w:hint="eastAsia" w:ascii="华文楷体" w:hAnsi="华文楷体" w:eastAsia="华文楷体"/>
          <w:b/>
          <w:bCs/>
          <w:snapToGrid w:val="0"/>
          <w:sz w:val="32"/>
          <w:szCs w:val="32"/>
          <w:u w:val="single"/>
          <w:lang w:val="en-US" w:eastAsia="zh-CN"/>
        </w:rPr>
        <w:t>9</w:t>
      </w:r>
      <w:r>
        <w:rPr>
          <w:rFonts w:hint="eastAsia" w:ascii="华文楷体" w:hAnsi="华文楷体" w:eastAsia="华文楷体"/>
          <w:b/>
          <w:bCs/>
          <w:snapToGrid w:val="0"/>
          <w:sz w:val="32"/>
          <w:szCs w:val="32"/>
          <w:u w:val="single"/>
        </w:rPr>
        <w:t>年</w:t>
      </w:r>
      <w:r>
        <w:rPr>
          <w:rFonts w:hint="eastAsia" w:ascii="华文楷体" w:hAnsi="华文楷体" w:eastAsia="华文楷体"/>
          <w:b/>
          <w:bCs/>
          <w:snapToGrid w:val="0"/>
          <w:sz w:val="32"/>
          <w:szCs w:val="32"/>
          <w:u w:val="single"/>
          <w:lang w:val="en-US" w:eastAsia="zh-CN"/>
        </w:rPr>
        <w:t>6</w:t>
      </w:r>
      <w:r>
        <w:rPr>
          <w:rFonts w:hint="eastAsia" w:ascii="华文楷体" w:hAnsi="华文楷体" w:eastAsia="华文楷体"/>
          <w:b/>
          <w:bCs/>
          <w:snapToGrid w:val="0"/>
          <w:sz w:val="32"/>
          <w:szCs w:val="32"/>
          <w:u w:val="single"/>
        </w:rPr>
        <w:t>月</w:t>
      </w:r>
      <w:r>
        <w:rPr>
          <w:rFonts w:hint="eastAsia" w:ascii="华文楷体" w:hAnsi="华文楷体" w:eastAsia="华文楷体"/>
          <w:b/>
          <w:bCs/>
          <w:snapToGrid w:val="0"/>
          <w:sz w:val="32"/>
          <w:szCs w:val="32"/>
          <w:u w:val="single"/>
          <w:lang w:val="en-US" w:eastAsia="zh-CN"/>
        </w:rPr>
        <w:t>4</w:t>
      </w:r>
      <w:r>
        <w:rPr>
          <w:rFonts w:hint="eastAsia" w:ascii="华文楷体" w:hAnsi="华文楷体" w:eastAsia="华文楷体"/>
          <w:b/>
          <w:bCs/>
          <w:snapToGrid w:val="0"/>
          <w:sz w:val="32"/>
          <w:szCs w:val="32"/>
          <w:u w:val="single"/>
        </w:rPr>
        <w:t>日</w:t>
      </w:r>
      <w:bookmarkStart w:id="2" w:name="EBae3932507ea447db8869e9e90f30bd27"/>
      <w:bookmarkEnd w:id="2"/>
      <w:bookmarkStart w:id="3" w:name="EB6ea16da7b15743eea2725672f72d6ef5"/>
      <w:bookmarkEnd w:id="3"/>
    </w:p>
    <w:p>
      <w:pPr>
        <w:pStyle w:val="9"/>
        <w:spacing w:line="360" w:lineRule="auto"/>
        <w:ind w:firstLine="0"/>
        <w:rPr>
          <w:rFonts w:hint="eastAsia" w:ascii="方正小标宋简体" w:hAnsi="方正小标宋简体" w:eastAsia="方正小标宋简体" w:cs="方正小标宋简体"/>
          <w:b/>
          <w:spacing w:val="28"/>
          <w:sz w:val="32"/>
          <w:szCs w:val="32"/>
          <w:lang w:eastAsia="zh-CN"/>
        </w:rPr>
      </w:pPr>
      <w:r>
        <w:rPr>
          <w:rFonts w:hint="eastAsia" w:ascii="方正小标宋简体" w:hAnsi="方正小标宋简体" w:eastAsia="方正小标宋简体" w:cs="方正小标宋简体"/>
          <w:b/>
          <w:spacing w:val="0"/>
          <w:sz w:val="32"/>
          <w:szCs w:val="32"/>
          <w:lang w:eastAsia="zh-CN"/>
        </w:rPr>
        <w:t>运河北路及万福路(万福大桥～S611)快速化建设工程（</w:t>
      </w:r>
      <w:r>
        <w:rPr>
          <w:rFonts w:hint="eastAsia" w:ascii="方正小标宋简体" w:hAnsi="方正小标宋简体" w:eastAsia="方正小标宋简体" w:cs="方正小标宋简体"/>
          <w:b/>
          <w:spacing w:val="0"/>
          <w:sz w:val="32"/>
          <w:szCs w:val="32"/>
          <w:lang w:val="en-US" w:eastAsia="zh-CN"/>
        </w:rPr>
        <w:t>S611连接线、沙湾路</w:t>
      </w:r>
      <w:r>
        <w:rPr>
          <w:rFonts w:hint="eastAsia" w:ascii="方正小标宋简体" w:hAnsi="方正小标宋简体" w:eastAsia="方正小标宋简体" w:cs="方正小标宋简体"/>
          <w:b/>
          <w:spacing w:val="0"/>
          <w:sz w:val="32"/>
          <w:szCs w:val="32"/>
          <w:lang w:eastAsia="zh-CN"/>
        </w:rPr>
        <w:t>）</w:t>
      </w:r>
      <w:r>
        <w:rPr>
          <w:rFonts w:hint="eastAsia" w:ascii="方正小标宋简体" w:hAnsi="方正小标宋简体" w:eastAsia="方正小标宋简体" w:cs="方正小标宋简体"/>
          <w:b/>
          <w:spacing w:val="28"/>
          <w:sz w:val="32"/>
          <w:szCs w:val="32"/>
        </w:rPr>
        <w:t>社会稳定风险评估服务</w:t>
      </w:r>
      <w:r>
        <w:rPr>
          <w:rFonts w:hint="eastAsia" w:ascii="方正小标宋简体" w:hAnsi="方正小标宋简体" w:eastAsia="方正小标宋简体" w:cs="方正小标宋简体"/>
          <w:b/>
          <w:spacing w:val="28"/>
          <w:sz w:val="32"/>
          <w:szCs w:val="32"/>
          <w:lang w:eastAsia="zh-CN"/>
        </w:rPr>
        <w:t>比价公告</w:t>
      </w:r>
    </w:p>
    <w:p>
      <w:pPr>
        <w:spacing w:line="360" w:lineRule="auto"/>
        <w:rPr>
          <w:rFonts w:ascii="仿宋_GB2312" w:hAnsi="华文中宋" w:eastAsia="仿宋_GB2312"/>
          <w:b/>
          <w:sz w:val="30"/>
          <w:szCs w:val="30"/>
        </w:rPr>
      </w:pPr>
      <w:r>
        <w:rPr>
          <w:rFonts w:hint="eastAsia" w:ascii="仿宋_GB2312" w:hAnsi="华文中宋" w:eastAsia="仿宋_GB2312"/>
          <w:b/>
          <w:sz w:val="30"/>
          <w:szCs w:val="30"/>
        </w:rPr>
        <w:t>一、项目名称：</w:t>
      </w:r>
    </w:p>
    <w:p>
      <w:pPr>
        <w:spacing w:line="300" w:lineRule="auto"/>
        <w:ind w:firstLine="560" w:firstLineChars="200"/>
        <w:jc w:val="left"/>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lang w:eastAsia="zh-CN"/>
          <w14:textFill>
            <w14:solidFill>
              <w14:schemeClr w14:val="tx1"/>
            </w14:solidFill>
          </w14:textFill>
        </w:rPr>
        <w:t>运河北路及万福路(万福大桥～S611)快速化建设工程（</w:t>
      </w: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S611连接线、沙湾路</w:t>
      </w:r>
      <w:r>
        <w:rPr>
          <w:rFonts w:hint="eastAsia" w:ascii="仿宋_GB2312" w:hAnsi="仿宋_GB2312" w:eastAsia="仿宋_GB2312" w:cs="仿宋_GB2312"/>
          <w:bCs/>
          <w:color w:val="000000" w:themeColor="text1"/>
          <w:sz w:val="28"/>
          <w:szCs w:val="28"/>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14:textFill>
            <w14:solidFill>
              <w14:schemeClr w14:val="tx1"/>
            </w14:solidFill>
          </w14:textFill>
        </w:rPr>
        <w:t>社会稳定风险评估服务</w:t>
      </w:r>
    </w:p>
    <w:p>
      <w:pPr>
        <w:numPr>
          <w:ilvl w:val="0"/>
          <w:numId w:val="1"/>
        </w:numPr>
        <w:spacing w:line="360" w:lineRule="auto"/>
        <w:rPr>
          <w:rFonts w:ascii="仿宋_GB2312" w:hAnsi="华文中宋" w:eastAsia="仿宋_GB2312"/>
          <w:b/>
          <w:sz w:val="30"/>
          <w:szCs w:val="30"/>
        </w:rPr>
      </w:pPr>
      <w:r>
        <w:rPr>
          <w:rFonts w:hint="eastAsia" w:ascii="仿宋_GB2312" w:hAnsi="华文中宋" w:eastAsia="仿宋_GB2312"/>
          <w:b/>
          <w:sz w:val="30"/>
          <w:szCs w:val="30"/>
        </w:rPr>
        <w:t>项目内容及概况：</w:t>
      </w:r>
    </w:p>
    <w:p>
      <w:pPr>
        <w:spacing w:line="300" w:lineRule="auto"/>
        <w:ind w:firstLine="560" w:firstLineChars="200"/>
        <w:jc w:val="left"/>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根据城市总体规划，沙湾路为“五横七纵”快速路网的一纵。规划与万福快速路设主线Y形互通立交。</w:t>
      </w:r>
    </w:p>
    <w:p>
      <w:pPr>
        <w:spacing w:line="300" w:lineRule="auto"/>
        <w:ind w:firstLine="560" w:firstLineChars="200"/>
        <w:jc w:val="left"/>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lang w:eastAsia="zh-CN"/>
          <w14:textFill>
            <w14:solidFill>
              <w14:schemeClr w14:val="tx1"/>
            </w14:solidFill>
          </w14:textFill>
        </w:rPr>
        <w:t>沙湾路</w:t>
      </w:r>
      <w:r>
        <w:rPr>
          <w:rFonts w:hint="eastAsia" w:ascii="仿宋_GB2312" w:hAnsi="仿宋_GB2312" w:eastAsia="仿宋_GB2312" w:cs="仿宋_GB2312"/>
          <w:bCs/>
          <w:color w:val="000000" w:themeColor="text1"/>
          <w:sz w:val="28"/>
          <w:szCs w:val="28"/>
          <w14:textFill>
            <w14:solidFill>
              <w14:schemeClr w14:val="tx1"/>
            </w14:solidFill>
          </w14:textFill>
        </w:rPr>
        <w:t>南起现状万福西路～沙湾路交叉口，北接万福快速路辅路，路线长约517m，标准路段红线宽50m，为新建道路。</w:t>
      </w:r>
    </w:p>
    <w:p>
      <w:pPr>
        <w:spacing w:line="300" w:lineRule="auto"/>
        <w:ind w:firstLine="560" w:firstLineChars="200"/>
        <w:jc w:val="left"/>
        <w:rPr>
          <w:rFonts w:hint="eastAsia" w:ascii="仿宋_GB2312" w:hAnsi="仿宋_GB2312" w:eastAsia="仿宋_GB2312" w:cs="仿宋_GB2312"/>
          <w:bCs/>
          <w:color w:val="000000" w:themeColor="text1"/>
          <w:sz w:val="28"/>
          <w:szCs w:val="28"/>
          <w:lang w:eastAsia="zh-CN"/>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S611北起新甘泉大道以北，南接运河路—江平东路互通，全长3.63km，断面采用双向4车道断面，等级为城市快速路</w:t>
      </w:r>
      <w:r>
        <w:rPr>
          <w:rFonts w:hint="eastAsia" w:ascii="仿宋_GB2312" w:hAnsi="仿宋_GB2312" w:eastAsia="仿宋_GB2312" w:cs="仿宋_GB2312"/>
          <w:bCs/>
          <w:color w:val="000000" w:themeColor="text1"/>
          <w:sz w:val="28"/>
          <w:szCs w:val="28"/>
          <w:lang w:eastAsia="zh-CN"/>
          <w14:textFill>
            <w14:solidFill>
              <w14:schemeClr w14:val="tx1"/>
            </w14:solidFill>
          </w14:textFill>
        </w:rPr>
        <w:t>。</w:t>
      </w:r>
    </w:p>
    <w:p>
      <w:pPr>
        <w:spacing w:line="360" w:lineRule="auto"/>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通过对</w:t>
      </w:r>
      <w:r>
        <w:rPr>
          <w:rFonts w:hint="eastAsia" w:ascii="仿宋_GB2312" w:hAnsi="仿宋_GB2312" w:eastAsia="仿宋_GB2312" w:cs="仿宋_GB2312"/>
          <w:bCs/>
          <w:color w:val="000000" w:themeColor="text1"/>
          <w:sz w:val="28"/>
          <w:szCs w:val="28"/>
          <w:lang w:eastAsia="zh-CN"/>
          <w14:textFill>
            <w14:solidFill>
              <w14:schemeClr w14:val="tx1"/>
            </w14:solidFill>
          </w14:textFill>
        </w:rPr>
        <w:t>运河北路及万福路(万福大桥～S611)快速化建设工程（</w:t>
      </w: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S611连接线、沙湾路</w:t>
      </w:r>
      <w:r>
        <w:rPr>
          <w:rFonts w:hint="eastAsia" w:ascii="仿宋_GB2312" w:hAnsi="仿宋_GB2312" w:eastAsia="仿宋_GB2312" w:cs="仿宋_GB2312"/>
          <w:bCs/>
          <w:color w:val="000000" w:themeColor="text1"/>
          <w:sz w:val="28"/>
          <w:szCs w:val="28"/>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14:textFill>
            <w14:solidFill>
              <w14:schemeClr w14:val="tx1"/>
            </w14:solidFill>
          </w14:textFill>
        </w:rPr>
        <w:t>社会稳定风险</w:t>
      </w:r>
      <w:r>
        <w:rPr>
          <w:rFonts w:hint="eastAsia" w:ascii="仿宋_GB2312" w:hAnsi="仿宋_GB2312" w:eastAsia="仿宋_GB2312" w:cs="仿宋_GB2312"/>
          <w:bCs/>
          <w:color w:val="auto"/>
          <w:sz w:val="28"/>
          <w:szCs w:val="28"/>
        </w:rPr>
        <w:t>的资料收集、调查、识别、分析，按照现行</w:t>
      </w:r>
      <w:r>
        <w:rPr>
          <w:rFonts w:hint="eastAsia" w:ascii="仿宋_GB2312" w:hAnsi="仿宋_GB2312" w:eastAsia="仿宋_GB2312" w:cs="仿宋_GB2312"/>
          <w:color w:val="auto"/>
          <w:sz w:val="28"/>
          <w:szCs w:val="28"/>
          <w:shd w:val="clear" w:color="auto" w:fill="FFFFFF"/>
        </w:rPr>
        <w:t>社会稳定风险评估报告编制内容（含建设、征地）和深度等要求，</w:t>
      </w:r>
      <w:r>
        <w:rPr>
          <w:rFonts w:hint="eastAsia" w:ascii="仿宋_GB2312" w:hAnsi="仿宋_GB2312" w:eastAsia="仿宋_GB2312" w:cs="仿宋_GB2312"/>
          <w:color w:val="FF0000"/>
          <w:sz w:val="28"/>
          <w:szCs w:val="28"/>
          <w:shd w:val="clear" w:color="auto" w:fill="FFFFFF"/>
          <w:lang w:eastAsia="zh-CN"/>
        </w:rPr>
        <w:t>根据要求分期</w:t>
      </w:r>
      <w:r>
        <w:rPr>
          <w:rFonts w:hint="eastAsia" w:ascii="仿宋_GB2312" w:hAnsi="仿宋_GB2312" w:eastAsia="仿宋_GB2312" w:cs="仿宋_GB2312"/>
          <w:color w:val="FF0000"/>
          <w:sz w:val="28"/>
          <w:szCs w:val="28"/>
          <w:shd w:val="clear" w:color="auto" w:fill="FFFFFF"/>
        </w:rPr>
        <w:t>完成</w:t>
      </w:r>
      <w:r>
        <w:rPr>
          <w:rFonts w:hint="eastAsia" w:ascii="仿宋_GB2312" w:hAnsi="仿宋_GB2312" w:eastAsia="仿宋_GB2312" w:cs="仿宋_GB2312"/>
          <w:bCs/>
          <w:color w:val="FF0000"/>
          <w:sz w:val="28"/>
          <w:szCs w:val="28"/>
          <w:lang w:eastAsia="zh-CN"/>
        </w:rPr>
        <w:t>运河北路及万福路(万福大桥～S611)快速化建设工程（</w:t>
      </w:r>
      <w:r>
        <w:rPr>
          <w:rFonts w:hint="eastAsia" w:ascii="仿宋_GB2312" w:hAnsi="仿宋_GB2312" w:eastAsia="仿宋_GB2312" w:cs="仿宋_GB2312"/>
          <w:bCs/>
          <w:color w:val="FF0000"/>
          <w:sz w:val="28"/>
          <w:szCs w:val="28"/>
          <w:lang w:val="en-US" w:eastAsia="zh-CN"/>
        </w:rPr>
        <w:t>S611连接线、沙湾路</w:t>
      </w:r>
      <w:r>
        <w:rPr>
          <w:rFonts w:hint="eastAsia" w:ascii="仿宋_GB2312" w:hAnsi="仿宋_GB2312" w:eastAsia="仿宋_GB2312" w:cs="仿宋_GB2312"/>
          <w:bCs/>
          <w:color w:val="FF0000"/>
          <w:sz w:val="28"/>
          <w:szCs w:val="28"/>
          <w:lang w:eastAsia="zh-CN"/>
        </w:rPr>
        <w:t>）建设稳评报告和征地稳评报告编制</w:t>
      </w:r>
      <w:r>
        <w:rPr>
          <w:rFonts w:hint="eastAsia" w:ascii="仿宋_GB2312" w:hAnsi="仿宋_GB2312" w:eastAsia="仿宋_GB2312" w:cs="仿宋_GB2312"/>
          <w:bCs/>
          <w:color w:val="auto"/>
          <w:sz w:val="28"/>
          <w:szCs w:val="28"/>
        </w:rPr>
        <w:t>，通过专家评审,并经有关部门备案，取得备案意见等在内的全过程服务。</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本项目工期要求：</w:t>
      </w:r>
    </w:p>
    <w:p>
      <w:pPr>
        <w:spacing w:line="360" w:lineRule="auto"/>
        <w:ind w:firstLine="560" w:firstLineChars="200"/>
        <w:rPr>
          <w:rFonts w:ascii="仿宋_GB2312" w:hAnsi="仿宋_GB2312" w:eastAsia="仿宋_GB2312" w:cs="仿宋_GB2312"/>
          <w:bCs/>
          <w:color w:val="auto"/>
          <w:sz w:val="28"/>
          <w:szCs w:val="28"/>
        </w:rPr>
      </w:pPr>
      <w:r>
        <w:rPr>
          <w:rFonts w:hint="eastAsia" w:ascii="仿宋_GB2312" w:hAnsi="仿宋_GB2312" w:eastAsia="仿宋_GB2312" w:cs="仿宋_GB2312"/>
          <w:sz w:val="28"/>
          <w:szCs w:val="28"/>
          <w:shd w:val="clear" w:color="auto" w:fill="FFFFFF"/>
        </w:rPr>
        <w:t>合同签订后，接到比价人书面通</w:t>
      </w:r>
      <w:r>
        <w:rPr>
          <w:rFonts w:hint="eastAsia" w:ascii="仿宋_GB2312" w:hAnsi="仿宋_GB2312" w:eastAsia="仿宋_GB2312" w:cs="仿宋_GB2312"/>
          <w:color w:val="auto"/>
          <w:sz w:val="28"/>
          <w:szCs w:val="28"/>
          <w:shd w:val="clear" w:color="auto" w:fill="FFFFFF"/>
        </w:rPr>
        <w:t>知后30日历天内</w:t>
      </w:r>
      <w:r>
        <w:rPr>
          <w:rFonts w:hint="eastAsia" w:ascii="仿宋_GB2312" w:hAnsi="仿宋_GB2312" w:eastAsia="仿宋_GB2312" w:cs="仿宋_GB2312"/>
          <w:color w:val="FF0000"/>
          <w:sz w:val="28"/>
          <w:szCs w:val="28"/>
          <w:shd w:val="clear" w:color="auto" w:fill="FFFFFF"/>
          <w:lang w:eastAsia="zh-CN"/>
        </w:rPr>
        <w:t>分期</w:t>
      </w:r>
      <w:r>
        <w:rPr>
          <w:rFonts w:hint="eastAsia" w:ascii="仿宋_GB2312" w:hAnsi="仿宋_GB2312" w:eastAsia="仿宋_GB2312" w:cs="仿宋_GB2312"/>
          <w:color w:val="FF0000"/>
          <w:sz w:val="28"/>
          <w:szCs w:val="28"/>
          <w:shd w:val="clear" w:color="auto" w:fill="FFFFFF"/>
        </w:rPr>
        <w:t>完成</w:t>
      </w:r>
      <w:r>
        <w:rPr>
          <w:rFonts w:hint="eastAsia" w:ascii="仿宋_GB2312" w:hAnsi="仿宋_GB2312" w:eastAsia="仿宋_GB2312" w:cs="仿宋_GB2312"/>
          <w:bCs/>
          <w:color w:val="FF0000"/>
          <w:sz w:val="28"/>
          <w:szCs w:val="28"/>
          <w:lang w:eastAsia="zh-CN"/>
        </w:rPr>
        <w:t>运河北路及万福路(万福大桥～S611)快速化建设工程（</w:t>
      </w:r>
      <w:r>
        <w:rPr>
          <w:rFonts w:hint="eastAsia" w:ascii="仿宋_GB2312" w:hAnsi="仿宋_GB2312" w:eastAsia="仿宋_GB2312" w:cs="仿宋_GB2312"/>
          <w:bCs/>
          <w:color w:val="FF0000"/>
          <w:sz w:val="28"/>
          <w:szCs w:val="28"/>
          <w:lang w:val="en-US" w:eastAsia="zh-CN"/>
        </w:rPr>
        <w:t>S611连接线、沙湾路</w:t>
      </w:r>
      <w:r>
        <w:rPr>
          <w:rFonts w:hint="eastAsia" w:ascii="仿宋_GB2312" w:hAnsi="仿宋_GB2312" w:eastAsia="仿宋_GB2312" w:cs="仿宋_GB2312"/>
          <w:bCs/>
          <w:color w:val="FF0000"/>
          <w:sz w:val="28"/>
          <w:szCs w:val="28"/>
          <w:lang w:eastAsia="zh-CN"/>
        </w:rPr>
        <w:t>）建设稳评报告和征地稳评报告编制</w:t>
      </w:r>
      <w:r>
        <w:rPr>
          <w:rFonts w:hint="eastAsia" w:ascii="仿宋_GB2312" w:hAnsi="仿宋_GB2312" w:eastAsia="仿宋_GB2312" w:cs="仿宋_GB2312"/>
          <w:color w:val="auto"/>
          <w:sz w:val="28"/>
          <w:szCs w:val="28"/>
          <w:shd w:val="clear" w:color="auto" w:fill="FFFFFF"/>
        </w:rPr>
        <w:t>，通过评审，</w:t>
      </w:r>
      <w:r>
        <w:rPr>
          <w:rFonts w:hint="eastAsia" w:ascii="仿宋_GB2312" w:hAnsi="仿宋_GB2312" w:eastAsia="仿宋_GB2312" w:cs="仿宋_GB2312"/>
          <w:bCs/>
          <w:color w:val="auto"/>
          <w:sz w:val="28"/>
          <w:szCs w:val="28"/>
        </w:rPr>
        <w:t>取得备案意见。</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本项目报价人可自行现场踏勘。</w:t>
      </w:r>
    </w:p>
    <w:p>
      <w:pPr>
        <w:spacing w:line="360" w:lineRule="auto"/>
        <w:rPr>
          <w:rFonts w:ascii="仿宋_GB2312" w:hAnsi="华文中宋" w:eastAsia="仿宋_GB2312"/>
          <w:b/>
          <w:sz w:val="30"/>
          <w:szCs w:val="30"/>
        </w:rPr>
      </w:pPr>
      <w:r>
        <w:rPr>
          <w:rFonts w:hint="eastAsia" w:ascii="仿宋_GB2312" w:hAnsi="华文中宋" w:eastAsia="仿宋_GB2312"/>
          <w:b/>
          <w:sz w:val="30"/>
          <w:szCs w:val="30"/>
        </w:rPr>
        <w:t>三、对报价人资质要求：</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1、为扬州市维护稳定工作领导小组办公室印发《关于认定2017-2019年度开展社会稳定风险评估工作“第三方”试点机构的通知》（扬稳办发[2017]72号）第三方试点机构</w:t>
      </w:r>
      <w:r>
        <w:rPr>
          <w:rFonts w:hint="eastAsia" w:ascii="仿宋_GB2312" w:hAnsi="仿宋_GB2312" w:eastAsia="仿宋_GB2312" w:cs="仿宋_GB2312"/>
          <w:color w:val="FF0000"/>
          <w:sz w:val="28"/>
          <w:szCs w:val="28"/>
        </w:rPr>
        <w:t>名录中五星评级单位</w:t>
      </w:r>
      <w:r>
        <w:rPr>
          <w:rFonts w:hint="eastAsia" w:ascii="仿宋_GB2312" w:hAnsi="仿宋_GB2312" w:eastAsia="仿宋_GB2312" w:cs="仿宋_GB2312"/>
          <w:sz w:val="28"/>
          <w:szCs w:val="28"/>
        </w:rPr>
        <w:t>；</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2、项目负责人:具备扬州市维稳办颁发的第三方机构稳评业务培训证书</w:t>
      </w:r>
    </w:p>
    <w:p>
      <w:pPr>
        <w:pStyle w:val="8"/>
        <w:spacing w:before="120" w:beforeAutospacing="0" w:after="120" w:afterAutospacing="0" w:line="320" w:lineRule="atLeast"/>
        <w:rPr>
          <w:rFonts w:ascii="华文中宋" w:hAnsi="华文中宋" w:eastAsia="华文中宋"/>
          <w:kern w:val="2"/>
          <w:sz w:val="28"/>
          <w:szCs w:val="28"/>
        </w:rPr>
      </w:pPr>
      <w:r>
        <w:rPr>
          <w:rFonts w:hint="eastAsia" w:ascii="仿宋_GB2312" w:hAnsi="华文中宋" w:eastAsia="仿宋_GB2312"/>
          <w:b/>
          <w:sz w:val="28"/>
          <w:szCs w:val="28"/>
        </w:rPr>
        <w:t>四、</w:t>
      </w:r>
      <w:r>
        <w:rPr>
          <w:rFonts w:hint="eastAsia" w:ascii="华文中宋" w:hAnsi="华文中宋" w:eastAsia="华文中宋"/>
          <w:b/>
          <w:kern w:val="2"/>
          <w:sz w:val="28"/>
          <w:szCs w:val="28"/>
        </w:rPr>
        <w:t>资格审查方法：</w:t>
      </w:r>
    </w:p>
    <w:p>
      <w:pPr>
        <w:spacing w:line="360" w:lineRule="auto"/>
        <w:rPr>
          <w:rFonts w:ascii="仿宋_GB2312" w:hAnsi="华文中宋" w:eastAsia="仿宋_GB2312"/>
          <w:sz w:val="28"/>
          <w:szCs w:val="28"/>
        </w:rPr>
      </w:pPr>
      <w:r>
        <w:rPr>
          <w:rFonts w:hint="eastAsia" w:ascii="仿宋_GB2312" w:hAnsi="华文中宋" w:eastAsia="仿宋_GB2312"/>
          <w:sz w:val="28"/>
          <w:szCs w:val="28"/>
        </w:rPr>
        <w:t>本工程比价采用：资格后审；</w:t>
      </w:r>
    </w:p>
    <w:p>
      <w:pPr>
        <w:spacing w:line="360" w:lineRule="auto"/>
        <w:rPr>
          <w:rFonts w:ascii="仿宋_GB2312" w:hAnsi="华文中宋" w:eastAsia="仿宋_GB2312"/>
          <w:sz w:val="28"/>
          <w:szCs w:val="28"/>
        </w:rPr>
      </w:pPr>
      <w:r>
        <w:rPr>
          <w:rFonts w:hint="eastAsia" w:ascii="仿宋_GB2312" w:hAnsi="华文中宋" w:eastAsia="仿宋_GB2312"/>
          <w:sz w:val="28"/>
          <w:szCs w:val="28"/>
        </w:rPr>
        <w:t>资格审查方法： 合格制</w:t>
      </w:r>
    </w:p>
    <w:p>
      <w:pPr>
        <w:spacing w:line="360" w:lineRule="auto"/>
        <w:rPr>
          <w:rFonts w:ascii="仿宋_GB2312" w:hAnsi="华文中宋" w:eastAsia="仿宋_GB2312"/>
          <w:b/>
          <w:sz w:val="30"/>
          <w:szCs w:val="30"/>
        </w:rPr>
      </w:pPr>
      <w:r>
        <w:rPr>
          <w:rFonts w:hint="eastAsia" w:ascii="仿宋_GB2312" w:hAnsi="华文中宋" w:eastAsia="仿宋_GB2312"/>
          <w:b/>
          <w:sz w:val="30"/>
          <w:szCs w:val="30"/>
        </w:rPr>
        <w:t>五、报名及相关文件等资料的获取</w:t>
      </w:r>
    </w:p>
    <w:p>
      <w:pPr>
        <w:spacing w:line="360" w:lineRule="auto"/>
        <w:rPr>
          <w:rFonts w:ascii="仿宋_GB2312" w:hAnsi="华文中宋" w:eastAsia="仿宋_GB2312"/>
          <w:sz w:val="28"/>
          <w:szCs w:val="28"/>
        </w:rPr>
      </w:pPr>
      <w:r>
        <w:rPr>
          <w:rFonts w:hint="eastAsia" w:ascii="仿宋_GB2312" w:hAnsi="华文中宋" w:eastAsia="仿宋_GB2312"/>
          <w:sz w:val="28"/>
          <w:szCs w:val="28"/>
        </w:rPr>
        <w:t>1、报价文件递交地点：史可法路58-21号扬州万福公司二楼审计处；</w:t>
      </w:r>
    </w:p>
    <w:p>
      <w:pPr>
        <w:pStyle w:val="8"/>
        <w:topLinePunct/>
        <w:spacing w:before="0" w:beforeAutospacing="0" w:after="0" w:afterAutospacing="0" w:line="360" w:lineRule="auto"/>
        <w:rPr>
          <w:rFonts w:ascii="仿宋_GB2312" w:hAnsi="华文中宋" w:eastAsia="仿宋_GB2312"/>
          <w:sz w:val="28"/>
          <w:szCs w:val="28"/>
        </w:rPr>
      </w:pPr>
      <w:r>
        <w:rPr>
          <w:rFonts w:hint="eastAsia" w:ascii="仿宋_GB2312" w:hAnsi="华文中宋" w:eastAsia="仿宋_GB2312" w:cs="Times New Roman"/>
          <w:kern w:val="2"/>
          <w:sz w:val="28"/>
          <w:szCs w:val="28"/>
        </w:rPr>
        <w:t>2、</w:t>
      </w:r>
      <w:r>
        <w:rPr>
          <w:rFonts w:hint="eastAsia" w:ascii="仿宋_GB2312" w:hAnsi="华文中宋" w:eastAsia="仿宋_GB2312"/>
          <w:sz w:val="28"/>
          <w:szCs w:val="28"/>
        </w:rPr>
        <w:t>如有疑问，请于</w:t>
      </w:r>
      <w:r>
        <w:rPr>
          <w:rFonts w:hint="eastAsia" w:ascii="仿宋_GB2312" w:hAnsi="华文中宋" w:eastAsia="仿宋_GB2312"/>
          <w:color w:val="00B0F0"/>
          <w:sz w:val="28"/>
          <w:szCs w:val="28"/>
        </w:rPr>
        <w:t>201</w:t>
      </w:r>
      <w:r>
        <w:rPr>
          <w:rFonts w:hint="eastAsia" w:ascii="仿宋_GB2312" w:hAnsi="华文中宋" w:eastAsia="仿宋_GB2312"/>
          <w:color w:val="00B0F0"/>
          <w:sz w:val="28"/>
          <w:szCs w:val="28"/>
          <w:lang w:val="en-US" w:eastAsia="zh-CN"/>
        </w:rPr>
        <w:t>9</w:t>
      </w:r>
      <w:r>
        <w:rPr>
          <w:rFonts w:hint="eastAsia" w:ascii="仿宋_GB2312" w:hAnsi="华文中宋" w:eastAsia="仿宋_GB2312"/>
          <w:color w:val="00B0F0"/>
          <w:sz w:val="28"/>
          <w:szCs w:val="28"/>
        </w:rPr>
        <w:t>年</w:t>
      </w:r>
      <w:r>
        <w:rPr>
          <w:rFonts w:hint="eastAsia" w:ascii="仿宋_GB2312" w:hAnsi="华文中宋" w:eastAsia="仿宋_GB2312"/>
          <w:color w:val="00B0F0"/>
          <w:sz w:val="28"/>
          <w:szCs w:val="28"/>
          <w:lang w:val="en-US" w:eastAsia="zh-CN"/>
        </w:rPr>
        <w:t>6</w:t>
      </w:r>
      <w:r>
        <w:rPr>
          <w:rFonts w:hint="eastAsia" w:ascii="仿宋_GB2312" w:hAnsi="华文中宋" w:eastAsia="仿宋_GB2312"/>
          <w:color w:val="00B0F0"/>
          <w:sz w:val="28"/>
          <w:szCs w:val="28"/>
        </w:rPr>
        <w:t>月</w:t>
      </w:r>
      <w:r>
        <w:rPr>
          <w:rFonts w:hint="eastAsia" w:ascii="仿宋_GB2312" w:hAnsi="华文中宋" w:eastAsia="仿宋_GB2312"/>
          <w:color w:val="00B0F0"/>
          <w:sz w:val="28"/>
          <w:szCs w:val="28"/>
          <w:lang w:val="en-US" w:eastAsia="zh-CN"/>
        </w:rPr>
        <w:t>5</w:t>
      </w:r>
      <w:r>
        <w:rPr>
          <w:rFonts w:hint="eastAsia" w:ascii="仿宋_GB2312" w:hAnsi="华文中宋" w:eastAsia="仿宋_GB2312"/>
          <w:color w:val="00B0F0"/>
          <w:sz w:val="28"/>
          <w:szCs w:val="28"/>
        </w:rPr>
        <w:t>日</w:t>
      </w:r>
      <w:r>
        <w:rPr>
          <w:rFonts w:hint="eastAsia" w:ascii="仿宋_GB2312" w:hAnsi="华文中宋" w:eastAsia="仿宋_GB2312"/>
          <w:sz w:val="28"/>
          <w:szCs w:val="28"/>
        </w:rPr>
        <w:t>前提出，过时按同意以上条款处理。</w:t>
      </w:r>
    </w:p>
    <w:p>
      <w:pPr>
        <w:pStyle w:val="8"/>
        <w:topLinePunct/>
        <w:spacing w:before="0" w:beforeAutospacing="0" w:after="0" w:afterAutospacing="0" w:line="360" w:lineRule="auto"/>
        <w:rPr>
          <w:rFonts w:ascii="仿宋_GB2312" w:hAnsi="华文中宋" w:eastAsia="仿宋_GB2312" w:cs="Times New Roman"/>
          <w:kern w:val="2"/>
          <w:sz w:val="28"/>
          <w:szCs w:val="28"/>
        </w:rPr>
      </w:pPr>
      <w:r>
        <w:rPr>
          <w:rFonts w:hint="eastAsia" w:ascii="仿宋_GB2312" w:hAnsi="华文中宋" w:eastAsia="仿宋_GB2312"/>
          <w:sz w:val="28"/>
          <w:szCs w:val="28"/>
        </w:rPr>
        <w:t>3、</w:t>
      </w:r>
      <w:r>
        <w:rPr>
          <w:rFonts w:hint="eastAsia" w:ascii="仿宋_GB2312" w:hAnsi="华文中宋" w:eastAsia="仿宋_GB2312" w:cs="Times New Roman"/>
          <w:kern w:val="2"/>
          <w:sz w:val="28"/>
          <w:szCs w:val="28"/>
        </w:rPr>
        <w:t>递交报价文件时间：</w:t>
      </w:r>
      <w:r>
        <w:rPr>
          <w:rFonts w:hint="eastAsia" w:ascii="仿宋_GB2312" w:hAnsi="华文中宋" w:eastAsia="仿宋_GB2312" w:cs="Times New Roman"/>
          <w:color w:val="00B0F0"/>
          <w:kern w:val="2"/>
          <w:sz w:val="28"/>
          <w:szCs w:val="28"/>
        </w:rPr>
        <w:t>201</w:t>
      </w:r>
      <w:r>
        <w:rPr>
          <w:rFonts w:hint="eastAsia" w:ascii="仿宋_GB2312" w:hAnsi="华文中宋" w:eastAsia="仿宋_GB2312" w:cs="Times New Roman"/>
          <w:color w:val="00B0F0"/>
          <w:kern w:val="2"/>
          <w:sz w:val="28"/>
          <w:szCs w:val="28"/>
          <w:lang w:val="en-US" w:eastAsia="zh-CN"/>
        </w:rPr>
        <w:t>9</w:t>
      </w:r>
      <w:r>
        <w:rPr>
          <w:rFonts w:hint="eastAsia" w:ascii="仿宋_GB2312" w:hAnsi="华文中宋" w:eastAsia="仿宋_GB2312" w:cs="Times New Roman"/>
          <w:color w:val="00B0F0"/>
          <w:kern w:val="2"/>
          <w:sz w:val="28"/>
          <w:szCs w:val="28"/>
        </w:rPr>
        <w:t>年</w:t>
      </w:r>
      <w:r>
        <w:rPr>
          <w:rFonts w:hint="eastAsia" w:ascii="仿宋_GB2312" w:hAnsi="华文中宋" w:eastAsia="仿宋_GB2312" w:cs="Times New Roman"/>
          <w:color w:val="00B0F0"/>
          <w:kern w:val="2"/>
          <w:sz w:val="28"/>
          <w:szCs w:val="28"/>
          <w:lang w:val="en-US" w:eastAsia="zh-CN"/>
        </w:rPr>
        <w:t>6</w:t>
      </w:r>
      <w:r>
        <w:rPr>
          <w:rFonts w:hint="eastAsia" w:ascii="仿宋_GB2312" w:hAnsi="华文中宋" w:eastAsia="仿宋_GB2312" w:cs="Times New Roman"/>
          <w:color w:val="00B0F0"/>
          <w:kern w:val="2"/>
          <w:sz w:val="28"/>
          <w:szCs w:val="28"/>
        </w:rPr>
        <w:t>月</w:t>
      </w:r>
      <w:r>
        <w:rPr>
          <w:rFonts w:hint="eastAsia" w:ascii="仿宋_GB2312" w:hAnsi="华文中宋" w:eastAsia="仿宋_GB2312" w:cs="Times New Roman"/>
          <w:color w:val="00B0F0"/>
          <w:kern w:val="2"/>
          <w:sz w:val="28"/>
          <w:szCs w:val="28"/>
          <w:lang w:val="en-US" w:eastAsia="zh-CN"/>
        </w:rPr>
        <w:t>6</w:t>
      </w:r>
      <w:r>
        <w:rPr>
          <w:rFonts w:hint="eastAsia" w:ascii="仿宋_GB2312" w:hAnsi="华文中宋" w:eastAsia="仿宋_GB2312" w:cs="Times New Roman"/>
          <w:color w:val="00B0F0"/>
          <w:kern w:val="2"/>
          <w:sz w:val="28"/>
          <w:szCs w:val="28"/>
        </w:rPr>
        <w:t>日上午11:00</w:t>
      </w:r>
      <w:r>
        <w:rPr>
          <w:rFonts w:hint="eastAsia" w:ascii="仿宋_GB2312" w:hAnsi="华文中宋" w:eastAsia="仿宋_GB2312" w:cs="Times New Roman"/>
          <w:kern w:val="2"/>
          <w:sz w:val="28"/>
          <w:szCs w:val="28"/>
        </w:rPr>
        <w:t>前；</w:t>
      </w:r>
    </w:p>
    <w:p>
      <w:pPr>
        <w:pStyle w:val="8"/>
        <w:topLinePunct/>
        <w:spacing w:before="0" w:beforeAutospacing="0" w:after="0" w:afterAutospacing="0" w:line="360" w:lineRule="auto"/>
        <w:ind w:firstLine="420" w:firstLineChars="150"/>
        <w:rPr>
          <w:rFonts w:hint="default" w:ascii="仿宋_GB2312" w:hAnsi="华文中宋" w:eastAsia="仿宋_GB2312" w:cs="Times New Roman"/>
          <w:kern w:val="2"/>
          <w:sz w:val="28"/>
          <w:szCs w:val="28"/>
          <w:lang w:val="en-US" w:eastAsia="zh-CN"/>
        </w:rPr>
      </w:pPr>
      <w:r>
        <w:rPr>
          <w:rFonts w:hint="eastAsia" w:ascii="仿宋_GB2312" w:hAnsi="华文中宋" w:eastAsia="仿宋_GB2312" w:cs="Times New Roman"/>
          <w:kern w:val="2"/>
          <w:sz w:val="28"/>
          <w:szCs w:val="28"/>
        </w:rPr>
        <w:t>联系人：姚工18151448897</w:t>
      </w:r>
      <w:r>
        <w:rPr>
          <w:rFonts w:hint="eastAsia" w:ascii="仿宋_GB2312" w:hAnsi="华文中宋" w:eastAsia="仿宋_GB2312" w:cs="Times New Roman"/>
          <w:kern w:val="2"/>
          <w:sz w:val="28"/>
          <w:szCs w:val="28"/>
          <w:lang w:val="en-US" w:eastAsia="zh-CN"/>
        </w:rPr>
        <w:t xml:space="preserve">  刘工 13390660995</w:t>
      </w:r>
    </w:p>
    <w:p>
      <w:pPr>
        <w:pStyle w:val="8"/>
        <w:topLinePunct/>
        <w:spacing w:before="0" w:beforeAutospacing="0" w:after="0" w:afterAutospacing="0" w:line="360" w:lineRule="auto"/>
        <w:rPr>
          <w:rFonts w:ascii="仿宋_GB2312" w:hAnsi="华文中宋" w:eastAsia="仿宋_GB2312" w:cs="Times New Roman"/>
          <w:kern w:val="2"/>
          <w:sz w:val="28"/>
          <w:szCs w:val="28"/>
        </w:rPr>
      </w:pPr>
    </w:p>
    <w:p/>
    <w:p/>
    <w:p/>
    <w:p/>
    <w:p/>
    <w:p/>
    <w:p/>
    <w:p/>
    <w:p/>
    <w:p/>
    <w:p/>
    <w:p>
      <w:pPr>
        <w:pStyle w:val="9"/>
        <w:spacing w:line="360" w:lineRule="auto"/>
        <w:ind w:firstLine="0"/>
        <w:rPr>
          <w:rFonts w:hint="eastAsia" w:ascii="方正小标宋简体" w:hAnsi="方正小标宋简体" w:eastAsia="方正小标宋简体" w:cs="方正小标宋简体"/>
          <w:b/>
          <w:spacing w:val="28"/>
          <w:sz w:val="32"/>
          <w:szCs w:val="32"/>
          <w:lang w:eastAsia="zh-CN"/>
        </w:rPr>
      </w:pPr>
      <w:r>
        <w:rPr>
          <w:rFonts w:hint="eastAsia" w:ascii="方正小标宋简体" w:hAnsi="方正小标宋简体" w:eastAsia="方正小标宋简体" w:cs="方正小标宋简体"/>
          <w:b/>
          <w:spacing w:val="0"/>
          <w:sz w:val="32"/>
          <w:szCs w:val="32"/>
          <w:lang w:eastAsia="zh-CN"/>
        </w:rPr>
        <w:t>运河北路及万福路(万福大桥～S611)快速化建设工程（</w:t>
      </w:r>
      <w:r>
        <w:rPr>
          <w:rFonts w:hint="eastAsia" w:ascii="方正小标宋简体" w:hAnsi="方正小标宋简体" w:eastAsia="方正小标宋简体" w:cs="方正小标宋简体"/>
          <w:b/>
          <w:spacing w:val="0"/>
          <w:sz w:val="32"/>
          <w:szCs w:val="32"/>
          <w:lang w:val="en-US" w:eastAsia="zh-CN"/>
        </w:rPr>
        <w:t>S611连接线、沙湾路</w:t>
      </w:r>
      <w:r>
        <w:rPr>
          <w:rFonts w:hint="eastAsia" w:ascii="方正小标宋简体" w:hAnsi="方正小标宋简体" w:eastAsia="方正小标宋简体" w:cs="方正小标宋简体"/>
          <w:b/>
          <w:spacing w:val="0"/>
          <w:sz w:val="32"/>
          <w:szCs w:val="32"/>
          <w:lang w:eastAsia="zh-CN"/>
        </w:rPr>
        <w:t>）</w:t>
      </w:r>
      <w:r>
        <w:rPr>
          <w:rFonts w:hint="eastAsia" w:ascii="方正小标宋简体" w:hAnsi="方正小标宋简体" w:eastAsia="方正小标宋简体" w:cs="方正小标宋简体"/>
          <w:b/>
          <w:spacing w:val="28"/>
          <w:sz w:val="32"/>
          <w:szCs w:val="32"/>
        </w:rPr>
        <w:t>社会稳定风险评估服务</w:t>
      </w:r>
      <w:r>
        <w:rPr>
          <w:rFonts w:hint="eastAsia" w:ascii="方正小标宋简体" w:hAnsi="方正小标宋简体" w:eastAsia="方正小标宋简体" w:cs="方正小标宋简体"/>
          <w:b/>
          <w:spacing w:val="28"/>
          <w:sz w:val="32"/>
          <w:szCs w:val="32"/>
          <w:lang w:eastAsia="zh-CN"/>
        </w:rPr>
        <w:t>比价文件</w:t>
      </w:r>
    </w:p>
    <w:p>
      <w:pPr>
        <w:spacing w:line="360" w:lineRule="auto"/>
        <w:rPr>
          <w:rFonts w:ascii="仿宋_GB2312" w:hAnsi="华文中宋" w:eastAsia="仿宋_GB2312"/>
          <w:b/>
          <w:sz w:val="30"/>
          <w:szCs w:val="30"/>
        </w:rPr>
      </w:pPr>
      <w:r>
        <w:rPr>
          <w:rFonts w:hint="eastAsia" w:ascii="仿宋_GB2312" w:hAnsi="华文中宋" w:eastAsia="仿宋_GB2312"/>
          <w:b/>
          <w:sz w:val="30"/>
          <w:szCs w:val="30"/>
        </w:rPr>
        <w:t>一、项目名称：</w:t>
      </w:r>
    </w:p>
    <w:p>
      <w:pPr>
        <w:spacing w:line="300" w:lineRule="auto"/>
        <w:ind w:firstLine="560" w:firstLineChars="200"/>
        <w:jc w:val="left"/>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lang w:eastAsia="zh-CN"/>
          <w14:textFill>
            <w14:solidFill>
              <w14:schemeClr w14:val="tx1"/>
            </w14:solidFill>
          </w14:textFill>
        </w:rPr>
        <w:t>运河北路及万福路(万福大桥～S611)快速化建设工程（</w:t>
      </w: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S611连接线、沙湾路</w:t>
      </w:r>
      <w:r>
        <w:rPr>
          <w:rFonts w:hint="eastAsia" w:ascii="仿宋_GB2312" w:hAnsi="仿宋_GB2312" w:eastAsia="仿宋_GB2312" w:cs="仿宋_GB2312"/>
          <w:bCs/>
          <w:color w:val="000000" w:themeColor="text1"/>
          <w:sz w:val="28"/>
          <w:szCs w:val="28"/>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14:textFill>
            <w14:solidFill>
              <w14:schemeClr w14:val="tx1"/>
            </w14:solidFill>
          </w14:textFill>
        </w:rPr>
        <w:t>社会稳定风险评估服务</w:t>
      </w:r>
    </w:p>
    <w:p>
      <w:pPr>
        <w:numPr>
          <w:ilvl w:val="0"/>
          <w:numId w:val="1"/>
        </w:numPr>
        <w:spacing w:line="360" w:lineRule="auto"/>
        <w:rPr>
          <w:rFonts w:ascii="仿宋_GB2312" w:hAnsi="华文中宋" w:eastAsia="仿宋_GB2312"/>
          <w:b/>
          <w:sz w:val="30"/>
          <w:szCs w:val="30"/>
        </w:rPr>
      </w:pPr>
      <w:r>
        <w:rPr>
          <w:rFonts w:hint="eastAsia" w:ascii="仿宋_GB2312" w:hAnsi="华文中宋" w:eastAsia="仿宋_GB2312"/>
          <w:b/>
          <w:sz w:val="30"/>
          <w:szCs w:val="30"/>
        </w:rPr>
        <w:t>项目内容及概况：</w:t>
      </w:r>
    </w:p>
    <w:p>
      <w:pPr>
        <w:spacing w:line="300" w:lineRule="auto"/>
        <w:ind w:firstLine="560" w:firstLineChars="200"/>
        <w:jc w:val="left"/>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根据城市总体规划，沙湾路为“五横七纵”快速路网的一纵。规划与万福快速路设主线Y形互通立交。</w:t>
      </w:r>
    </w:p>
    <w:p>
      <w:pPr>
        <w:spacing w:line="300" w:lineRule="auto"/>
        <w:ind w:firstLine="560" w:firstLineChars="200"/>
        <w:jc w:val="left"/>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lang w:eastAsia="zh-CN"/>
          <w14:textFill>
            <w14:solidFill>
              <w14:schemeClr w14:val="tx1"/>
            </w14:solidFill>
          </w14:textFill>
        </w:rPr>
        <w:t>沙湾路</w:t>
      </w:r>
      <w:r>
        <w:rPr>
          <w:rFonts w:hint="eastAsia" w:ascii="仿宋_GB2312" w:hAnsi="仿宋_GB2312" w:eastAsia="仿宋_GB2312" w:cs="仿宋_GB2312"/>
          <w:bCs/>
          <w:color w:val="000000" w:themeColor="text1"/>
          <w:sz w:val="28"/>
          <w:szCs w:val="28"/>
          <w14:textFill>
            <w14:solidFill>
              <w14:schemeClr w14:val="tx1"/>
            </w14:solidFill>
          </w14:textFill>
        </w:rPr>
        <w:t>南起现状万福西路～沙湾路交叉口，北接万福快速路辅路，路线长约517m，标准路段红线宽50m，为新建道路。</w:t>
      </w:r>
    </w:p>
    <w:p>
      <w:pPr>
        <w:spacing w:line="300" w:lineRule="auto"/>
        <w:ind w:firstLine="560" w:firstLineChars="200"/>
        <w:jc w:val="left"/>
        <w:rPr>
          <w:rFonts w:hint="eastAsia" w:ascii="仿宋_GB2312" w:hAnsi="仿宋_GB2312" w:eastAsia="仿宋_GB2312" w:cs="仿宋_GB2312"/>
          <w:bCs/>
          <w:color w:val="000000" w:themeColor="text1"/>
          <w:sz w:val="28"/>
          <w:szCs w:val="28"/>
          <w:lang w:eastAsia="zh-CN"/>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S611北起新甘泉大道以北，南接运河路—江平东路互通，全长3.63km，断面采用双向4车道断面，等级为城市快速路</w:t>
      </w:r>
      <w:r>
        <w:rPr>
          <w:rFonts w:hint="eastAsia" w:ascii="仿宋_GB2312" w:hAnsi="仿宋_GB2312" w:eastAsia="仿宋_GB2312" w:cs="仿宋_GB2312"/>
          <w:bCs/>
          <w:color w:val="000000" w:themeColor="text1"/>
          <w:sz w:val="28"/>
          <w:szCs w:val="28"/>
          <w:lang w:eastAsia="zh-CN"/>
          <w14:textFill>
            <w14:solidFill>
              <w14:schemeClr w14:val="tx1"/>
            </w14:solidFill>
          </w14:textFill>
        </w:rPr>
        <w:t>。</w:t>
      </w:r>
    </w:p>
    <w:p>
      <w:pPr>
        <w:spacing w:line="360" w:lineRule="auto"/>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通过对</w:t>
      </w:r>
      <w:r>
        <w:rPr>
          <w:rFonts w:hint="eastAsia" w:ascii="仿宋_GB2312" w:hAnsi="仿宋_GB2312" w:eastAsia="仿宋_GB2312" w:cs="仿宋_GB2312"/>
          <w:bCs/>
          <w:color w:val="000000" w:themeColor="text1"/>
          <w:sz w:val="28"/>
          <w:szCs w:val="28"/>
          <w:lang w:eastAsia="zh-CN"/>
          <w14:textFill>
            <w14:solidFill>
              <w14:schemeClr w14:val="tx1"/>
            </w14:solidFill>
          </w14:textFill>
        </w:rPr>
        <w:t>运河北路及万福路(万福大桥～S611)快速化建设工程（</w:t>
      </w: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S611连接线、沙湾路</w:t>
      </w:r>
      <w:r>
        <w:rPr>
          <w:rFonts w:hint="eastAsia" w:ascii="仿宋_GB2312" w:hAnsi="仿宋_GB2312" w:eastAsia="仿宋_GB2312" w:cs="仿宋_GB2312"/>
          <w:bCs/>
          <w:color w:val="000000" w:themeColor="text1"/>
          <w:sz w:val="28"/>
          <w:szCs w:val="28"/>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14:textFill>
            <w14:solidFill>
              <w14:schemeClr w14:val="tx1"/>
            </w14:solidFill>
          </w14:textFill>
        </w:rPr>
        <w:t>社会稳定风险</w:t>
      </w:r>
      <w:r>
        <w:rPr>
          <w:rFonts w:hint="eastAsia" w:ascii="仿宋_GB2312" w:hAnsi="仿宋_GB2312" w:eastAsia="仿宋_GB2312" w:cs="仿宋_GB2312"/>
          <w:bCs/>
          <w:color w:val="auto"/>
          <w:sz w:val="28"/>
          <w:szCs w:val="28"/>
        </w:rPr>
        <w:t>的资料收集、调查、识别、分析，按照现行</w:t>
      </w:r>
      <w:r>
        <w:rPr>
          <w:rFonts w:hint="eastAsia" w:ascii="仿宋_GB2312" w:hAnsi="仿宋_GB2312" w:eastAsia="仿宋_GB2312" w:cs="仿宋_GB2312"/>
          <w:color w:val="auto"/>
          <w:sz w:val="28"/>
          <w:szCs w:val="28"/>
          <w:shd w:val="clear" w:color="auto" w:fill="FFFFFF"/>
        </w:rPr>
        <w:t>社会稳定风险评估报告编制内容（含建设、征地）和深度等要求，</w:t>
      </w:r>
      <w:r>
        <w:rPr>
          <w:rFonts w:hint="eastAsia" w:ascii="仿宋_GB2312" w:hAnsi="仿宋_GB2312" w:eastAsia="仿宋_GB2312" w:cs="仿宋_GB2312"/>
          <w:color w:val="FF0000"/>
          <w:sz w:val="28"/>
          <w:szCs w:val="28"/>
          <w:shd w:val="clear" w:color="auto" w:fill="FFFFFF"/>
          <w:lang w:eastAsia="zh-CN"/>
        </w:rPr>
        <w:t>根据要求分期</w:t>
      </w:r>
      <w:r>
        <w:rPr>
          <w:rFonts w:hint="eastAsia" w:ascii="仿宋_GB2312" w:hAnsi="仿宋_GB2312" w:eastAsia="仿宋_GB2312" w:cs="仿宋_GB2312"/>
          <w:color w:val="FF0000"/>
          <w:sz w:val="28"/>
          <w:szCs w:val="28"/>
          <w:shd w:val="clear" w:color="auto" w:fill="FFFFFF"/>
        </w:rPr>
        <w:t>完成</w:t>
      </w:r>
      <w:r>
        <w:rPr>
          <w:rFonts w:hint="eastAsia" w:ascii="仿宋_GB2312" w:hAnsi="仿宋_GB2312" w:eastAsia="仿宋_GB2312" w:cs="仿宋_GB2312"/>
          <w:bCs/>
          <w:color w:val="FF0000"/>
          <w:sz w:val="28"/>
          <w:szCs w:val="28"/>
          <w:lang w:eastAsia="zh-CN"/>
        </w:rPr>
        <w:t>运河北路及万福路(万福大桥～S611)快速化建设工程（</w:t>
      </w:r>
      <w:r>
        <w:rPr>
          <w:rFonts w:hint="eastAsia" w:ascii="仿宋_GB2312" w:hAnsi="仿宋_GB2312" w:eastAsia="仿宋_GB2312" w:cs="仿宋_GB2312"/>
          <w:bCs/>
          <w:color w:val="FF0000"/>
          <w:sz w:val="28"/>
          <w:szCs w:val="28"/>
          <w:lang w:val="en-US" w:eastAsia="zh-CN"/>
        </w:rPr>
        <w:t>S611连接线、沙湾路</w:t>
      </w:r>
      <w:r>
        <w:rPr>
          <w:rFonts w:hint="eastAsia" w:ascii="仿宋_GB2312" w:hAnsi="仿宋_GB2312" w:eastAsia="仿宋_GB2312" w:cs="仿宋_GB2312"/>
          <w:bCs/>
          <w:color w:val="FF0000"/>
          <w:sz w:val="28"/>
          <w:szCs w:val="28"/>
          <w:lang w:eastAsia="zh-CN"/>
        </w:rPr>
        <w:t>）建设稳评报告和征地稳评报告编制</w:t>
      </w:r>
      <w:r>
        <w:rPr>
          <w:rFonts w:hint="eastAsia" w:ascii="仿宋_GB2312" w:hAnsi="仿宋_GB2312" w:eastAsia="仿宋_GB2312" w:cs="仿宋_GB2312"/>
          <w:bCs/>
          <w:color w:val="auto"/>
          <w:sz w:val="28"/>
          <w:szCs w:val="28"/>
        </w:rPr>
        <w:t>，通过专家评审,并经有关部门备案，取得备案意见等在内的全过程服务。</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本项目工期要求：</w:t>
      </w:r>
    </w:p>
    <w:p>
      <w:pPr>
        <w:spacing w:line="360" w:lineRule="auto"/>
        <w:ind w:firstLine="560" w:firstLineChars="200"/>
        <w:rPr>
          <w:rFonts w:ascii="仿宋_GB2312" w:hAnsi="仿宋_GB2312" w:eastAsia="仿宋_GB2312" w:cs="仿宋_GB2312"/>
          <w:bCs/>
          <w:color w:val="auto"/>
          <w:sz w:val="28"/>
          <w:szCs w:val="28"/>
        </w:rPr>
      </w:pPr>
      <w:r>
        <w:rPr>
          <w:rFonts w:hint="eastAsia" w:ascii="仿宋_GB2312" w:hAnsi="仿宋_GB2312" w:eastAsia="仿宋_GB2312" w:cs="仿宋_GB2312"/>
          <w:sz w:val="28"/>
          <w:szCs w:val="28"/>
          <w:shd w:val="clear" w:color="auto" w:fill="FFFFFF"/>
        </w:rPr>
        <w:t>合同签订后，接到比价人书面通</w:t>
      </w:r>
      <w:r>
        <w:rPr>
          <w:rFonts w:hint="eastAsia" w:ascii="仿宋_GB2312" w:hAnsi="仿宋_GB2312" w:eastAsia="仿宋_GB2312" w:cs="仿宋_GB2312"/>
          <w:color w:val="auto"/>
          <w:sz w:val="28"/>
          <w:szCs w:val="28"/>
          <w:shd w:val="clear" w:color="auto" w:fill="FFFFFF"/>
        </w:rPr>
        <w:t>知后30日历天内</w:t>
      </w:r>
      <w:r>
        <w:rPr>
          <w:rFonts w:hint="eastAsia" w:ascii="仿宋_GB2312" w:hAnsi="仿宋_GB2312" w:eastAsia="仿宋_GB2312" w:cs="仿宋_GB2312"/>
          <w:color w:val="FF0000"/>
          <w:sz w:val="28"/>
          <w:szCs w:val="28"/>
          <w:shd w:val="clear" w:color="auto" w:fill="FFFFFF"/>
          <w:lang w:eastAsia="zh-CN"/>
        </w:rPr>
        <w:t>分期</w:t>
      </w:r>
      <w:r>
        <w:rPr>
          <w:rFonts w:hint="eastAsia" w:ascii="仿宋_GB2312" w:hAnsi="仿宋_GB2312" w:eastAsia="仿宋_GB2312" w:cs="仿宋_GB2312"/>
          <w:color w:val="FF0000"/>
          <w:sz w:val="28"/>
          <w:szCs w:val="28"/>
          <w:shd w:val="clear" w:color="auto" w:fill="FFFFFF"/>
        </w:rPr>
        <w:t>完成</w:t>
      </w:r>
      <w:r>
        <w:rPr>
          <w:rFonts w:hint="eastAsia" w:ascii="仿宋_GB2312" w:hAnsi="仿宋_GB2312" w:eastAsia="仿宋_GB2312" w:cs="仿宋_GB2312"/>
          <w:bCs/>
          <w:color w:val="FF0000"/>
          <w:sz w:val="28"/>
          <w:szCs w:val="28"/>
          <w:lang w:eastAsia="zh-CN"/>
        </w:rPr>
        <w:t>运河北路及万福路(万福大桥～S611)快速化建设工程（</w:t>
      </w:r>
      <w:r>
        <w:rPr>
          <w:rFonts w:hint="eastAsia" w:ascii="仿宋_GB2312" w:hAnsi="仿宋_GB2312" w:eastAsia="仿宋_GB2312" w:cs="仿宋_GB2312"/>
          <w:bCs/>
          <w:color w:val="FF0000"/>
          <w:sz w:val="28"/>
          <w:szCs w:val="28"/>
          <w:lang w:val="en-US" w:eastAsia="zh-CN"/>
        </w:rPr>
        <w:t>S611连接线、沙湾路</w:t>
      </w:r>
      <w:r>
        <w:rPr>
          <w:rFonts w:hint="eastAsia" w:ascii="仿宋_GB2312" w:hAnsi="仿宋_GB2312" w:eastAsia="仿宋_GB2312" w:cs="仿宋_GB2312"/>
          <w:bCs/>
          <w:color w:val="FF0000"/>
          <w:sz w:val="28"/>
          <w:szCs w:val="28"/>
          <w:lang w:eastAsia="zh-CN"/>
        </w:rPr>
        <w:t>）建设稳评报告和征地稳评报告编制</w:t>
      </w:r>
      <w:r>
        <w:rPr>
          <w:rFonts w:hint="eastAsia" w:ascii="仿宋_GB2312" w:hAnsi="仿宋_GB2312" w:eastAsia="仿宋_GB2312" w:cs="仿宋_GB2312"/>
          <w:color w:val="auto"/>
          <w:sz w:val="28"/>
          <w:szCs w:val="28"/>
          <w:shd w:val="clear" w:color="auto" w:fill="FFFFFF"/>
        </w:rPr>
        <w:t>，通过评审，</w:t>
      </w:r>
      <w:r>
        <w:rPr>
          <w:rFonts w:hint="eastAsia" w:ascii="仿宋_GB2312" w:hAnsi="仿宋_GB2312" w:eastAsia="仿宋_GB2312" w:cs="仿宋_GB2312"/>
          <w:bCs/>
          <w:color w:val="auto"/>
          <w:sz w:val="28"/>
          <w:szCs w:val="28"/>
        </w:rPr>
        <w:t>取得备案意见。</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本项目报价人可自行现场踏勘。</w:t>
      </w:r>
    </w:p>
    <w:p>
      <w:pPr>
        <w:spacing w:line="360" w:lineRule="auto"/>
        <w:rPr>
          <w:rFonts w:ascii="仿宋_GB2312" w:hAnsi="华文中宋" w:eastAsia="仿宋_GB2312"/>
          <w:b/>
          <w:sz w:val="30"/>
          <w:szCs w:val="30"/>
        </w:rPr>
      </w:pPr>
      <w:r>
        <w:rPr>
          <w:rFonts w:hint="eastAsia" w:ascii="仿宋_GB2312" w:hAnsi="华文中宋" w:eastAsia="仿宋_GB2312"/>
          <w:b/>
          <w:sz w:val="30"/>
          <w:szCs w:val="30"/>
        </w:rPr>
        <w:t>三、对报价人资质要求：</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1、为扬州市维护稳定工作领导小组办公室印发《关于认定2017-2019年度开展社会稳定风险评估工作“第三方”试点机构的通知》（扬稳办发[2017]72号）第三方试点机构</w:t>
      </w:r>
      <w:r>
        <w:rPr>
          <w:rFonts w:hint="eastAsia" w:ascii="仿宋_GB2312" w:hAnsi="仿宋_GB2312" w:eastAsia="仿宋_GB2312" w:cs="仿宋_GB2312"/>
          <w:color w:val="FF0000"/>
          <w:sz w:val="28"/>
          <w:szCs w:val="28"/>
        </w:rPr>
        <w:t>名录中五星评级单位</w:t>
      </w:r>
      <w:r>
        <w:rPr>
          <w:rFonts w:hint="eastAsia" w:ascii="仿宋_GB2312" w:hAnsi="仿宋_GB2312" w:eastAsia="仿宋_GB2312" w:cs="仿宋_GB2312"/>
          <w:sz w:val="28"/>
          <w:szCs w:val="28"/>
        </w:rPr>
        <w:t>；</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2、项目负责人:具备扬州市维稳办颁发的第三方机构稳评业务培训证书</w:t>
      </w:r>
    </w:p>
    <w:p>
      <w:pPr>
        <w:pStyle w:val="8"/>
        <w:spacing w:before="0" w:beforeAutospacing="0" w:after="0" w:afterAutospacing="0" w:line="360" w:lineRule="auto"/>
        <w:rPr>
          <w:rFonts w:ascii="仿宋_GB2312" w:hAnsi="华文中宋" w:eastAsia="仿宋_GB2312"/>
          <w:sz w:val="30"/>
          <w:szCs w:val="30"/>
        </w:rPr>
      </w:pPr>
      <w:r>
        <w:rPr>
          <w:rFonts w:hint="eastAsia" w:ascii="仿宋_GB2312" w:hAnsi="华文中宋" w:eastAsia="仿宋_GB2312" w:cs="Times New Roman"/>
          <w:b/>
          <w:kern w:val="2"/>
          <w:sz w:val="30"/>
          <w:szCs w:val="30"/>
        </w:rPr>
        <w:t>四、报价文件组成及要求</w:t>
      </w:r>
    </w:p>
    <w:p>
      <w:pPr>
        <w:pStyle w:val="8"/>
        <w:spacing w:before="0" w:beforeAutospacing="0" w:after="0" w:afterAutospacing="0" w:line="360" w:lineRule="auto"/>
        <w:rPr>
          <w:rFonts w:ascii="仿宋_GB2312" w:hAnsi="华文中宋" w:eastAsia="仿宋_GB2312" w:cs="Times New Roman"/>
          <w:b/>
          <w:kern w:val="2"/>
          <w:sz w:val="30"/>
          <w:szCs w:val="30"/>
        </w:rPr>
      </w:pPr>
      <w:r>
        <w:rPr>
          <w:rFonts w:hint="eastAsia" w:ascii="仿宋_GB2312" w:hAnsi="华文中宋" w:eastAsia="仿宋_GB2312"/>
          <w:sz w:val="28"/>
          <w:szCs w:val="28"/>
        </w:rPr>
        <w:t>(一）报价文件组成</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1、公司简介</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2、营业执照、公司资质等证件的复印件并加盖单位公章（原件备查）</w:t>
      </w:r>
    </w:p>
    <w:p>
      <w:pPr>
        <w:spacing w:line="360" w:lineRule="auto"/>
        <w:ind w:firstLine="420" w:firstLineChars="150"/>
        <w:rPr>
          <w:rFonts w:hint="eastAsia" w:ascii="仿宋_GB2312" w:hAnsi="华文中宋" w:eastAsia="仿宋_GB2312"/>
          <w:sz w:val="28"/>
          <w:szCs w:val="28"/>
        </w:rPr>
      </w:pPr>
      <w:r>
        <w:rPr>
          <w:rFonts w:hint="eastAsia" w:ascii="仿宋_GB2312" w:hAnsi="华文中宋" w:eastAsia="仿宋_GB2312"/>
          <w:sz w:val="28"/>
          <w:szCs w:val="28"/>
        </w:rPr>
        <w:t>3、承接本次稳评任务的技术（或项目）负责人、团队成员的情况介绍、资历证明以及其他可以证明其工作与组织能力的材料；</w:t>
      </w:r>
    </w:p>
    <w:p>
      <w:pPr>
        <w:pStyle w:val="3"/>
        <w:snapToGrid w:val="0"/>
        <w:spacing w:line="360" w:lineRule="auto"/>
        <w:ind w:firstLine="280" w:firstLineChars="100"/>
        <w:rPr>
          <w:rFonts w:hint="eastAsia" w:ascii="仿宋_GB2312" w:hAnsi="华文中宋" w:eastAsia="仿宋_GB2312" w:cs="Times New Roman"/>
          <w:kern w:val="2"/>
          <w:sz w:val="28"/>
          <w:szCs w:val="28"/>
          <w:lang w:val="en-US" w:eastAsia="zh-CN" w:bidi="ar-SA"/>
        </w:rPr>
      </w:pPr>
      <w:r>
        <w:rPr>
          <w:rFonts w:hint="eastAsia" w:ascii="仿宋_GB2312" w:hAnsi="华文中宋" w:eastAsia="仿宋_GB2312" w:cs="Times New Roman"/>
          <w:kern w:val="2"/>
          <w:sz w:val="28"/>
          <w:szCs w:val="28"/>
          <w:lang w:val="en-US" w:eastAsia="zh-CN" w:bidi="ar-SA"/>
        </w:rPr>
        <w:t>4、报价函、法人授权委托书、承诺书（格式附后）</w:t>
      </w:r>
    </w:p>
    <w:p>
      <w:pPr>
        <w:spacing w:line="360" w:lineRule="auto"/>
        <w:ind w:firstLine="420" w:firstLineChars="150"/>
        <w:rPr>
          <w:rFonts w:hint="eastAsia" w:ascii="仿宋_GB2312" w:hAnsi="华文中宋" w:eastAsia="仿宋_GB2312" w:cs="Times New Roman"/>
          <w:kern w:val="2"/>
          <w:sz w:val="28"/>
          <w:szCs w:val="28"/>
          <w:lang w:val="en-US" w:eastAsia="zh-CN" w:bidi="ar-SA"/>
        </w:rPr>
      </w:pPr>
      <w:r>
        <w:rPr>
          <w:rFonts w:hint="eastAsia" w:ascii="仿宋_GB2312" w:hAnsi="华文中宋" w:eastAsia="仿宋_GB2312" w:cs="Times New Roman"/>
          <w:kern w:val="2"/>
          <w:sz w:val="28"/>
          <w:szCs w:val="28"/>
          <w:lang w:val="en-US" w:eastAsia="zh-CN" w:bidi="ar-SA"/>
        </w:rPr>
        <w:t>5、其他需要说明的事项或资料</w:t>
      </w:r>
    </w:p>
    <w:p>
      <w:pPr>
        <w:spacing w:line="360" w:lineRule="auto"/>
        <w:ind w:firstLine="420" w:firstLineChars="150"/>
        <w:rPr>
          <w:rFonts w:hint="eastAsia" w:ascii="仿宋_GB2312" w:hAnsi="华文中宋" w:eastAsia="仿宋_GB2312" w:cs="Times New Roman"/>
          <w:kern w:val="2"/>
          <w:sz w:val="28"/>
          <w:szCs w:val="28"/>
          <w:lang w:val="en-US" w:eastAsia="zh-CN" w:bidi="ar-SA"/>
        </w:rPr>
      </w:pPr>
      <w:r>
        <w:rPr>
          <w:rFonts w:hint="eastAsia" w:ascii="仿宋_GB2312" w:hAnsi="华文中宋" w:eastAsia="仿宋_GB2312" w:cs="Times New Roman"/>
          <w:kern w:val="2"/>
          <w:sz w:val="28"/>
          <w:szCs w:val="28"/>
          <w:lang w:val="en-US" w:eastAsia="zh-CN" w:bidi="ar-SA"/>
        </w:rPr>
        <w:t>6、提供的所有资料必须加盖公章</w:t>
      </w:r>
    </w:p>
    <w:p>
      <w:pPr>
        <w:pStyle w:val="8"/>
        <w:spacing w:before="0" w:beforeAutospacing="0" w:after="0" w:afterAutospacing="0" w:line="360" w:lineRule="auto"/>
        <w:rPr>
          <w:rFonts w:ascii="仿宋_GB2312" w:hAnsi="华文中宋" w:eastAsia="仿宋_GB2312"/>
          <w:sz w:val="28"/>
          <w:szCs w:val="28"/>
        </w:rPr>
      </w:pPr>
      <w:r>
        <w:rPr>
          <w:rFonts w:hint="eastAsia" w:ascii="仿宋_GB2312" w:hAnsi="华文中宋" w:eastAsia="仿宋_GB2312"/>
          <w:sz w:val="28"/>
          <w:szCs w:val="28"/>
        </w:rPr>
        <w:t>（二）报价文件要求</w:t>
      </w:r>
    </w:p>
    <w:p>
      <w:pPr>
        <w:spacing w:line="360" w:lineRule="auto"/>
        <w:ind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1.报价文件装订成册，份数为正本一份，副本两份，报价文件的“正本”和“副本”均需打印或使用不褪色的蓝、黑墨水笔书写，字迹应清晰易于辨认，并应在报价文件封面的右上角清楚地注明“正本”或“副本”。正本和副本如有不一致之处，以正本为准。</w:t>
      </w:r>
    </w:p>
    <w:p>
      <w:pPr>
        <w:spacing w:line="360" w:lineRule="auto"/>
        <w:ind w:firstLine="630" w:firstLineChars="225"/>
        <w:rPr>
          <w:rFonts w:ascii="仿宋_GB2312" w:hAnsi="仿宋_GB2312" w:eastAsia="仿宋_GB2312" w:cs="仿宋_GB2312"/>
          <w:sz w:val="28"/>
          <w:szCs w:val="28"/>
        </w:rPr>
      </w:pPr>
      <w:r>
        <w:rPr>
          <w:rFonts w:hint="eastAsia" w:ascii="仿宋_GB2312" w:hAnsi="仿宋_GB2312" w:eastAsia="仿宋_GB2312" w:cs="仿宋_GB2312"/>
          <w:sz w:val="28"/>
          <w:szCs w:val="28"/>
        </w:rPr>
        <w:t>2.报价文件封面应加盖投标人印章并经法定代表人或其委托代理人签字或盖章。由委托代理人签字或盖章的在报价文件中须同时提交投标文件签署授权委托书。报价文件签署授权委托书格式、签字、盖章及内容均应符合要求，否则报价文件签署授权委托书无效。</w:t>
      </w:r>
    </w:p>
    <w:p>
      <w:pPr>
        <w:spacing w:line="360" w:lineRule="auto"/>
        <w:ind w:firstLine="630" w:firstLineChars="225"/>
        <w:rPr>
          <w:rFonts w:ascii="仿宋_GB2312" w:hAnsi="华文中宋" w:eastAsia="仿宋_GB2312"/>
          <w:sz w:val="28"/>
          <w:szCs w:val="28"/>
        </w:rPr>
      </w:pPr>
      <w:r>
        <w:rPr>
          <w:rFonts w:hint="eastAsia" w:ascii="仿宋_GB2312" w:hAnsi="仿宋_GB2312" w:eastAsia="仿宋_GB2312" w:cs="仿宋_GB2312"/>
          <w:sz w:val="28"/>
          <w:szCs w:val="28"/>
        </w:rPr>
        <w:t>3. 除报价人对错误处须修改外，全套报价文件应无涂改或行间插字和增删。如有修改，修改处应由报价人加盖报价人的印章或由报价文件签字人签字或盖章。</w:t>
      </w:r>
    </w:p>
    <w:p>
      <w:pPr>
        <w:pStyle w:val="8"/>
        <w:spacing w:before="0" w:beforeAutospacing="0" w:after="0" w:afterAutospacing="0" w:line="360" w:lineRule="auto"/>
        <w:rPr>
          <w:rFonts w:ascii="仿宋_GB2312" w:hAnsi="华文中宋" w:eastAsia="仿宋_GB2312" w:cs="Times New Roman"/>
          <w:b/>
          <w:kern w:val="2"/>
          <w:sz w:val="30"/>
          <w:szCs w:val="30"/>
        </w:rPr>
      </w:pPr>
      <w:r>
        <w:rPr>
          <w:rFonts w:hint="eastAsia" w:ascii="仿宋_GB2312" w:hAnsi="华文中宋" w:eastAsia="仿宋_GB2312" w:cs="Times New Roman"/>
          <w:b/>
          <w:kern w:val="2"/>
          <w:sz w:val="30"/>
          <w:szCs w:val="30"/>
        </w:rPr>
        <w:t>五、废标条款</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报价人应按比价文件的要求准备报价文件，并保证所提供的全部资料的真实性、准确性及完整性。</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以下为废标：</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1.未按要求（密封、签署、盖章）提供报价文件的；</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2.提供的有关资格、资质证明文件不真实，提供虚假报价材料的；</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3.报价人相互串通报价的；</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4.妨碍其他报价人的公平竞争；</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5.成交报价人不按规定的要求签订合同；</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6.法律、法规规定的其它情况；</w:t>
      </w:r>
    </w:p>
    <w:p>
      <w:pPr>
        <w:spacing w:line="360" w:lineRule="auto"/>
        <w:ind w:firstLine="420" w:firstLineChars="150"/>
        <w:rPr>
          <w:rFonts w:ascii="仿宋_GB2312" w:hAnsi="华文中宋" w:eastAsia="仿宋_GB2312"/>
          <w:sz w:val="30"/>
          <w:szCs w:val="30"/>
        </w:rPr>
      </w:pPr>
      <w:r>
        <w:rPr>
          <w:rFonts w:hint="eastAsia" w:ascii="仿宋_GB2312" w:hAnsi="华文中宋" w:eastAsia="仿宋_GB2312"/>
          <w:sz w:val="28"/>
          <w:szCs w:val="28"/>
        </w:rPr>
        <w:t>7.本次比价联合体报价的</w:t>
      </w:r>
      <w:r>
        <w:rPr>
          <w:rFonts w:hint="eastAsia" w:ascii="仿宋_GB2312" w:hAnsi="华文中宋" w:eastAsia="仿宋_GB2312"/>
          <w:sz w:val="30"/>
          <w:szCs w:val="30"/>
        </w:rPr>
        <w:t>；</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8.报价高于最高限价的。</w:t>
      </w:r>
    </w:p>
    <w:p>
      <w:pPr>
        <w:pStyle w:val="8"/>
        <w:spacing w:before="0" w:beforeAutospacing="0" w:after="0" w:afterAutospacing="0" w:line="360" w:lineRule="auto"/>
        <w:rPr>
          <w:rFonts w:ascii="仿宋_GB2312" w:hAnsi="华文中宋" w:eastAsia="仿宋_GB2312" w:cs="Times New Roman"/>
          <w:b/>
          <w:kern w:val="2"/>
          <w:sz w:val="30"/>
          <w:szCs w:val="30"/>
        </w:rPr>
      </w:pPr>
      <w:r>
        <w:rPr>
          <w:rFonts w:hint="eastAsia" w:ascii="仿宋_GB2312" w:hAnsi="华文中宋" w:eastAsia="仿宋_GB2312" w:cs="Times New Roman"/>
          <w:b/>
          <w:kern w:val="2"/>
          <w:sz w:val="30"/>
          <w:szCs w:val="30"/>
        </w:rPr>
        <w:t>六、付款及进度：</w:t>
      </w:r>
    </w:p>
    <w:p>
      <w:pPr>
        <w:spacing w:line="360" w:lineRule="auto"/>
        <w:ind w:firstLine="630" w:firstLineChars="225"/>
        <w:rPr>
          <w:rFonts w:ascii="仿宋_GB2312" w:hAnsi="华文中宋" w:eastAsia="仿宋_GB2312"/>
          <w:sz w:val="28"/>
          <w:szCs w:val="28"/>
        </w:rPr>
      </w:pPr>
      <w:r>
        <w:rPr>
          <w:rFonts w:hint="eastAsia" w:ascii="仿宋_GB2312" w:hAnsi="华文中宋" w:eastAsia="仿宋_GB2312"/>
          <w:sz w:val="28"/>
          <w:szCs w:val="28"/>
        </w:rPr>
        <w:t>1、参加单位可自行对工程现场及周围环境进行踏勘。因踏勘现场所发生的费用自行承担。并应承担踏勘现场的责任和风险。</w:t>
      </w:r>
    </w:p>
    <w:p>
      <w:pPr>
        <w:spacing w:line="360" w:lineRule="auto"/>
        <w:ind w:firstLine="560" w:firstLineChars="200"/>
        <w:rPr>
          <w:rFonts w:ascii="仿宋_GB2312" w:hAnsi="仿宋_GB2312" w:eastAsia="仿宋_GB2312" w:cs="仿宋_GB2312"/>
          <w:sz w:val="28"/>
          <w:szCs w:val="28"/>
        </w:rPr>
      </w:pPr>
      <w:r>
        <w:rPr>
          <w:rFonts w:hint="eastAsia" w:ascii="仿宋_GB2312" w:hAnsi="华文中宋" w:eastAsia="仿宋_GB2312"/>
          <w:sz w:val="28"/>
          <w:szCs w:val="28"/>
        </w:rPr>
        <w:t>2、付款条件：</w:t>
      </w:r>
      <w:r>
        <w:rPr>
          <w:rFonts w:hint="eastAsia" w:ascii="仿宋_GB2312" w:hAnsi="仿宋_GB2312" w:eastAsia="仿宋_GB2312" w:cs="仿宋_GB2312"/>
          <w:color w:val="FF0000"/>
          <w:sz w:val="28"/>
          <w:szCs w:val="28"/>
          <w:shd w:val="clear" w:color="auto" w:fill="FFFFFF"/>
          <w:lang w:eastAsia="zh-CN"/>
        </w:rPr>
        <w:t>分别</w:t>
      </w:r>
      <w:r>
        <w:rPr>
          <w:rFonts w:hint="eastAsia" w:ascii="仿宋_GB2312" w:hAnsi="仿宋_GB2312" w:eastAsia="仿宋_GB2312" w:cs="仿宋_GB2312"/>
          <w:color w:val="FF0000"/>
          <w:sz w:val="28"/>
          <w:szCs w:val="28"/>
          <w:shd w:val="clear" w:color="auto" w:fill="FFFFFF"/>
        </w:rPr>
        <w:t>完成</w:t>
      </w:r>
      <w:r>
        <w:rPr>
          <w:rFonts w:hint="eastAsia" w:ascii="仿宋_GB2312" w:hAnsi="仿宋_GB2312" w:eastAsia="仿宋_GB2312" w:cs="仿宋_GB2312"/>
          <w:bCs/>
          <w:color w:val="FF0000"/>
          <w:sz w:val="28"/>
          <w:szCs w:val="28"/>
          <w:lang w:eastAsia="zh-CN"/>
        </w:rPr>
        <w:t>运河北路及万福路(万福大桥～S611)快速化建设工程（</w:t>
      </w:r>
      <w:r>
        <w:rPr>
          <w:rFonts w:hint="eastAsia" w:ascii="仿宋_GB2312" w:hAnsi="仿宋_GB2312" w:eastAsia="仿宋_GB2312" w:cs="仿宋_GB2312"/>
          <w:bCs/>
          <w:color w:val="FF0000"/>
          <w:sz w:val="28"/>
          <w:szCs w:val="28"/>
          <w:lang w:val="en-US" w:eastAsia="zh-CN"/>
        </w:rPr>
        <w:t>S611连接线、沙湾路</w:t>
      </w:r>
      <w:r>
        <w:rPr>
          <w:rFonts w:hint="eastAsia" w:ascii="仿宋_GB2312" w:hAnsi="仿宋_GB2312" w:eastAsia="仿宋_GB2312" w:cs="仿宋_GB2312"/>
          <w:bCs/>
          <w:color w:val="FF0000"/>
          <w:sz w:val="28"/>
          <w:szCs w:val="28"/>
          <w:lang w:eastAsia="zh-CN"/>
        </w:rPr>
        <w:t>）建设稳评报告和征地稳评报告编制，</w:t>
      </w:r>
      <w:r>
        <w:rPr>
          <w:rFonts w:hint="eastAsia" w:ascii="仿宋_GB2312" w:hAnsi="华文中宋" w:eastAsia="仿宋_GB2312"/>
          <w:sz w:val="28"/>
          <w:szCs w:val="28"/>
        </w:rPr>
        <w:t>取得备案意见</w:t>
      </w:r>
      <w:r>
        <w:rPr>
          <w:rFonts w:hint="eastAsia" w:ascii="仿宋_GB2312" w:hAnsi="华文中宋" w:eastAsia="仿宋_GB2312"/>
          <w:color w:val="FF0000"/>
          <w:sz w:val="28"/>
          <w:szCs w:val="28"/>
        </w:rPr>
        <w:t>一个月内</w:t>
      </w:r>
      <w:r>
        <w:rPr>
          <w:rFonts w:hint="eastAsia" w:ascii="仿宋_GB2312" w:hAnsi="华文中宋" w:eastAsia="仿宋_GB2312"/>
          <w:sz w:val="28"/>
          <w:szCs w:val="28"/>
        </w:rPr>
        <w:t>付清。</w:t>
      </w:r>
    </w:p>
    <w:p>
      <w:pPr>
        <w:pStyle w:val="8"/>
        <w:spacing w:before="0" w:beforeAutospacing="0" w:after="0" w:afterAutospacing="0" w:line="360" w:lineRule="auto"/>
        <w:rPr>
          <w:rFonts w:ascii="仿宋_GB2312" w:hAnsi="华文中宋" w:eastAsia="仿宋_GB2312" w:cs="Times New Roman"/>
          <w:b/>
          <w:kern w:val="2"/>
          <w:sz w:val="30"/>
          <w:szCs w:val="30"/>
        </w:rPr>
      </w:pPr>
      <w:r>
        <w:rPr>
          <w:rFonts w:hint="eastAsia" w:ascii="仿宋_GB2312" w:hAnsi="华文中宋" w:eastAsia="仿宋_GB2312" w:cs="Times New Roman"/>
          <w:b/>
          <w:kern w:val="2"/>
          <w:sz w:val="30"/>
          <w:szCs w:val="30"/>
        </w:rPr>
        <w:t>七、报价、结算方式、</w:t>
      </w:r>
      <w:r>
        <w:rPr>
          <w:rFonts w:hint="eastAsia" w:ascii="仿宋_GB2312" w:hAnsi="华文中宋" w:eastAsia="仿宋_GB2312" w:cs="Times New Roman"/>
          <w:b/>
          <w:color w:val="FF0000"/>
          <w:kern w:val="2"/>
          <w:sz w:val="30"/>
          <w:szCs w:val="30"/>
        </w:rPr>
        <w:t>最高限价</w:t>
      </w:r>
      <w:r>
        <w:rPr>
          <w:rFonts w:hint="eastAsia" w:ascii="仿宋_GB2312" w:hAnsi="华文中宋" w:eastAsia="仿宋_GB2312" w:cs="Times New Roman"/>
          <w:b/>
          <w:kern w:val="2"/>
          <w:sz w:val="30"/>
          <w:szCs w:val="30"/>
        </w:rPr>
        <w:t>及评标方法</w:t>
      </w:r>
    </w:p>
    <w:p>
      <w:pPr>
        <w:spacing w:line="360" w:lineRule="auto"/>
        <w:rPr>
          <w:rFonts w:ascii="仿宋_GB2312" w:hAnsi="仿宋_GB2312" w:eastAsia="仿宋_GB2312" w:cs="仿宋_GB2312"/>
          <w:color w:val="auto"/>
          <w:sz w:val="28"/>
          <w:szCs w:val="28"/>
        </w:rPr>
      </w:pPr>
      <w:r>
        <w:rPr>
          <w:rFonts w:hint="eastAsia" w:ascii="仿宋_GB2312" w:hAnsi="华文中宋" w:eastAsia="仿宋_GB2312"/>
          <w:sz w:val="28"/>
          <w:szCs w:val="28"/>
        </w:rPr>
        <w:t>1、</w:t>
      </w:r>
      <w:r>
        <w:rPr>
          <w:rFonts w:hint="eastAsia" w:ascii="仿宋_GB2312" w:hAnsi="仿宋_GB2312" w:eastAsia="仿宋_GB2312" w:cs="仿宋_GB2312"/>
          <w:color w:val="auto"/>
          <w:sz w:val="28"/>
          <w:szCs w:val="28"/>
        </w:rPr>
        <w:t>报价应是完成比价文件所确定范围内所有工作内容</w:t>
      </w:r>
      <w:r>
        <w:rPr>
          <w:rFonts w:hint="eastAsia" w:ascii="仿宋_GB2312" w:hAnsi="仿宋_GB2312" w:eastAsia="仿宋_GB2312" w:cs="仿宋_GB2312"/>
          <w:color w:val="FF0000"/>
          <w:sz w:val="28"/>
          <w:szCs w:val="28"/>
          <w:lang w:eastAsia="zh-CN"/>
        </w:rPr>
        <w:t>（建设、征地稳评分期实施）</w:t>
      </w:r>
      <w:r>
        <w:rPr>
          <w:rFonts w:hint="eastAsia" w:ascii="仿宋_GB2312" w:hAnsi="仿宋_GB2312" w:eastAsia="仿宋_GB2312" w:cs="仿宋_GB2312"/>
          <w:color w:val="auto"/>
          <w:sz w:val="28"/>
          <w:szCs w:val="28"/>
        </w:rPr>
        <w:t>及后续服务的全部价格体现。该报价应包含为完成本比价文件约定的咨询工作及与评审并通过相关部门审批所产生的一切人工费、材料（设备）费、管理费、评估报告专家评审费、评审场地租赁费、专家交通食宿费、误餐费、赶工费、利润和按国家规定应缴纳的税金以及合同约定的所有风险、责任、政策性调整等所有费用。</w:t>
      </w:r>
    </w:p>
    <w:p>
      <w:pPr>
        <w:spacing w:line="360" w:lineRule="auto"/>
        <w:rPr>
          <w:rFonts w:ascii="仿宋_GB2312" w:hAnsi="华文中宋" w:eastAsia="仿宋_GB2312"/>
          <w:sz w:val="28"/>
          <w:szCs w:val="28"/>
        </w:rPr>
      </w:pPr>
      <w:r>
        <w:rPr>
          <w:rFonts w:hint="eastAsia" w:ascii="仿宋_GB2312" w:hAnsi="仿宋_GB2312" w:eastAsia="仿宋_GB2312" w:cs="仿宋_GB2312"/>
          <w:color w:val="FF0000"/>
          <w:sz w:val="28"/>
          <w:szCs w:val="28"/>
        </w:rPr>
        <w:t>2、</w:t>
      </w:r>
      <w:r>
        <w:rPr>
          <w:rFonts w:hint="eastAsia" w:ascii="仿宋_GB2312" w:hAnsi="华文中宋" w:eastAsia="仿宋_GB2312"/>
          <w:sz w:val="28"/>
          <w:szCs w:val="28"/>
        </w:rPr>
        <w:t xml:space="preserve">本项目最高限价为 </w:t>
      </w:r>
      <w:r>
        <w:rPr>
          <w:rFonts w:hint="eastAsia" w:ascii="仿宋_GB2312" w:hAnsi="华文中宋" w:eastAsia="仿宋_GB2312"/>
          <w:sz w:val="28"/>
          <w:szCs w:val="28"/>
          <w:lang w:val="en-US" w:eastAsia="zh-CN"/>
        </w:rPr>
        <w:t xml:space="preserve">9.5 </w:t>
      </w:r>
      <w:r>
        <w:rPr>
          <w:rFonts w:hint="eastAsia" w:ascii="仿宋_GB2312" w:hAnsi="华文中宋" w:eastAsia="仿宋_GB2312"/>
          <w:sz w:val="28"/>
          <w:szCs w:val="28"/>
        </w:rPr>
        <w:t>万元。</w:t>
      </w:r>
    </w:p>
    <w:p>
      <w:pPr>
        <w:adjustRightInd w:val="0"/>
        <w:snapToGrid w:val="0"/>
        <w:spacing w:line="360" w:lineRule="auto"/>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3、本项目采用固定总价合同，</w:t>
      </w:r>
      <w:r>
        <w:rPr>
          <w:rFonts w:hint="eastAsia" w:ascii="仿宋_GB2312" w:hAnsi="仿宋_GB2312" w:eastAsia="仿宋_GB2312" w:cs="仿宋_GB2312"/>
          <w:color w:val="FF0000"/>
          <w:sz w:val="28"/>
          <w:szCs w:val="28"/>
          <w:highlight w:val="yellow"/>
        </w:rPr>
        <w:t>投标人需在投标时提供报价组成</w:t>
      </w:r>
      <w:r>
        <w:rPr>
          <w:rFonts w:hint="eastAsia" w:ascii="仿宋_GB2312" w:hAnsi="仿宋_GB2312" w:eastAsia="仿宋_GB2312" w:cs="仿宋_GB2312"/>
          <w:color w:val="FF0000"/>
          <w:sz w:val="28"/>
          <w:szCs w:val="28"/>
        </w:rPr>
        <w:t>。</w:t>
      </w:r>
    </w:p>
    <w:p>
      <w:pPr>
        <w:adjustRightInd w:val="0"/>
        <w:snapToGrid w:val="0"/>
        <w:spacing w:line="360" w:lineRule="auto"/>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4、报价时应综合考虑承担完成本项目涉及所需的全部技术支撑，各项成果及审查工作必须确保通过职能部门审查，以及为完成本项目需涉及到的所有费用。</w:t>
      </w:r>
    </w:p>
    <w:p>
      <w:pPr>
        <w:pStyle w:val="2"/>
        <w:tabs>
          <w:tab w:val="left" w:pos="0"/>
          <w:tab w:val="left" w:pos="510"/>
          <w:tab w:val="left" w:pos="1000"/>
        </w:tabs>
        <w:snapToGrid w:val="0"/>
        <w:spacing w:line="360" w:lineRule="auto"/>
        <w:ind w:firstLine="0"/>
        <w:jc w:val="left"/>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5、评标标准和方法:本次比价采用经评审的最低价法确定中标人。经评审的最低价法确定中标人是指在报价文件能够满足比价文件实质性要求的投标人中，评审出报价最低的报价人，但报价低于其企业成本的除外。</w:t>
      </w:r>
    </w:p>
    <w:p>
      <w:pPr>
        <w:spacing w:line="360" w:lineRule="auto"/>
        <w:rPr>
          <w:rFonts w:ascii="仿宋_GB2312" w:hAnsi="华文中宋" w:eastAsia="仿宋_GB2312"/>
          <w:b/>
          <w:sz w:val="30"/>
          <w:szCs w:val="30"/>
        </w:rPr>
      </w:pPr>
      <w:r>
        <w:rPr>
          <w:rFonts w:hint="eastAsia" w:ascii="仿宋_GB2312" w:hAnsi="华文中宋" w:eastAsia="仿宋_GB2312"/>
          <w:b/>
          <w:sz w:val="30"/>
          <w:szCs w:val="30"/>
        </w:rPr>
        <w:t>八、其他</w:t>
      </w:r>
    </w:p>
    <w:p>
      <w:pPr>
        <w:spacing w:line="360" w:lineRule="auto"/>
        <w:rPr>
          <w:rFonts w:ascii="仿宋_GB2312" w:hAnsi="华文中宋" w:eastAsia="仿宋_GB2312"/>
          <w:sz w:val="28"/>
          <w:szCs w:val="28"/>
        </w:rPr>
      </w:pPr>
      <w:r>
        <w:rPr>
          <w:rFonts w:hint="eastAsia" w:ascii="仿宋_GB2312" w:hAnsi="华文中宋" w:eastAsia="仿宋_GB2312"/>
          <w:sz w:val="28"/>
          <w:szCs w:val="28"/>
        </w:rPr>
        <w:t>1、报价文件递交地点：史可法路58-21号扬州万福公司二楼审计处；</w:t>
      </w:r>
    </w:p>
    <w:p>
      <w:pPr>
        <w:pStyle w:val="8"/>
        <w:topLinePunct/>
        <w:spacing w:before="0" w:beforeAutospacing="0" w:after="0" w:afterAutospacing="0" w:line="360" w:lineRule="auto"/>
        <w:rPr>
          <w:rFonts w:ascii="仿宋_GB2312" w:hAnsi="华文中宋" w:eastAsia="仿宋_GB2312"/>
          <w:sz w:val="28"/>
          <w:szCs w:val="28"/>
        </w:rPr>
      </w:pPr>
      <w:r>
        <w:rPr>
          <w:rFonts w:hint="eastAsia" w:ascii="仿宋_GB2312" w:hAnsi="华文中宋" w:eastAsia="仿宋_GB2312" w:cs="Times New Roman"/>
          <w:kern w:val="2"/>
          <w:sz w:val="28"/>
          <w:szCs w:val="28"/>
        </w:rPr>
        <w:t>2、</w:t>
      </w:r>
      <w:r>
        <w:rPr>
          <w:rFonts w:hint="eastAsia" w:ascii="仿宋_GB2312" w:hAnsi="华文中宋" w:eastAsia="仿宋_GB2312"/>
          <w:sz w:val="28"/>
          <w:szCs w:val="28"/>
        </w:rPr>
        <w:t>如有疑问，请于</w:t>
      </w:r>
      <w:r>
        <w:rPr>
          <w:rFonts w:hint="eastAsia" w:ascii="仿宋_GB2312" w:hAnsi="华文中宋" w:eastAsia="仿宋_GB2312"/>
          <w:color w:val="00B0F0"/>
          <w:sz w:val="28"/>
          <w:szCs w:val="28"/>
        </w:rPr>
        <w:t>201</w:t>
      </w:r>
      <w:r>
        <w:rPr>
          <w:rFonts w:hint="eastAsia" w:ascii="仿宋_GB2312" w:hAnsi="华文中宋" w:eastAsia="仿宋_GB2312"/>
          <w:color w:val="00B0F0"/>
          <w:sz w:val="28"/>
          <w:szCs w:val="28"/>
          <w:lang w:val="en-US" w:eastAsia="zh-CN"/>
        </w:rPr>
        <w:t>9</w:t>
      </w:r>
      <w:r>
        <w:rPr>
          <w:rFonts w:hint="eastAsia" w:ascii="仿宋_GB2312" w:hAnsi="华文中宋" w:eastAsia="仿宋_GB2312"/>
          <w:color w:val="00B0F0"/>
          <w:sz w:val="28"/>
          <w:szCs w:val="28"/>
        </w:rPr>
        <w:t>年</w:t>
      </w:r>
      <w:r>
        <w:rPr>
          <w:rFonts w:hint="eastAsia" w:ascii="仿宋_GB2312" w:hAnsi="华文中宋" w:eastAsia="仿宋_GB2312"/>
          <w:color w:val="00B0F0"/>
          <w:sz w:val="28"/>
          <w:szCs w:val="28"/>
          <w:lang w:val="en-US" w:eastAsia="zh-CN"/>
        </w:rPr>
        <w:t>6</w:t>
      </w:r>
      <w:r>
        <w:rPr>
          <w:rFonts w:hint="eastAsia" w:ascii="仿宋_GB2312" w:hAnsi="华文中宋" w:eastAsia="仿宋_GB2312"/>
          <w:color w:val="00B0F0"/>
          <w:sz w:val="28"/>
          <w:szCs w:val="28"/>
        </w:rPr>
        <w:t>月</w:t>
      </w:r>
      <w:r>
        <w:rPr>
          <w:rFonts w:hint="eastAsia" w:ascii="仿宋_GB2312" w:hAnsi="华文中宋" w:eastAsia="仿宋_GB2312"/>
          <w:color w:val="00B0F0"/>
          <w:sz w:val="28"/>
          <w:szCs w:val="28"/>
          <w:lang w:val="en-US" w:eastAsia="zh-CN"/>
        </w:rPr>
        <w:t>5</w:t>
      </w:r>
      <w:r>
        <w:rPr>
          <w:rFonts w:hint="eastAsia" w:ascii="仿宋_GB2312" w:hAnsi="华文中宋" w:eastAsia="仿宋_GB2312"/>
          <w:color w:val="00B0F0"/>
          <w:sz w:val="28"/>
          <w:szCs w:val="28"/>
        </w:rPr>
        <w:t>日</w:t>
      </w:r>
      <w:r>
        <w:rPr>
          <w:rFonts w:hint="eastAsia" w:ascii="仿宋_GB2312" w:hAnsi="华文中宋" w:eastAsia="仿宋_GB2312"/>
          <w:sz w:val="28"/>
          <w:szCs w:val="28"/>
        </w:rPr>
        <w:t>前提出，过时按同意以上条款处理。</w:t>
      </w:r>
    </w:p>
    <w:p>
      <w:pPr>
        <w:pStyle w:val="8"/>
        <w:topLinePunct/>
        <w:spacing w:before="0" w:beforeAutospacing="0" w:after="0" w:afterAutospacing="0" w:line="360" w:lineRule="auto"/>
        <w:rPr>
          <w:rFonts w:ascii="仿宋_GB2312" w:hAnsi="华文中宋" w:eastAsia="仿宋_GB2312" w:cs="Times New Roman"/>
          <w:kern w:val="2"/>
          <w:sz w:val="28"/>
          <w:szCs w:val="28"/>
        </w:rPr>
      </w:pPr>
      <w:r>
        <w:rPr>
          <w:rFonts w:hint="eastAsia" w:ascii="仿宋_GB2312" w:hAnsi="华文中宋" w:eastAsia="仿宋_GB2312"/>
          <w:sz w:val="28"/>
          <w:szCs w:val="28"/>
        </w:rPr>
        <w:t>3、</w:t>
      </w:r>
      <w:r>
        <w:rPr>
          <w:rFonts w:hint="eastAsia" w:ascii="仿宋_GB2312" w:hAnsi="华文中宋" w:eastAsia="仿宋_GB2312" w:cs="Times New Roman"/>
          <w:kern w:val="2"/>
          <w:sz w:val="28"/>
          <w:szCs w:val="28"/>
        </w:rPr>
        <w:t>递交报价文件时间：</w:t>
      </w:r>
      <w:r>
        <w:rPr>
          <w:rFonts w:hint="eastAsia" w:ascii="仿宋_GB2312" w:hAnsi="华文中宋" w:eastAsia="仿宋_GB2312" w:cs="Times New Roman"/>
          <w:color w:val="00B0F0"/>
          <w:kern w:val="2"/>
          <w:sz w:val="28"/>
          <w:szCs w:val="28"/>
        </w:rPr>
        <w:t>201</w:t>
      </w:r>
      <w:r>
        <w:rPr>
          <w:rFonts w:hint="eastAsia" w:ascii="仿宋_GB2312" w:hAnsi="华文中宋" w:eastAsia="仿宋_GB2312" w:cs="Times New Roman"/>
          <w:color w:val="00B0F0"/>
          <w:kern w:val="2"/>
          <w:sz w:val="28"/>
          <w:szCs w:val="28"/>
          <w:lang w:val="en-US" w:eastAsia="zh-CN"/>
        </w:rPr>
        <w:t>9</w:t>
      </w:r>
      <w:r>
        <w:rPr>
          <w:rFonts w:hint="eastAsia" w:ascii="仿宋_GB2312" w:hAnsi="华文中宋" w:eastAsia="仿宋_GB2312" w:cs="Times New Roman"/>
          <w:color w:val="00B0F0"/>
          <w:kern w:val="2"/>
          <w:sz w:val="28"/>
          <w:szCs w:val="28"/>
        </w:rPr>
        <w:t>年</w:t>
      </w:r>
      <w:r>
        <w:rPr>
          <w:rFonts w:hint="eastAsia" w:ascii="仿宋_GB2312" w:hAnsi="华文中宋" w:eastAsia="仿宋_GB2312" w:cs="Times New Roman"/>
          <w:color w:val="00B0F0"/>
          <w:kern w:val="2"/>
          <w:sz w:val="28"/>
          <w:szCs w:val="28"/>
          <w:lang w:val="en-US" w:eastAsia="zh-CN"/>
        </w:rPr>
        <w:t>6</w:t>
      </w:r>
      <w:r>
        <w:rPr>
          <w:rFonts w:hint="eastAsia" w:ascii="仿宋_GB2312" w:hAnsi="华文中宋" w:eastAsia="仿宋_GB2312" w:cs="Times New Roman"/>
          <w:color w:val="00B0F0"/>
          <w:kern w:val="2"/>
          <w:sz w:val="28"/>
          <w:szCs w:val="28"/>
        </w:rPr>
        <w:t>月</w:t>
      </w:r>
      <w:r>
        <w:rPr>
          <w:rFonts w:hint="eastAsia" w:ascii="仿宋_GB2312" w:hAnsi="华文中宋" w:eastAsia="仿宋_GB2312" w:cs="Times New Roman"/>
          <w:color w:val="00B0F0"/>
          <w:kern w:val="2"/>
          <w:sz w:val="28"/>
          <w:szCs w:val="28"/>
          <w:lang w:val="en-US" w:eastAsia="zh-CN"/>
        </w:rPr>
        <w:t>6</w:t>
      </w:r>
      <w:r>
        <w:rPr>
          <w:rFonts w:hint="eastAsia" w:ascii="仿宋_GB2312" w:hAnsi="华文中宋" w:eastAsia="仿宋_GB2312" w:cs="Times New Roman"/>
          <w:color w:val="00B0F0"/>
          <w:kern w:val="2"/>
          <w:sz w:val="28"/>
          <w:szCs w:val="28"/>
        </w:rPr>
        <w:t>日上午11:00</w:t>
      </w:r>
      <w:r>
        <w:rPr>
          <w:rFonts w:hint="eastAsia" w:ascii="仿宋_GB2312" w:hAnsi="华文中宋" w:eastAsia="仿宋_GB2312" w:cs="Times New Roman"/>
          <w:kern w:val="2"/>
          <w:sz w:val="28"/>
          <w:szCs w:val="28"/>
        </w:rPr>
        <w:t>前；</w:t>
      </w:r>
    </w:p>
    <w:p>
      <w:pPr>
        <w:pStyle w:val="8"/>
        <w:topLinePunct/>
        <w:spacing w:before="0" w:beforeAutospacing="0" w:after="0" w:afterAutospacing="0" w:line="360" w:lineRule="auto"/>
        <w:ind w:firstLine="420" w:firstLineChars="150"/>
        <w:rPr>
          <w:rFonts w:hint="default" w:ascii="仿宋_GB2312" w:hAnsi="华文中宋" w:eastAsia="仿宋_GB2312" w:cs="Times New Roman"/>
          <w:kern w:val="2"/>
          <w:sz w:val="28"/>
          <w:szCs w:val="28"/>
          <w:lang w:val="en-US" w:eastAsia="zh-CN"/>
        </w:rPr>
      </w:pPr>
      <w:r>
        <w:rPr>
          <w:rFonts w:hint="eastAsia" w:ascii="仿宋_GB2312" w:hAnsi="华文中宋" w:eastAsia="仿宋_GB2312" w:cs="Times New Roman"/>
          <w:kern w:val="2"/>
          <w:sz w:val="28"/>
          <w:szCs w:val="28"/>
        </w:rPr>
        <w:t>联系人：姚工18151448897</w:t>
      </w:r>
      <w:r>
        <w:rPr>
          <w:rFonts w:hint="eastAsia" w:ascii="仿宋_GB2312" w:hAnsi="华文中宋" w:eastAsia="仿宋_GB2312" w:cs="Times New Roman"/>
          <w:kern w:val="2"/>
          <w:sz w:val="28"/>
          <w:szCs w:val="28"/>
          <w:lang w:val="en-US" w:eastAsia="zh-CN"/>
        </w:rPr>
        <w:t xml:space="preserve">  刘工 13390660995</w:t>
      </w:r>
    </w:p>
    <w:p/>
    <w:p>
      <w:bookmarkStart w:id="4" w:name="_GoBack"/>
      <w:bookmarkEnd w:id="4"/>
    </w:p>
    <w:p/>
    <w:p/>
    <w:p/>
    <w:p/>
    <w:p/>
    <w:p>
      <w:pPr>
        <w:spacing w:line="360" w:lineRule="auto"/>
        <w:jc w:val="center"/>
        <w:rPr>
          <w:rFonts w:ascii="宋体" w:hAnsi="宋体"/>
          <w:b/>
          <w:bCs/>
          <w:sz w:val="44"/>
          <w:szCs w:val="44"/>
        </w:rPr>
      </w:pPr>
      <w:r>
        <w:rPr>
          <w:rFonts w:hint="eastAsia" w:ascii="宋体" w:hAnsi="宋体"/>
          <w:b/>
          <w:bCs/>
          <w:sz w:val="44"/>
          <w:szCs w:val="44"/>
        </w:rPr>
        <w:t>合同主要条款及合同签订方式</w:t>
      </w:r>
    </w:p>
    <w:p>
      <w:pPr>
        <w:spacing w:line="360" w:lineRule="auto"/>
        <w:jc w:val="center"/>
        <w:rPr>
          <w:rFonts w:ascii="宋体" w:hAnsi="宋体"/>
          <w:b/>
          <w:bCs/>
          <w:sz w:val="24"/>
          <w:szCs w:val="24"/>
        </w:rPr>
      </w:pPr>
    </w:p>
    <w:p>
      <w:pPr>
        <w:spacing w:line="360" w:lineRule="auto"/>
        <w:jc w:val="center"/>
        <w:rPr>
          <w:rFonts w:ascii="宋体" w:hAnsi="宋体"/>
          <w:b/>
          <w:bCs/>
          <w:sz w:val="24"/>
          <w:szCs w:val="24"/>
        </w:rPr>
      </w:pPr>
      <w:r>
        <w:rPr>
          <w:rFonts w:hint="eastAsia" w:ascii="宋体" w:hAnsi="宋体"/>
          <w:b/>
          <w:bCs/>
          <w:sz w:val="24"/>
          <w:szCs w:val="24"/>
        </w:rPr>
        <w:t>技术咨询合同</w:t>
      </w:r>
    </w:p>
    <w:p>
      <w:pPr>
        <w:adjustRightInd w:val="0"/>
        <w:snapToGrid w:val="0"/>
        <w:spacing w:line="360" w:lineRule="auto"/>
        <w:rPr>
          <w:rFonts w:ascii="宋体" w:hAnsi="宋体"/>
          <w:sz w:val="24"/>
          <w:u w:val="single"/>
        </w:rPr>
      </w:pPr>
      <w:r>
        <w:rPr>
          <w:rFonts w:hint="eastAsia" w:ascii="宋体" w:hAnsi="宋体"/>
          <w:sz w:val="24"/>
        </w:rPr>
        <w:t xml:space="preserve">甲方： 扬州万福投资发展有限责任公司          （以下简称甲方）                                    </w:t>
      </w:r>
    </w:p>
    <w:p>
      <w:pPr>
        <w:adjustRightInd w:val="0"/>
        <w:snapToGrid w:val="0"/>
        <w:spacing w:line="360" w:lineRule="auto"/>
        <w:rPr>
          <w:rFonts w:ascii="宋体" w:hAnsi="宋体"/>
          <w:sz w:val="24"/>
        </w:rPr>
      </w:pPr>
      <w:r>
        <w:rPr>
          <w:rFonts w:hint="eastAsia" w:ascii="宋体" w:hAnsi="宋体"/>
          <w:sz w:val="24"/>
        </w:rPr>
        <w:t xml:space="preserve">乙方：                          </w:t>
      </w:r>
      <w:r>
        <w:rPr>
          <w:rFonts w:hint="eastAsia" w:ascii="宋体" w:hAnsi="宋体"/>
          <w:sz w:val="24"/>
          <w:lang w:val="en-US" w:eastAsia="zh-CN"/>
        </w:rPr>
        <w:t xml:space="preserve">            </w:t>
      </w:r>
      <w:r>
        <w:rPr>
          <w:rFonts w:hint="eastAsia" w:ascii="宋体" w:hAnsi="宋体"/>
          <w:sz w:val="24"/>
        </w:rPr>
        <w:t xml:space="preserve"> （以下简称乙方）                                 </w:t>
      </w:r>
    </w:p>
    <w:p>
      <w:pPr>
        <w:adjustRightInd w:val="0"/>
        <w:snapToGrid w:val="0"/>
        <w:spacing w:line="360" w:lineRule="auto"/>
        <w:jc w:val="left"/>
        <w:rPr>
          <w:rFonts w:ascii="宋体" w:hAnsi="宋体"/>
          <w:sz w:val="24"/>
          <w:szCs w:val="24"/>
        </w:rPr>
      </w:pPr>
      <w:r>
        <w:rPr>
          <w:rFonts w:hint="eastAsia" w:ascii="宋体" w:hAnsi="宋体"/>
          <w:sz w:val="24"/>
          <w:szCs w:val="24"/>
        </w:rPr>
        <w:t>乙方在甲方组织</w:t>
      </w:r>
      <w:r>
        <w:rPr>
          <w:rFonts w:hint="eastAsia" w:ascii="宋体" w:hAnsi="宋体" w:cs="Arial"/>
          <w:sz w:val="24"/>
          <w:szCs w:val="24"/>
          <w:shd w:val="clear" w:color="auto" w:fill="FFFFFF"/>
        </w:rPr>
        <w:t>的</w:t>
      </w:r>
      <w:r>
        <w:rPr>
          <w:rFonts w:hint="eastAsia" w:ascii="仿宋_GB2312" w:hAnsi="仿宋_GB2312" w:eastAsia="仿宋_GB2312" w:cs="仿宋_GB2312"/>
          <w:bCs/>
          <w:color w:val="000000" w:themeColor="text1"/>
          <w:sz w:val="28"/>
          <w:szCs w:val="28"/>
          <w:u w:val="single"/>
          <w:lang w:eastAsia="zh-CN"/>
          <w14:textFill>
            <w14:solidFill>
              <w14:schemeClr w14:val="tx1"/>
            </w14:solidFill>
          </w14:textFill>
        </w:rPr>
        <w:t>运河北路及万福路(万福大桥～S611)快速化建设工程（</w:t>
      </w:r>
      <w:r>
        <w:rPr>
          <w:rFonts w:hint="eastAsia" w:ascii="仿宋_GB2312" w:hAnsi="仿宋_GB2312" w:eastAsia="仿宋_GB2312" w:cs="仿宋_GB2312"/>
          <w:bCs/>
          <w:color w:val="000000" w:themeColor="text1"/>
          <w:sz w:val="28"/>
          <w:szCs w:val="28"/>
          <w:u w:val="single"/>
          <w:lang w:val="en-US" w:eastAsia="zh-CN"/>
          <w14:textFill>
            <w14:solidFill>
              <w14:schemeClr w14:val="tx1"/>
            </w14:solidFill>
          </w14:textFill>
        </w:rPr>
        <w:t>S611连接线、沙湾路</w:t>
      </w:r>
      <w:r>
        <w:rPr>
          <w:rFonts w:hint="eastAsia" w:ascii="仿宋_GB2312" w:hAnsi="仿宋_GB2312" w:eastAsia="仿宋_GB2312" w:cs="仿宋_GB2312"/>
          <w:bCs/>
          <w:color w:val="000000" w:themeColor="text1"/>
          <w:sz w:val="28"/>
          <w:szCs w:val="28"/>
          <w:u w:val="singl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u w:val="single"/>
          <w14:textFill>
            <w14:solidFill>
              <w14:schemeClr w14:val="tx1"/>
            </w14:solidFill>
          </w14:textFill>
        </w:rPr>
        <w:t>社会稳定风险评估服务</w:t>
      </w:r>
      <w:r>
        <w:rPr>
          <w:rFonts w:hint="eastAsia" w:ascii="宋体" w:hAnsi="宋体" w:cs="Arial"/>
          <w:sz w:val="24"/>
          <w:szCs w:val="24"/>
          <w:shd w:val="clear" w:color="auto" w:fill="FFFFFF"/>
        </w:rPr>
        <w:t>比价中，通过公平竞争，成功中标，依据甲方的比价</w:t>
      </w:r>
      <w:r>
        <w:rPr>
          <w:rFonts w:hint="eastAsia" w:ascii="宋体" w:hAnsi="宋体"/>
          <w:bCs/>
          <w:sz w:val="24"/>
          <w:szCs w:val="24"/>
        </w:rPr>
        <w:t>文件（含补充、修改文件）和乙方的报价文件（含澄清文件），乙方向甲方提供相关咨询服务，</w:t>
      </w:r>
      <w:r>
        <w:rPr>
          <w:rFonts w:hint="eastAsia" w:ascii="宋体" w:hAnsi="宋体"/>
          <w:sz w:val="24"/>
          <w:szCs w:val="24"/>
        </w:rPr>
        <w:t>经双方协商一致，签订本合同，共同执行。</w:t>
      </w:r>
    </w:p>
    <w:p>
      <w:pPr>
        <w:spacing w:line="360" w:lineRule="auto"/>
        <w:rPr>
          <w:rFonts w:ascii="宋体" w:hAnsi="宋体"/>
          <w:sz w:val="24"/>
        </w:rPr>
      </w:pPr>
      <w:r>
        <w:rPr>
          <w:rFonts w:hint="eastAsia" w:ascii="宋体" w:hAnsi="宋体"/>
          <w:b/>
          <w:sz w:val="24"/>
        </w:rPr>
        <w:t xml:space="preserve">    第一条　本合同签订依据</w:t>
      </w:r>
    </w:p>
    <w:p>
      <w:pPr>
        <w:spacing w:line="360" w:lineRule="auto"/>
        <w:ind w:firstLine="480" w:firstLineChars="200"/>
        <w:rPr>
          <w:rFonts w:ascii="宋体" w:hAnsi="宋体"/>
          <w:sz w:val="24"/>
        </w:rPr>
      </w:pPr>
      <w:r>
        <w:rPr>
          <w:rFonts w:ascii="宋体" w:hAnsi="宋体"/>
          <w:sz w:val="24"/>
        </w:rPr>
        <w:t>1.1</w:t>
      </w:r>
      <w:r>
        <w:rPr>
          <w:rFonts w:hint="eastAsia" w:ascii="宋体" w:hAnsi="宋体"/>
          <w:sz w:val="24"/>
        </w:rPr>
        <w:t>现依据《中华人民共和国合同法》、</w:t>
      </w:r>
      <w:r>
        <w:rPr>
          <w:rFonts w:ascii="宋体" w:hAnsi="宋体"/>
          <w:sz w:val="24"/>
        </w:rPr>
        <w:t>《中华人民共和国招标投标法》、</w:t>
      </w:r>
      <w:r>
        <w:rPr>
          <w:rFonts w:hint="eastAsia" w:ascii="宋体" w:hAnsi="宋体"/>
          <w:sz w:val="24"/>
        </w:rPr>
        <w:t>《中标通知书》、国家及江苏省有关工程项目咨询服务管理法规、建设工程批准文件等订立合同，以便共同遵守。</w:t>
      </w:r>
    </w:p>
    <w:p>
      <w:pPr>
        <w:spacing w:line="360" w:lineRule="auto"/>
        <w:rPr>
          <w:rFonts w:ascii="宋体" w:hAnsi="宋体"/>
          <w:b/>
          <w:sz w:val="24"/>
        </w:rPr>
      </w:pPr>
      <w:r>
        <w:rPr>
          <w:rFonts w:hint="eastAsia" w:ascii="宋体" w:hAnsi="宋体"/>
          <w:b/>
          <w:sz w:val="24"/>
        </w:rPr>
        <w:t>第二条　咨询依据</w:t>
      </w:r>
    </w:p>
    <w:p>
      <w:pPr>
        <w:spacing w:line="360" w:lineRule="auto"/>
        <w:rPr>
          <w:rFonts w:ascii="宋体" w:hAnsi="宋体"/>
          <w:sz w:val="24"/>
        </w:rPr>
      </w:pPr>
      <w:r>
        <w:rPr>
          <w:rFonts w:hint="eastAsia" w:ascii="宋体" w:hAnsi="宋体"/>
          <w:sz w:val="24"/>
        </w:rPr>
        <w:t>　　</w:t>
      </w:r>
      <w:r>
        <w:rPr>
          <w:rFonts w:ascii="宋体" w:hAnsi="宋体"/>
          <w:sz w:val="24"/>
        </w:rPr>
        <w:t>2.1</w:t>
      </w:r>
      <w:r>
        <w:rPr>
          <w:rFonts w:hint="eastAsia" w:ascii="宋体" w:hAnsi="宋体"/>
          <w:sz w:val="24"/>
        </w:rPr>
        <w:t>甲方给乙方的条件及要求；</w:t>
      </w:r>
    </w:p>
    <w:p>
      <w:pPr>
        <w:spacing w:line="360" w:lineRule="auto"/>
        <w:rPr>
          <w:rFonts w:ascii="宋体" w:hAnsi="宋体"/>
          <w:sz w:val="24"/>
        </w:rPr>
      </w:pPr>
      <w:r>
        <w:rPr>
          <w:rFonts w:hint="eastAsia" w:ascii="宋体" w:hAnsi="宋体"/>
          <w:sz w:val="24"/>
        </w:rPr>
        <w:t>　　</w:t>
      </w:r>
      <w:r>
        <w:rPr>
          <w:rFonts w:ascii="宋体" w:hAnsi="宋体"/>
          <w:sz w:val="24"/>
        </w:rPr>
        <w:t>2.2</w:t>
      </w:r>
      <w:r>
        <w:rPr>
          <w:rFonts w:hint="eastAsia" w:ascii="宋体" w:hAnsi="宋体"/>
          <w:sz w:val="24"/>
        </w:rPr>
        <w:t>甲方提交的基础资料；</w:t>
      </w:r>
    </w:p>
    <w:p>
      <w:pPr>
        <w:spacing w:line="360" w:lineRule="auto"/>
        <w:rPr>
          <w:rFonts w:ascii="宋体" w:hAnsi="宋体"/>
          <w:sz w:val="24"/>
        </w:rPr>
      </w:pPr>
      <w:r>
        <w:rPr>
          <w:rFonts w:hint="eastAsia" w:ascii="宋体" w:hAnsi="宋体"/>
          <w:sz w:val="24"/>
        </w:rPr>
        <w:t>　　</w:t>
      </w:r>
      <w:r>
        <w:rPr>
          <w:rFonts w:ascii="宋体" w:hAnsi="宋体"/>
          <w:sz w:val="24"/>
        </w:rPr>
        <w:t>2.3</w:t>
      </w:r>
      <w:r>
        <w:rPr>
          <w:rFonts w:hint="eastAsia" w:ascii="宋体" w:hAnsi="宋体"/>
          <w:sz w:val="24"/>
        </w:rPr>
        <w:t>乙方采用的主要技术规范及标准要求。</w:t>
      </w:r>
    </w:p>
    <w:p>
      <w:pPr>
        <w:spacing w:line="360" w:lineRule="auto"/>
        <w:ind w:firstLine="420"/>
        <w:rPr>
          <w:rFonts w:ascii="宋体" w:hAnsi="宋体"/>
          <w:b/>
          <w:sz w:val="24"/>
        </w:rPr>
      </w:pPr>
      <w:r>
        <w:rPr>
          <w:rFonts w:hint="eastAsia" w:ascii="宋体" w:hAnsi="宋体"/>
          <w:b/>
          <w:sz w:val="24"/>
        </w:rPr>
        <w:t>第三条　本合同项目的名称、规模、阶段、目标及咨询成果</w:t>
      </w:r>
    </w:p>
    <w:p>
      <w:pPr>
        <w:spacing w:line="360" w:lineRule="auto"/>
        <w:ind w:firstLine="480"/>
        <w:rPr>
          <w:rFonts w:hint="eastAsia" w:ascii="宋体" w:hAnsi="宋体" w:cs="Arial"/>
          <w:sz w:val="24"/>
          <w:szCs w:val="24"/>
          <w:u w:val="single"/>
          <w:shd w:val="clear" w:color="auto" w:fill="FFFFFF"/>
          <w:lang w:val="en-US" w:eastAsia="zh-CN"/>
        </w:rPr>
      </w:pPr>
      <w:r>
        <w:rPr>
          <w:rFonts w:hint="eastAsia" w:ascii="宋体" w:hAnsi="宋体"/>
          <w:sz w:val="24"/>
        </w:rPr>
        <w:t>3.1项目名称：</w:t>
      </w:r>
      <w:r>
        <w:rPr>
          <w:rFonts w:hint="eastAsia" w:ascii="宋体" w:hAnsi="宋体" w:cs="Arial"/>
          <w:sz w:val="24"/>
          <w:szCs w:val="24"/>
          <w:u w:val="single"/>
          <w:shd w:val="clear" w:color="auto" w:fill="FFFFFF"/>
          <w:lang w:val="en-US" w:eastAsia="zh-CN"/>
        </w:rPr>
        <w:t>运河北路及万福路(万福大桥～S611)快速化建设工程（S611连接线、沙湾路）社会稳定风险评估服务</w:t>
      </w:r>
    </w:p>
    <w:p>
      <w:pPr>
        <w:spacing w:line="360" w:lineRule="auto"/>
        <w:ind w:firstLine="480" w:firstLineChars="200"/>
        <w:rPr>
          <w:rFonts w:ascii="宋体" w:hAnsi="宋体"/>
          <w:sz w:val="24"/>
        </w:rPr>
      </w:pPr>
      <w:r>
        <w:rPr>
          <w:rFonts w:hint="eastAsia" w:ascii="宋体" w:hAnsi="宋体"/>
          <w:sz w:val="24"/>
        </w:rPr>
        <w:t>3.2项目地点：</w:t>
      </w:r>
      <w:r>
        <w:rPr>
          <w:rFonts w:hint="eastAsia" w:ascii="宋体" w:hAnsi="宋体"/>
          <w:sz w:val="24"/>
          <w:u w:val="single"/>
        </w:rPr>
        <w:t xml:space="preserve">扬州市区                                       </w:t>
      </w:r>
    </w:p>
    <w:p>
      <w:pPr>
        <w:adjustRightInd w:val="0"/>
        <w:snapToGrid w:val="0"/>
        <w:spacing w:line="360" w:lineRule="auto"/>
        <w:rPr>
          <w:rFonts w:hint="eastAsia" w:ascii="宋体" w:hAnsi="宋体" w:cs="Arial"/>
          <w:sz w:val="24"/>
          <w:szCs w:val="24"/>
          <w:u w:val="single"/>
          <w:shd w:val="clear" w:color="auto" w:fill="FFFFFF"/>
          <w:lang w:val="en-US" w:eastAsia="zh-CN"/>
        </w:rPr>
      </w:pPr>
      <w:r>
        <w:rPr>
          <w:rFonts w:hint="eastAsia" w:ascii="宋体" w:hAnsi="宋体"/>
          <w:sz w:val="24"/>
        </w:rPr>
        <w:t xml:space="preserve">    3.3项目概况及规模：</w:t>
      </w:r>
      <w:r>
        <w:rPr>
          <w:rFonts w:hint="eastAsia" w:ascii="宋体" w:hAnsi="宋体" w:cs="Arial"/>
          <w:sz w:val="24"/>
          <w:szCs w:val="24"/>
          <w:u w:val="single"/>
          <w:shd w:val="clear" w:color="auto" w:fill="FFFFFF"/>
          <w:lang w:val="en-US" w:eastAsia="zh-CN"/>
        </w:rPr>
        <w:t>S611连接线（运河北路-万福快速路）快速化改造项目，北起新甘泉大道以北，南接运河路—江平东路互通，全长3.63km；沙湾路南起现状万福西路～沙湾路交叉口，北接万福快速路辅路，路线长约517m。</w:t>
      </w:r>
    </w:p>
    <w:p>
      <w:pPr>
        <w:spacing w:line="360" w:lineRule="auto"/>
        <w:ind w:firstLine="480" w:firstLineChars="200"/>
        <w:rPr>
          <w:rFonts w:hint="eastAsia" w:ascii="宋体" w:hAnsi="宋体"/>
          <w:sz w:val="24"/>
        </w:rPr>
      </w:pPr>
      <w:r>
        <w:rPr>
          <w:rFonts w:hint="eastAsia" w:ascii="宋体" w:hAnsi="宋体"/>
          <w:bCs/>
          <w:sz w:val="24"/>
        </w:rPr>
        <w:t>3.4评估内容：</w:t>
      </w:r>
      <w:r>
        <w:rPr>
          <w:rFonts w:hint="eastAsia" w:ascii="宋体" w:hAnsi="宋体"/>
          <w:sz w:val="24"/>
        </w:rPr>
        <w:t>通过对</w:t>
      </w:r>
      <w:r>
        <w:rPr>
          <w:rFonts w:hint="eastAsia" w:ascii="宋体" w:hAnsi="宋体"/>
          <w:sz w:val="24"/>
          <w:lang w:eastAsia="zh-CN"/>
        </w:rPr>
        <w:t>运河北路及万福路(万福大桥～S611)快速化建设工程（</w:t>
      </w:r>
      <w:r>
        <w:rPr>
          <w:rFonts w:hint="eastAsia" w:ascii="宋体" w:hAnsi="宋体"/>
          <w:sz w:val="24"/>
          <w:lang w:val="en-US" w:eastAsia="zh-CN"/>
        </w:rPr>
        <w:t>S611连接线、沙湾路</w:t>
      </w:r>
      <w:r>
        <w:rPr>
          <w:rFonts w:hint="eastAsia" w:ascii="宋体" w:hAnsi="宋体"/>
          <w:sz w:val="24"/>
          <w:lang w:eastAsia="zh-CN"/>
        </w:rPr>
        <w:t>）</w:t>
      </w:r>
      <w:r>
        <w:rPr>
          <w:rFonts w:hint="eastAsia" w:ascii="宋体" w:hAnsi="宋体"/>
          <w:sz w:val="24"/>
        </w:rPr>
        <w:t>社会稳定风险的资料收集、调查、识别、分析，按照现行社会稳定风险评估报告编制内容（含建设、征地）和深度等要求，</w:t>
      </w:r>
      <w:r>
        <w:rPr>
          <w:rFonts w:hint="eastAsia" w:ascii="宋体" w:hAnsi="宋体"/>
          <w:sz w:val="24"/>
          <w:lang w:eastAsia="zh-CN"/>
        </w:rPr>
        <w:t>根据要求分期</w:t>
      </w:r>
      <w:r>
        <w:rPr>
          <w:rFonts w:hint="eastAsia" w:ascii="宋体" w:hAnsi="宋体"/>
          <w:sz w:val="24"/>
        </w:rPr>
        <w:t>完成</w:t>
      </w:r>
      <w:r>
        <w:rPr>
          <w:rFonts w:hint="eastAsia" w:ascii="宋体" w:hAnsi="宋体"/>
          <w:sz w:val="24"/>
          <w:lang w:eastAsia="zh-CN"/>
        </w:rPr>
        <w:t>运河北路及万福路(万福大桥～S611)快速化建设工程（</w:t>
      </w:r>
      <w:r>
        <w:rPr>
          <w:rFonts w:hint="eastAsia" w:ascii="宋体" w:hAnsi="宋体"/>
          <w:sz w:val="24"/>
          <w:lang w:val="en-US" w:eastAsia="zh-CN"/>
        </w:rPr>
        <w:t>S611连接线、沙湾路</w:t>
      </w:r>
      <w:r>
        <w:rPr>
          <w:rFonts w:hint="eastAsia" w:ascii="宋体" w:hAnsi="宋体"/>
          <w:sz w:val="24"/>
          <w:lang w:eastAsia="zh-CN"/>
        </w:rPr>
        <w:t>）建设稳评报告和征地稳评报告编制</w:t>
      </w:r>
      <w:r>
        <w:rPr>
          <w:rFonts w:hint="eastAsia" w:ascii="宋体" w:hAnsi="宋体"/>
          <w:sz w:val="24"/>
        </w:rPr>
        <w:t>，通过专家评审,并经有关部门备案，取得备案意见等在内的全过程服务。</w:t>
      </w:r>
    </w:p>
    <w:p>
      <w:pPr>
        <w:spacing w:line="360" w:lineRule="auto"/>
        <w:ind w:firstLine="480" w:firstLineChars="200"/>
        <w:rPr>
          <w:rFonts w:ascii="宋体" w:hAnsi="宋体"/>
          <w:bCs/>
          <w:sz w:val="24"/>
        </w:rPr>
      </w:pPr>
      <w:r>
        <w:rPr>
          <w:rFonts w:hint="eastAsia" w:ascii="宋体" w:hAnsi="宋体"/>
          <w:bCs/>
          <w:sz w:val="24"/>
        </w:rPr>
        <w:t>3.5项目评估报告成果包括但不仅限于以下内容：</w:t>
      </w:r>
    </w:p>
    <w:p>
      <w:pPr>
        <w:spacing w:line="360" w:lineRule="auto"/>
        <w:ind w:firstLine="480" w:firstLineChars="200"/>
        <w:rPr>
          <w:rFonts w:hint="eastAsia" w:ascii="宋体" w:hAnsi="宋体"/>
          <w:bCs/>
          <w:sz w:val="24"/>
          <w:u w:val="single"/>
        </w:rPr>
      </w:pPr>
      <w:r>
        <w:rPr>
          <w:rFonts w:hint="eastAsia" w:ascii="宋体" w:hAnsi="宋体"/>
          <w:bCs/>
          <w:color w:val="FF0000"/>
          <w:sz w:val="24"/>
          <w:u w:val="single"/>
        </w:rPr>
        <w:t>乙方</w:t>
      </w:r>
      <w:r>
        <w:rPr>
          <w:rFonts w:hint="eastAsia" w:ascii="宋体" w:hAnsi="宋体"/>
          <w:bCs/>
          <w:color w:val="FF0000"/>
          <w:sz w:val="24"/>
          <w:u w:val="single"/>
          <w:lang w:eastAsia="zh-CN"/>
        </w:rPr>
        <w:t>根据甲方需求分期完成运河</w:t>
      </w:r>
      <w:r>
        <w:rPr>
          <w:rFonts w:hint="eastAsia" w:ascii="宋体" w:hAnsi="宋体"/>
          <w:bCs/>
          <w:sz w:val="24"/>
          <w:u w:val="single"/>
          <w:lang w:eastAsia="zh-CN"/>
        </w:rPr>
        <w:t>北路及万福路(万福大桥～S611)快速化建设工程（</w:t>
      </w:r>
      <w:r>
        <w:rPr>
          <w:rFonts w:hint="eastAsia" w:ascii="宋体" w:hAnsi="宋体"/>
          <w:bCs/>
          <w:sz w:val="24"/>
          <w:u w:val="single"/>
          <w:lang w:val="en-US" w:eastAsia="zh-CN"/>
        </w:rPr>
        <w:t>S611连接线、沙湾路</w:t>
      </w:r>
      <w:r>
        <w:rPr>
          <w:rFonts w:hint="eastAsia" w:ascii="宋体" w:hAnsi="宋体"/>
          <w:bCs/>
          <w:sz w:val="24"/>
          <w:u w:val="single"/>
          <w:lang w:eastAsia="zh-CN"/>
        </w:rPr>
        <w:t>）建设稳评报告和征地稳评报告编制</w:t>
      </w:r>
      <w:r>
        <w:rPr>
          <w:rFonts w:hint="eastAsia" w:ascii="宋体" w:hAnsi="宋体"/>
          <w:bCs/>
          <w:sz w:val="24"/>
          <w:u w:val="single"/>
        </w:rPr>
        <w:t>，</w:t>
      </w:r>
      <w:r>
        <w:rPr>
          <w:rFonts w:hint="eastAsia" w:ascii="宋体" w:hAnsi="宋体"/>
          <w:bCs/>
          <w:sz w:val="24"/>
          <w:u w:val="single"/>
          <w:lang w:eastAsia="zh-CN"/>
        </w:rPr>
        <w:t>并</w:t>
      </w:r>
      <w:r>
        <w:rPr>
          <w:rFonts w:hint="eastAsia" w:ascii="宋体" w:hAnsi="宋体"/>
          <w:bCs/>
          <w:color w:val="FF0000"/>
          <w:sz w:val="24"/>
          <w:u w:val="single"/>
          <w:lang w:eastAsia="zh-CN"/>
        </w:rPr>
        <w:t>分别</w:t>
      </w:r>
      <w:r>
        <w:rPr>
          <w:rFonts w:hint="eastAsia" w:ascii="宋体" w:hAnsi="宋体"/>
          <w:bCs/>
          <w:sz w:val="24"/>
          <w:u w:val="single"/>
        </w:rPr>
        <w:t>通过有关部门的评审、批复、备案等在内的全过程服务，满足发改委相关要求。</w:t>
      </w:r>
    </w:p>
    <w:p>
      <w:pPr>
        <w:spacing w:line="360" w:lineRule="auto"/>
        <w:ind w:firstLine="482" w:firstLineChars="200"/>
        <w:rPr>
          <w:rFonts w:ascii="宋体" w:hAnsi="宋体"/>
          <w:b/>
          <w:sz w:val="24"/>
        </w:rPr>
      </w:pPr>
      <w:r>
        <w:rPr>
          <w:rFonts w:hint="eastAsia" w:ascii="宋体" w:hAnsi="宋体"/>
          <w:b/>
          <w:sz w:val="24"/>
        </w:rPr>
        <w:t>第四条   甲方向乙方提交的有关资料、文件</w:t>
      </w:r>
    </w:p>
    <w:p>
      <w:pPr>
        <w:tabs>
          <w:tab w:val="left" w:pos="512"/>
          <w:tab w:val="left" w:pos="640"/>
          <w:tab w:val="left" w:pos="768"/>
        </w:tabs>
        <w:spacing w:line="360" w:lineRule="auto"/>
        <w:ind w:left="-147" w:leftChars="-70" w:firstLine="720" w:firstLineChars="300"/>
        <w:rPr>
          <w:rFonts w:ascii="宋体" w:hAnsi="宋体"/>
          <w:kern w:val="10"/>
          <w:sz w:val="24"/>
          <w:szCs w:val="24"/>
        </w:rPr>
      </w:pPr>
      <w:r>
        <w:rPr>
          <w:rFonts w:hint="eastAsia" w:ascii="宋体" w:hAnsi="宋体"/>
          <w:kern w:val="10"/>
          <w:sz w:val="24"/>
          <w:szCs w:val="24"/>
        </w:rPr>
        <w:t>协助收集编制本工程所需的基础资料，资料主要内容如下：</w:t>
      </w:r>
    </w:p>
    <w:p>
      <w:pPr>
        <w:tabs>
          <w:tab w:val="left" w:pos="900"/>
        </w:tabs>
        <w:spacing w:line="360" w:lineRule="auto"/>
        <w:ind w:firstLine="360" w:firstLineChars="150"/>
        <w:rPr>
          <w:rFonts w:ascii="宋体" w:hAnsi="宋体"/>
          <w:sz w:val="24"/>
          <w:szCs w:val="24"/>
        </w:rPr>
      </w:pPr>
      <w:r>
        <w:rPr>
          <w:rFonts w:hint="eastAsia" w:ascii="宋体" w:hAnsi="宋体"/>
          <w:sz w:val="24"/>
          <w:szCs w:val="24"/>
        </w:rPr>
        <w:t>（1）项目规划平面方案，本项目平面布局；</w:t>
      </w:r>
    </w:p>
    <w:p>
      <w:pPr>
        <w:tabs>
          <w:tab w:val="left" w:pos="900"/>
        </w:tabs>
        <w:spacing w:line="360" w:lineRule="auto"/>
        <w:ind w:firstLine="360" w:firstLineChars="150"/>
        <w:rPr>
          <w:rFonts w:ascii="宋体" w:hAnsi="宋体"/>
          <w:sz w:val="24"/>
          <w:szCs w:val="24"/>
        </w:rPr>
      </w:pPr>
      <w:r>
        <w:rPr>
          <w:rFonts w:hint="eastAsia" w:ascii="宋体" w:hAnsi="宋体"/>
          <w:sz w:val="24"/>
          <w:szCs w:val="24"/>
        </w:rPr>
        <w:t>（2）项目地形图（CAD文件）；</w:t>
      </w:r>
    </w:p>
    <w:p>
      <w:pPr>
        <w:tabs>
          <w:tab w:val="left" w:pos="900"/>
        </w:tabs>
        <w:spacing w:line="360" w:lineRule="auto"/>
        <w:ind w:firstLine="360" w:firstLineChars="150"/>
        <w:rPr>
          <w:rFonts w:ascii="宋体" w:hAnsi="宋体"/>
          <w:sz w:val="24"/>
          <w:szCs w:val="24"/>
        </w:rPr>
      </w:pPr>
      <w:r>
        <w:rPr>
          <w:rFonts w:hint="eastAsia" w:ascii="宋体" w:hAnsi="宋体"/>
          <w:sz w:val="24"/>
          <w:szCs w:val="24"/>
        </w:rPr>
        <w:t>（3）规划选址意见书（复印件）；</w:t>
      </w:r>
    </w:p>
    <w:p>
      <w:pPr>
        <w:tabs>
          <w:tab w:val="left" w:pos="900"/>
        </w:tabs>
        <w:spacing w:line="360" w:lineRule="auto"/>
        <w:ind w:firstLine="360" w:firstLineChars="150"/>
        <w:rPr>
          <w:rFonts w:ascii="宋体" w:hAnsi="宋体"/>
          <w:sz w:val="24"/>
          <w:szCs w:val="24"/>
        </w:rPr>
      </w:pPr>
      <w:r>
        <w:rPr>
          <w:rFonts w:hint="eastAsia" w:ascii="宋体" w:hAnsi="宋体"/>
          <w:sz w:val="24"/>
          <w:szCs w:val="24"/>
        </w:rPr>
        <w:t>（4）项目申请报告（送审稿）。</w:t>
      </w:r>
    </w:p>
    <w:p>
      <w:pPr>
        <w:tabs>
          <w:tab w:val="left" w:pos="900"/>
        </w:tabs>
        <w:spacing w:line="360" w:lineRule="auto"/>
        <w:ind w:firstLine="480" w:firstLineChars="200"/>
        <w:rPr>
          <w:rFonts w:ascii="宋体" w:hAnsi="宋体"/>
          <w:sz w:val="24"/>
          <w:szCs w:val="24"/>
        </w:rPr>
      </w:pPr>
      <w:r>
        <w:rPr>
          <w:rFonts w:hint="eastAsia" w:ascii="宋体" w:hAnsi="宋体"/>
          <w:sz w:val="24"/>
          <w:szCs w:val="24"/>
        </w:rPr>
        <w:t>乙方接收甲方的资料同时，应进行清点，如有缺失需要补充，应在接收甲方的资料2天内以书面形式告知甲方，以免影响本项目工作开展。</w:t>
      </w:r>
    </w:p>
    <w:p>
      <w:pPr>
        <w:spacing w:line="360" w:lineRule="auto"/>
        <w:ind w:left="360"/>
        <w:rPr>
          <w:rFonts w:ascii="宋体" w:hAnsi="宋体"/>
          <w:b/>
          <w:sz w:val="24"/>
        </w:rPr>
      </w:pPr>
      <w:r>
        <w:rPr>
          <w:rFonts w:hint="eastAsia" w:ascii="宋体" w:hAnsi="宋体"/>
          <w:b/>
          <w:sz w:val="24"/>
        </w:rPr>
        <w:t>第五条  乙方向甲方交付的咨询成果文件的时间、份数及地点</w:t>
      </w:r>
    </w:p>
    <w:p>
      <w:pPr>
        <w:spacing w:line="360" w:lineRule="auto"/>
        <w:ind w:left="-147" w:leftChars="-70" w:firstLine="480" w:firstLineChars="200"/>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lang w:val="en-US" w:eastAsia="zh-CN"/>
        </w:rPr>
        <w:t>5.1</w:t>
      </w:r>
      <w:r>
        <w:rPr>
          <w:rFonts w:hint="eastAsia" w:asciiTheme="minorEastAsia" w:hAnsiTheme="minorEastAsia" w:eastAsiaTheme="minorEastAsia" w:cstheme="minorEastAsia"/>
          <w:sz w:val="24"/>
          <w:szCs w:val="24"/>
          <w:shd w:val="clear" w:color="auto" w:fill="FFFFFF"/>
        </w:rPr>
        <w:t>合同签订后，接到比价人书面通知后</w:t>
      </w:r>
      <w:r>
        <w:rPr>
          <w:rFonts w:hint="eastAsia" w:asciiTheme="minorEastAsia" w:hAnsiTheme="minorEastAsia" w:eastAsiaTheme="minorEastAsia" w:cstheme="minorEastAsia"/>
          <w:color w:val="auto"/>
          <w:sz w:val="24"/>
          <w:szCs w:val="24"/>
          <w:shd w:val="clear" w:color="auto" w:fill="FFFFFF"/>
        </w:rPr>
        <w:t>30日历天内</w:t>
      </w:r>
      <w:r>
        <w:rPr>
          <w:rFonts w:hint="eastAsia" w:asciiTheme="minorEastAsia" w:hAnsiTheme="minorEastAsia" w:eastAsiaTheme="minorEastAsia" w:cstheme="minorEastAsia"/>
          <w:color w:val="FF0000"/>
          <w:sz w:val="24"/>
          <w:szCs w:val="24"/>
          <w:shd w:val="clear" w:color="auto" w:fill="FFFFFF"/>
          <w:lang w:eastAsia="zh-CN"/>
        </w:rPr>
        <w:t>分别</w:t>
      </w:r>
      <w:r>
        <w:rPr>
          <w:rFonts w:hint="eastAsia" w:asciiTheme="minorEastAsia" w:hAnsiTheme="minorEastAsia" w:eastAsiaTheme="minorEastAsia" w:cstheme="minorEastAsia"/>
          <w:color w:val="auto"/>
          <w:sz w:val="24"/>
          <w:szCs w:val="24"/>
          <w:shd w:val="clear" w:color="auto" w:fill="FFFFFF"/>
        </w:rPr>
        <w:t>完</w:t>
      </w:r>
      <w:r>
        <w:rPr>
          <w:rFonts w:hint="eastAsia" w:asciiTheme="minorEastAsia" w:hAnsiTheme="minorEastAsia" w:eastAsiaTheme="minorEastAsia" w:cstheme="minorEastAsia"/>
          <w:sz w:val="24"/>
          <w:szCs w:val="24"/>
          <w:shd w:val="clear" w:color="auto" w:fill="FFFFFF"/>
        </w:rPr>
        <w:t>成</w:t>
      </w:r>
      <w:r>
        <w:rPr>
          <w:rFonts w:hint="eastAsia" w:ascii="宋体" w:hAnsi="宋体"/>
          <w:bCs/>
          <w:color w:val="FF0000"/>
          <w:sz w:val="24"/>
          <w:u w:val="none"/>
          <w:lang w:eastAsia="zh-CN"/>
        </w:rPr>
        <w:t>建设稳评报告和征地稳评报告编制</w:t>
      </w:r>
      <w:r>
        <w:rPr>
          <w:rFonts w:hint="eastAsia" w:asciiTheme="minorEastAsia" w:hAnsiTheme="minorEastAsia" w:eastAsiaTheme="minorEastAsia" w:cstheme="minorEastAsia"/>
          <w:sz w:val="24"/>
          <w:szCs w:val="24"/>
          <w:shd w:val="clear" w:color="auto" w:fill="FFFFFF"/>
        </w:rPr>
        <w:t>，通过评审，取得备案意见。</w:t>
      </w:r>
    </w:p>
    <w:p>
      <w:pPr>
        <w:spacing w:line="360" w:lineRule="auto"/>
        <w:ind w:left="-147" w:leftChars="-70" w:firstLine="480" w:firstLineChars="200"/>
        <w:rPr>
          <w:rFonts w:ascii="宋体" w:hAnsi="宋体"/>
          <w:sz w:val="24"/>
        </w:rPr>
      </w:pPr>
      <w:r>
        <w:rPr>
          <w:rFonts w:hint="eastAsia" w:ascii="宋体" w:hAnsi="宋体"/>
          <w:sz w:val="24"/>
        </w:rPr>
        <w:t>5.2提交份数：</w:t>
      </w:r>
    </w:p>
    <w:p>
      <w:pPr>
        <w:spacing w:line="360" w:lineRule="auto"/>
        <w:ind w:left="-147" w:leftChars="-70" w:firstLine="480" w:firstLineChars="200"/>
        <w:rPr>
          <w:rFonts w:ascii="宋体" w:hAnsi="宋体"/>
          <w:bCs/>
          <w:sz w:val="24"/>
          <w:szCs w:val="24"/>
          <w:u w:val="single"/>
        </w:rPr>
      </w:pPr>
      <w:r>
        <w:rPr>
          <w:rFonts w:hint="eastAsia" w:ascii="宋体" w:hAnsi="宋体"/>
          <w:sz w:val="24"/>
          <w:szCs w:val="24"/>
        </w:rPr>
        <w:t>分期出具</w:t>
      </w:r>
      <w:r>
        <w:rPr>
          <w:rFonts w:hint="eastAsia" w:ascii="宋体" w:hAnsi="宋体"/>
          <w:bCs/>
          <w:sz w:val="24"/>
          <w:szCs w:val="24"/>
          <w:u w:val="single"/>
        </w:rPr>
        <w:t>印刷报告正式稿一式捌份，章印齐全，附公司营业执照和相应资格证书，同时提供相应电子版文件1套。若甲方在过程中需增加成果数量，工本费用不予支付，由乙方自行考虑。</w:t>
      </w:r>
    </w:p>
    <w:p>
      <w:pPr>
        <w:spacing w:line="360" w:lineRule="auto"/>
        <w:ind w:firstLine="360" w:firstLineChars="150"/>
        <w:rPr>
          <w:rFonts w:ascii="宋体" w:hAnsi="宋体"/>
          <w:bCs/>
          <w:sz w:val="24"/>
          <w:u w:val="single"/>
        </w:rPr>
      </w:pPr>
      <w:r>
        <w:rPr>
          <w:rFonts w:hint="eastAsia" w:ascii="宋体" w:hAnsi="宋体"/>
          <w:sz w:val="24"/>
        </w:rPr>
        <w:t xml:space="preserve">   提交地点：</w:t>
      </w:r>
      <w:r>
        <w:rPr>
          <w:rFonts w:hint="eastAsia" w:ascii="宋体" w:hAnsi="宋体"/>
          <w:sz w:val="24"/>
          <w:u w:val="single"/>
        </w:rPr>
        <w:t>甲方指定地点</w:t>
      </w:r>
    </w:p>
    <w:p>
      <w:pPr>
        <w:numPr>
          <w:ilvl w:val="0"/>
          <w:numId w:val="2"/>
        </w:numPr>
        <w:spacing w:line="360" w:lineRule="auto"/>
        <w:ind w:firstLine="482" w:firstLineChars="200"/>
        <w:rPr>
          <w:rFonts w:ascii="宋体" w:hAnsi="宋体"/>
          <w:b/>
          <w:sz w:val="24"/>
        </w:rPr>
      </w:pPr>
      <w:r>
        <w:rPr>
          <w:rFonts w:hint="eastAsia" w:ascii="宋体" w:hAnsi="宋体"/>
          <w:b/>
          <w:sz w:val="24"/>
        </w:rPr>
        <w:t xml:space="preserve">  评审或审查</w:t>
      </w:r>
    </w:p>
    <w:p>
      <w:pPr>
        <w:spacing w:line="360" w:lineRule="auto"/>
        <w:rPr>
          <w:rFonts w:ascii="宋体" w:hAnsi="宋体"/>
          <w:bCs/>
          <w:sz w:val="24"/>
        </w:rPr>
      </w:pPr>
      <w:r>
        <w:rPr>
          <w:rFonts w:hint="eastAsia" w:ascii="宋体" w:hAnsi="宋体"/>
          <w:bCs/>
          <w:sz w:val="24"/>
        </w:rPr>
        <w:t xml:space="preserve">  6.1　</w:t>
      </w:r>
      <w:r>
        <w:rPr>
          <w:rFonts w:hint="eastAsia" w:ascii="宋体" w:hAnsi="宋体"/>
          <w:kern w:val="32"/>
          <w:sz w:val="24"/>
        </w:rPr>
        <w:t>甲方将</w:t>
      </w:r>
      <w:r>
        <w:rPr>
          <w:rFonts w:hint="eastAsia" w:ascii="宋体" w:hAnsi="宋体"/>
          <w:bCs/>
          <w:sz w:val="24"/>
        </w:rPr>
        <w:t>组织相关部门及专家对</w:t>
      </w:r>
      <w:r>
        <w:rPr>
          <w:rFonts w:hint="eastAsia" w:ascii="宋体" w:hAnsi="宋体"/>
          <w:kern w:val="32"/>
          <w:sz w:val="24"/>
        </w:rPr>
        <w:t>乙方提交的</w:t>
      </w:r>
      <w:r>
        <w:rPr>
          <w:rFonts w:hint="eastAsia" w:ascii="宋体" w:hAnsi="宋体"/>
          <w:bCs/>
          <w:color w:val="FF0000"/>
          <w:sz w:val="24"/>
          <w:u w:val="none"/>
          <w:lang w:eastAsia="zh-CN"/>
        </w:rPr>
        <w:t>建设稳评报告和征地稳评报告分别</w:t>
      </w:r>
      <w:r>
        <w:rPr>
          <w:rFonts w:hint="eastAsia" w:ascii="宋体" w:hAnsi="宋体"/>
          <w:kern w:val="32"/>
          <w:sz w:val="24"/>
        </w:rPr>
        <w:t>进行</w:t>
      </w:r>
      <w:r>
        <w:rPr>
          <w:rFonts w:hint="eastAsia" w:ascii="宋体" w:hAnsi="宋体"/>
          <w:bCs/>
          <w:sz w:val="24"/>
        </w:rPr>
        <w:t>评审或审查。（评审或审查费用已含在乙方的投标报价中，故评审或审查费用由乙方支出。）</w:t>
      </w:r>
    </w:p>
    <w:p>
      <w:pPr>
        <w:spacing w:line="360" w:lineRule="auto"/>
        <w:rPr>
          <w:rFonts w:ascii="宋体" w:hAnsi="宋体"/>
          <w:b/>
          <w:sz w:val="24"/>
        </w:rPr>
      </w:pPr>
      <w:r>
        <w:rPr>
          <w:rFonts w:hint="eastAsia" w:ascii="宋体" w:hAnsi="宋体"/>
          <w:bCs/>
          <w:sz w:val="24"/>
        </w:rPr>
        <w:t xml:space="preserve">    6.2  若</w:t>
      </w:r>
      <w:r>
        <w:rPr>
          <w:rFonts w:hint="eastAsia" w:ascii="宋体" w:hAnsi="宋体"/>
          <w:kern w:val="32"/>
          <w:sz w:val="24"/>
        </w:rPr>
        <w:t>评估报告未能通过</w:t>
      </w:r>
      <w:r>
        <w:rPr>
          <w:rFonts w:hint="eastAsia" w:ascii="宋体" w:hAnsi="宋体"/>
          <w:bCs/>
          <w:sz w:val="24"/>
        </w:rPr>
        <w:t>评审或审查，应于7日内完成对</w:t>
      </w:r>
      <w:r>
        <w:rPr>
          <w:rFonts w:hint="eastAsia" w:ascii="宋体" w:hAnsi="宋体"/>
          <w:kern w:val="32"/>
          <w:sz w:val="24"/>
        </w:rPr>
        <w:t>评估报告的整改或补充，由甲方</w:t>
      </w:r>
      <w:r>
        <w:rPr>
          <w:rFonts w:hint="eastAsia" w:ascii="宋体" w:hAnsi="宋体"/>
          <w:bCs/>
          <w:sz w:val="24"/>
        </w:rPr>
        <w:t>组织相关部门及专家</w:t>
      </w:r>
      <w:r>
        <w:rPr>
          <w:rFonts w:hint="eastAsia" w:ascii="宋体" w:hAnsi="宋体"/>
          <w:kern w:val="32"/>
          <w:sz w:val="24"/>
        </w:rPr>
        <w:t>进行第二次</w:t>
      </w:r>
      <w:r>
        <w:rPr>
          <w:rFonts w:hint="eastAsia" w:ascii="宋体" w:hAnsi="宋体"/>
          <w:bCs/>
          <w:sz w:val="24"/>
        </w:rPr>
        <w:t>评审或审查。甲方不再另行增加任何费用。</w:t>
      </w:r>
    </w:p>
    <w:p>
      <w:pPr>
        <w:numPr>
          <w:ilvl w:val="0"/>
          <w:numId w:val="2"/>
        </w:numPr>
        <w:spacing w:line="360" w:lineRule="auto"/>
        <w:ind w:firstLine="482" w:firstLineChars="200"/>
        <w:rPr>
          <w:rFonts w:ascii="宋体" w:hAnsi="宋体"/>
          <w:b/>
          <w:sz w:val="24"/>
        </w:rPr>
      </w:pPr>
      <w:r>
        <w:rPr>
          <w:rFonts w:hint="eastAsia" w:ascii="宋体" w:hAnsi="宋体"/>
          <w:b/>
          <w:sz w:val="24"/>
        </w:rPr>
        <w:t xml:space="preserve">  费用</w:t>
      </w:r>
    </w:p>
    <w:p>
      <w:pPr>
        <w:tabs>
          <w:tab w:val="left" w:pos="900"/>
        </w:tabs>
        <w:spacing w:line="360" w:lineRule="auto"/>
        <w:ind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bCs/>
          <w:sz w:val="24"/>
          <w:szCs w:val="24"/>
          <w:u w:val="single"/>
        </w:rPr>
        <w:t xml:space="preserve">根据项目服务内容的工作量，经双方协商一致，合同金额共计人民币 </w:t>
      </w:r>
      <w:r>
        <w:rPr>
          <w:rFonts w:hint="eastAsia" w:asciiTheme="minorEastAsia" w:hAnsiTheme="minorEastAsia" w:eastAsiaTheme="minorEastAsia" w:cstheme="minorEastAsia"/>
          <w:bCs/>
          <w:sz w:val="24"/>
          <w:szCs w:val="24"/>
          <w:u w:val="single"/>
          <w:lang w:val="en-US" w:eastAsia="zh-CN"/>
        </w:rPr>
        <w:t xml:space="preserve">   </w:t>
      </w:r>
      <w:r>
        <w:rPr>
          <w:rFonts w:hint="eastAsia" w:asciiTheme="minorEastAsia" w:hAnsiTheme="minorEastAsia" w:eastAsiaTheme="minorEastAsia" w:cstheme="minorEastAsia"/>
          <w:bCs/>
          <w:sz w:val="24"/>
          <w:szCs w:val="24"/>
          <w:u w:val="single"/>
        </w:rPr>
        <w:t xml:space="preserve"> 元（大写：</w:t>
      </w:r>
      <w:r>
        <w:rPr>
          <w:rFonts w:hint="eastAsia" w:asciiTheme="minorEastAsia" w:hAnsiTheme="minorEastAsia" w:eastAsiaTheme="minorEastAsia" w:cstheme="minorEastAsia"/>
          <w:bCs/>
          <w:sz w:val="24"/>
          <w:szCs w:val="24"/>
          <w:u w:val="single"/>
          <w:lang w:val="en-US" w:eastAsia="zh-CN"/>
        </w:rPr>
        <w:t xml:space="preserve">   </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sz w:val="24"/>
          <w:szCs w:val="24"/>
          <w:u w:val="single"/>
        </w:rPr>
        <w:t>。</w:t>
      </w:r>
    </w:p>
    <w:p>
      <w:pPr>
        <w:spacing w:line="360" w:lineRule="auto"/>
        <w:ind w:firstLine="480" w:firstLineChars="200"/>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u w:val="single"/>
        </w:rPr>
        <w:t>该报价应包含为完成本比价文件约定的咨询工作及与评审并通过相关部门审批所产生的一切人工费、材料（设备）费、管理费、评估报告专家评审费、评审场地租赁费、专家交通食宿费、误餐费、赶工费、利润和按国家规定应缴纳的税金以及合同约定的所有风险、责任、政策性调整等所有费用。</w:t>
      </w:r>
    </w:p>
    <w:p>
      <w:pPr>
        <w:tabs>
          <w:tab w:val="left" w:pos="900"/>
        </w:tabs>
        <w:spacing w:line="360" w:lineRule="auto"/>
        <w:ind w:firstLine="480" w:firstLineChars="200"/>
        <w:rPr>
          <w:rFonts w:ascii="宋体" w:hAnsi="宋体"/>
          <w:bCs/>
          <w:sz w:val="24"/>
          <w:u w:val="single"/>
        </w:rPr>
      </w:pPr>
      <w:r>
        <w:rPr>
          <w:rFonts w:hint="eastAsia" w:ascii="宋体" w:hAnsi="宋体"/>
          <w:bCs/>
          <w:sz w:val="24"/>
          <w:u w:val="single"/>
        </w:rPr>
        <w:t>本合同价格为固定总价合同。</w:t>
      </w:r>
    </w:p>
    <w:p>
      <w:pPr>
        <w:spacing w:line="360" w:lineRule="auto"/>
        <w:ind w:firstLine="241" w:firstLineChars="100"/>
        <w:rPr>
          <w:rFonts w:ascii="宋体" w:hAnsi="宋体"/>
          <w:b/>
          <w:sz w:val="24"/>
        </w:rPr>
      </w:pPr>
      <w:r>
        <w:rPr>
          <w:rFonts w:hint="eastAsia" w:ascii="宋体" w:hAnsi="宋体"/>
          <w:b/>
          <w:sz w:val="24"/>
        </w:rPr>
        <w:t xml:space="preserve">  第八条　支付方式</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FF0000"/>
          <w:sz w:val="28"/>
          <w:szCs w:val="28"/>
          <w:shd w:val="clear" w:color="auto" w:fill="FFFFFF"/>
          <w:lang w:eastAsia="zh-CN"/>
        </w:rPr>
        <w:t>分别</w:t>
      </w:r>
      <w:r>
        <w:rPr>
          <w:rFonts w:hint="eastAsia" w:ascii="仿宋_GB2312" w:hAnsi="仿宋_GB2312" w:eastAsia="仿宋_GB2312" w:cs="仿宋_GB2312"/>
          <w:color w:val="FF0000"/>
          <w:sz w:val="28"/>
          <w:szCs w:val="28"/>
          <w:shd w:val="clear" w:color="auto" w:fill="FFFFFF"/>
        </w:rPr>
        <w:t>完成</w:t>
      </w:r>
      <w:r>
        <w:rPr>
          <w:rFonts w:hint="eastAsia" w:ascii="仿宋_GB2312" w:hAnsi="仿宋_GB2312" w:eastAsia="仿宋_GB2312" w:cs="仿宋_GB2312"/>
          <w:bCs/>
          <w:color w:val="FF0000"/>
          <w:sz w:val="28"/>
          <w:szCs w:val="28"/>
          <w:lang w:eastAsia="zh-CN"/>
        </w:rPr>
        <w:t>运河北路及万福路(万福大桥～S611)快速化建设工程（</w:t>
      </w:r>
      <w:r>
        <w:rPr>
          <w:rFonts w:hint="eastAsia" w:ascii="仿宋_GB2312" w:hAnsi="仿宋_GB2312" w:eastAsia="仿宋_GB2312" w:cs="仿宋_GB2312"/>
          <w:bCs/>
          <w:color w:val="FF0000"/>
          <w:sz w:val="28"/>
          <w:szCs w:val="28"/>
          <w:lang w:val="en-US" w:eastAsia="zh-CN"/>
        </w:rPr>
        <w:t>S611连接线、沙湾路</w:t>
      </w:r>
      <w:r>
        <w:rPr>
          <w:rFonts w:hint="eastAsia" w:ascii="仿宋_GB2312" w:hAnsi="仿宋_GB2312" w:eastAsia="仿宋_GB2312" w:cs="仿宋_GB2312"/>
          <w:bCs/>
          <w:color w:val="FF0000"/>
          <w:sz w:val="28"/>
          <w:szCs w:val="28"/>
          <w:lang w:eastAsia="zh-CN"/>
        </w:rPr>
        <w:t>）建设稳评报告和征地稳评报告编制，</w:t>
      </w:r>
      <w:r>
        <w:rPr>
          <w:rFonts w:hint="eastAsia" w:ascii="仿宋_GB2312" w:hAnsi="华文中宋" w:eastAsia="仿宋_GB2312"/>
          <w:sz w:val="28"/>
          <w:szCs w:val="28"/>
        </w:rPr>
        <w:t>取得备案意见</w:t>
      </w:r>
      <w:r>
        <w:rPr>
          <w:rFonts w:hint="eastAsia" w:ascii="仿宋_GB2312" w:hAnsi="华文中宋" w:eastAsia="仿宋_GB2312"/>
          <w:color w:val="FF0000"/>
          <w:sz w:val="28"/>
          <w:szCs w:val="28"/>
        </w:rPr>
        <w:t>一个月内</w:t>
      </w:r>
      <w:r>
        <w:rPr>
          <w:rFonts w:hint="eastAsia" w:ascii="仿宋_GB2312" w:hAnsi="华文中宋" w:eastAsia="仿宋_GB2312"/>
          <w:sz w:val="28"/>
          <w:szCs w:val="28"/>
        </w:rPr>
        <w:t>付清。</w:t>
      </w:r>
    </w:p>
    <w:p>
      <w:pPr>
        <w:spacing w:line="360" w:lineRule="auto"/>
        <w:ind w:firstLine="241" w:firstLineChars="100"/>
        <w:rPr>
          <w:rFonts w:ascii="宋体" w:hAnsi="宋体"/>
          <w:b/>
          <w:sz w:val="24"/>
        </w:rPr>
      </w:pPr>
      <w:r>
        <w:rPr>
          <w:rFonts w:hint="eastAsia" w:ascii="宋体" w:hAnsi="宋体"/>
          <w:b/>
          <w:sz w:val="24"/>
        </w:rPr>
        <w:t>第九条　违约责任与赔偿损失</w:t>
      </w:r>
    </w:p>
    <w:p>
      <w:pPr>
        <w:tabs>
          <w:tab w:val="left" w:pos="900"/>
        </w:tabs>
        <w:spacing w:line="360" w:lineRule="auto"/>
        <w:ind w:left="360" w:hanging="360" w:hangingChars="150"/>
        <w:rPr>
          <w:rFonts w:ascii="宋体" w:hAnsi="宋体"/>
          <w:sz w:val="24"/>
          <w:szCs w:val="24"/>
        </w:rPr>
      </w:pPr>
      <w:r>
        <w:rPr>
          <w:rFonts w:hint="eastAsia" w:ascii="宋体" w:hAnsi="宋体"/>
          <w:sz w:val="24"/>
          <w:szCs w:val="24"/>
        </w:rPr>
        <w:t>1、</w:t>
      </w:r>
      <w:r>
        <w:rPr>
          <w:rFonts w:hint="eastAsia" w:ascii="宋体" w:hAnsi="宋体"/>
          <w:sz w:val="24"/>
          <w:szCs w:val="24"/>
          <w:u w:val="single"/>
        </w:rPr>
        <w:t>乙方</w:t>
      </w:r>
      <w:r>
        <w:rPr>
          <w:rFonts w:hint="eastAsia" w:ascii="宋体" w:hAnsi="宋体"/>
          <w:sz w:val="24"/>
          <w:szCs w:val="24"/>
        </w:rPr>
        <w:t>交付的、提供的服务成果不符合招标文件、报价文件或本合同规定的，甲方有权拒收，并且乙方须向甲方支付本合同总价5%的违约金。</w:t>
      </w:r>
    </w:p>
    <w:p>
      <w:pPr>
        <w:tabs>
          <w:tab w:val="left" w:pos="720"/>
          <w:tab w:val="left" w:pos="900"/>
        </w:tabs>
        <w:spacing w:line="360" w:lineRule="auto"/>
        <w:ind w:left="360" w:right="210" w:hanging="360" w:hangingChars="150"/>
        <w:rPr>
          <w:rFonts w:ascii="宋体" w:hAnsi="宋体"/>
          <w:sz w:val="24"/>
          <w:szCs w:val="24"/>
        </w:rPr>
      </w:pPr>
      <w:r>
        <w:rPr>
          <w:rFonts w:hint="eastAsia" w:ascii="宋体" w:hAnsi="宋体"/>
          <w:sz w:val="24"/>
          <w:szCs w:val="24"/>
        </w:rPr>
        <w:t>2、乙方未能按本合同规定的时间提供服务的，从逾期之日起每日按本合同总价3‰的数额向甲方支付违约金；逾期半个月以上的，甲方有权终止合同，由此造成的甲方经济损失由乙方承担。</w:t>
      </w:r>
    </w:p>
    <w:p>
      <w:pPr>
        <w:spacing w:line="360" w:lineRule="auto"/>
        <w:ind w:left="360" w:hanging="360" w:hangingChars="150"/>
        <w:rPr>
          <w:rFonts w:ascii="宋体" w:hAnsi="宋体"/>
          <w:sz w:val="24"/>
          <w:szCs w:val="24"/>
        </w:rPr>
      </w:pPr>
      <w:r>
        <w:rPr>
          <w:rFonts w:hint="eastAsia" w:ascii="宋体" w:hAnsi="宋体"/>
          <w:sz w:val="24"/>
          <w:szCs w:val="24"/>
        </w:rPr>
        <w:t>3、甲方无正当理由拒接受服务，到期拒付服务款项的，甲方向乙方偿付本合同总的5%的违约金。甲方逾期付款，则每日按本合同总价的3‰向承建方偿付违约金。</w:t>
      </w:r>
    </w:p>
    <w:p>
      <w:pPr>
        <w:spacing w:line="360" w:lineRule="auto"/>
        <w:ind w:left="-181" w:leftChars="-86" w:firstLine="120" w:firstLineChars="50"/>
        <w:rPr>
          <w:rFonts w:ascii="宋体" w:hAnsi="宋体"/>
          <w:sz w:val="24"/>
          <w:szCs w:val="24"/>
        </w:rPr>
      </w:pPr>
      <w:r>
        <w:rPr>
          <w:rFonts w:hint="eastAsia" w:ascii="宋体" w:hAnsi="宋体"/>
          <w:sz w:val="24"/>
          <w:szCs w:val="24"/>
        </w:rPr>
        <w:t>4、其它违约责任按《中华人民共和国合同法》处理。</w:t>
      </w:r>
    </w:p>
    <w:p>
      <w:pPr>
        <w:spacing w:line="360" w:lineRule="auto"/>
        <w:ind w:firstLine="420"/>
        <w:rPr>
          <w:rFonts w:ascii="宋体" w:hAnsi="宋体"/>
          <w:b/>
          <w:sz w:val="24"/>
        </w:rPr>
      </w:pPr>
      <w:r>
        <w:rPr>
          <w:rFonts w:hint="eastAsia" w:ascii="宋体" w:hAnsi="宋体"/>
          <w:b/>
          <w:sz w:val="24"/>
        </w:rPr>
        <w:t>第十条　保密</w:t>
      </w:r>
    </w:p>
    <w:p>
      <w:pPr>
        <w:spacing w:line="360" w:lineRule="auto"/>
        <w:rPr>
          <w:rFonts w:ascii="宋体" w:hAnsi="宋体"/>
          <w:sz w:val="24"/>
        </w:rPr>
      </w:pPr>
      <w:r>
        <w:rPr>
          <w:rFonts w:hint="eastAsia" w:ascii="宋体" w:hAnsi="宋体"/>
          <w:sz w:val="24"/>
        </w:rPr>
        <w:t xml:space="preserve">　　10.1 </w:t>
      </w:r>
      <w:r>
        <w:rPr>
          <w:rFonts w:ascii="宋体" w:hAnsi="宋体"/>
          <w:sz w:val="24"/>
        </w:rPr>
        <w:t>乙方</w:t>
      </w:r>
      <w:r>
        <w:rPr>
          <w:rFonts w:hint="eastAsia" w:ascii="宋体" w:hAnsi="宋体"/>
          <w:sz w:val="24"/>
        </w:rPr>
        <w:t>应保护甲方的知识产权。未经甲方书面同意，不得向第三方转让或泄露甲方向乙方提供有关图纸等技术经济资料及甲方的商业秘密。如发生以上情况，乙方应向甲方支付本次咨询合同全部费用</w:t>
      </w:r>
      <w:r>
        <w:rPr>
          <w:rFonts w:ascii="宋体" w:hAnsi="宋体"/>
          <w:sz w:val="24"/>
        </w:rPr>
        <w:t>50</w:t>
      </w:r>
      <w:r>
        <w:rPr>
          <w:rFonts w:hint="eastAsia" w:ascii="宋体" w:hAnsi="宋体"/>
          <w:sz w:val="24"/>
        </w:rPr>
        <w:t>％的违约金，如该违约金无法弥补甲方的实际损失，甲方有权继续向乙方索赔。</w:t>
      </w:r>
    </w:p>
    <w:p>
      <w:pPr>
        <w:spacing w:line="360" w:lineRule="auto"/>
        <w:ind w:firstLine="480" w:firstLineChars="200"/>
        <w:rPr>
          <w:rFonts w:ascii="宋体" w:hAnsi="宋体"/>
          <w:sz w:val="24"/>
        </w:rPr>
      </w:pPr>
      <w:r>
        <w:rPr>
          <w:rFonts w:hint="eastAsia" w:ascii="宋体" w:hAnsi="宋体"/>
          <w:sz w:val="24"/>
        </w:rPr>
        <w:t>10.2甲方对本合同范围内乙方为甲方在各阶段为本项目制作的所有包括但不限于纸质或电子版本的所有文件、图纸、说明书等享有版权，乙方向甲方交付的与本项目咨询工作相关的监测数据、设计方案、文件、设计图纸的成果版权均属甲方所有，乙方不得以任何理由干预甲方对相关资料的处理。</w:t>
      </w:r>
    </w:p>
    <w:p>
      <w:pPr>
        <w:spacing w:line="360" w:lineRule="auto"/>
        <w:rPr>
          <w:rFonts w:ascii="宋体" w:hAnsi="宋体"/>
          <w:sz w:val="24"/>
        </w:rPr>
      </w:pPr>
      <w:r>
        <w:rPr>
          <w:rFonts w:hint="eastAsia" w:ascii="宋体" w:hAnsi="宋体"/>
          <w:sz w:val="24"/>
        </w:rPr>
        <w:t>　　</w:t>
      </w:r>
      <w:r>
        <w:rPr>
          <w:rFonts w:hint="eastAsia" w:ascii="宋体" w:hAnsi="宋体"/>
          <w:b/>
          <w:sz w:val="24"/>
        </w:rPr>
        <w:t>第十一条　</w:t>
      </w:r>
      <w:r>
        <w:rPr>
          <w:rFonts w:hint="eastAsia" w:ascii="宋体"/>
          <w:sz w:val="24"/>
        </w:rPr>
        <w:t>争议的解决</w:t>
      </w:r>
    </w:p>
    <w:p>
      <w:pPr>
        <w:spacing w:line="360" w:lineRule="auto"/>
        <w:rPr>
          <w:rFonts w:ascii="宋体"/>
          <w:sz w:val="24"/>
        </w:rPr>
      </w:pPr>
      <w:r>
        <w:rPr>
          <w:rFonts w:hint="eastAsia" w:ascii="宋体" w:hAnsi="宋体"/>
          <w:sz w:val="24"/>
        </w:rPr>
        <w:t>　如</w:t>
      </w:r>
      <w:r>
        <w:rPr>
          <w:rFonts w:hint="eastAsia" w:ascii="宋体"/>
          <w:sz w:val="24"/>
        </w:rPr>
        <w:t>本咨询合同发生争议，甲方与乙方应及时协商解决，协商不成时，任何一方可向</w:t>
      </w:r>
      <w:r>
        <w:rPr>
          <w:rFonts w:hint="eastAsia" w:ascii="宋体"/>
          <w:sz w:val="24"/>
          <w:u w:val="single"/>
        </w:rPr>
        <w:t xml:space="preserve">项目所在地人民法院 </w:t>
      </w:r>
      <w:r>
        <w:rPr>
          <w:rFonts w:hint="eastAsia" w:ascii="宋体"/>
          <w:sz w:val="24"/>
        </w:rPr>
        <w:t>提出诉讼。</w:t>
      </w:r>
    </w:p>
    <w:p>
      <w:pPr>
        <w:spacing w:line="360" w:lineRule="auto"/>
        <w:rPr>
          <w:rFonts w:ascii="宋体" w:hAnsi="宋体"/>
          <w:sz w:val="24"/>
        </w:rPr>
      </w:pPr>
      <w:r>
        <w:rPr>
          <w:rFonts w:hint="eastAsia" w:ascii="宋体" w:hAnsi="宋体"/>
          <w:sz w:val="24"/>
        </w:rPr>
        <w:t>　　</w:t>
      </w:r>
      <w:r>
        <w:rPr>
          <w:rFonts w:hint="eastAsia" w:ascii="宋体" w:hAnsi="宋体"/>
          <w:b/>
          <w:sz w:val="24"/>
        </w:rPr>
        <w:t>第十二条　</w:t>
      </w:r>
      <w:r>
        <w:rPr>
          <w:rFonts w:hint="eastAsia" w:ascii="宋体" w:hAnsi="宋体"/>
          <w:sz w:val="24"/>
        </w:rPr>
        <w:t>合同生效及其他</w:t>
      </w:r>
    </w:p>
    <w:p>
      <w:pPr>
        <w:spacing w:line="360" w:lineRule="auto"/>
        <w:rPr>
          <w:rFonts w:ascii="宋体" w:hAnsi="宋体"/>
          <w:sz w:val="24"/>
          <w:szCs w:val="24"/>
        </w:rPr>
      </w:pPr>
      <w:r>
        <w:rPr>
          <w:rFonts w:hint="eastAsia" w:ascii="宋体" w:hAnsi="宋体"/>
          <w:sz w:val="24"/>
        </w:rPr>
        <w:t>　</w:t>
      </w:r>
      <w:r>
        <w:rPr>
          <w:rFonts w:hint="eastAsia" w:ascii="宋体" w:hAnsi="宋体"/>
          <w:sz w:val="24"/>
          <w:szCs w:val="24"/>
        </w:rPr>
        <w:t>　12</w:t>
      </w:r>
      <w:r>
        <w:rPr>
          <w:rFonts w:ascii="宋体" w:hAnsi="宋体"/>
          <w:sz w:val="24"/>
          <w:szCs w:val="24"/>
        </w:rPr>
        <w:t>.1</w:t>
      </w:r>
      <w:r>
        <w:rPr>
          <w:rFonts w:hint="eastAsia" w:ascii="宋体" w:hAnsi="宋体"/>
          <w:sz w:val="24"/>
          <w:szCs w:val="24"/>
        </w:rPr>
        <w:t>乙方应派驻代表到现场进行调研与协商有关问题，服务费已包含于咨询费中。</w:t>
      </w:r>
    </w:p>
    <w:p>
      <w:pPr>
        <w:spacing w:line="360" w:lineRule="auto"/>
        <w:rPr>
          <w:rFonts w:ascii="宋体" w:hAnsi="宋体"/>
          <w:sz w:val="24"/>
          <w:szCs w:val="24"/>
        </w:rPr>
      </w:pPr>
      <w:r>
        <w:rPr>
          <w:rFonts w:hint="eastAsia" w:ascii="宋体" w:hAnsi="宋体"/>
          <w:sz w:val="24"/>
          <w:szCs w:val="24"/>
        </w:rPr>
        <w:t>　　12</w:t>
      </w:r>
      <w:r>
        <w:rPr>
          <w:rFonts w:ascii="宋体" w:hAnsi="宋体"/>
          <w:sz w:val="24"/>
          <w:szCs w:val="24"/>
        </w:rPr>
        <w:t>.2</w:t>
      </w:r>
      <w:r>
        <w:rPr>
          <w:rFonts w:hint="eastAsia" w:ascii="宋体" w:hAnsi="宋体"/>
          <w:sz w:val="24"/>
          <w:szCs w:val="24"/>
        </w:rPr>
        <w:t>乙方为本合同项目的服务至</w:t>
      </w:r>
      <w:r>
        <w:rPr>
          <w:rFonts w:hint="eastAsia" w:ascii="宋体" w:hAnsi="宋体"/>
          <w:sz w:val="24"/>
          <w:szCs w:val="24"/>
          <w:u w:val="single"/>
        </w:rPr>
        <w:t>完成本项目所有招标服务内容和要求后</w:t>
      </w:r>
      <w:r>
        <w:rPr>
          <w:rFonts w:hint="eastAsia" w:ascii="宋体" w:hAnsi="宋体"/>
          <w:sz w:val="24"/>
          <w:szCs w:val="24"/>
        </w:rPr>
        <w:t>为止。</w:t>
      </w:r>
    </w:p>
    <w:p>
      <w:pPr>
        <w:spacing w:line="360" w:lineRule="auto"/>
        <w:rPr>
          <w:rFonts w:ascii="宋体" w:hAnsi="宋体"/>
          <w:sz w:val="24"/>
          <w:szCs w:val="24"/>
        </w:rPr>
      </w:pPr>
      <w:r>
        <w:rPr>
          <w:rFonts w:hint="eastAsia" w:ascii="宋体" w:hAnsi="宋体"/>
          <w:sz w:val="24"/>
          <w:szCs w:val="24"/>
        </w:rPr>
        <w:t>　　12</w:t>
      </w:r>
      <w:r>
        <w:rPr>
          <w:rFonts w:ascii="宋体" w:hAnsi="宋体"/>
          <w:sz w:val="24"/>
          <w:szCs w:val="24"/>
        </w:rPr>
        <w:t>.3</w:t>
      </w:r>
      <w:r>
        <w:rPr>
          <w:rFonts w:hint="eastAsia" w:ascii="宋体" w:hAnsi="宋体"/>
          <w:sz w:val="24"/>
          <w:szCs w:val="24"/>
        </w:rPr>
        <w:t>如甲方委托乙方承担本合同内容以外的工作服务，须另行签订协议并支付费用。</w:t>
      </w:r>
    </w:p>
    <w:p>
      <w:pPr>
        <w:spacing w:line="360" w:lineRule="auto"/>
        <w:rPr>
          <w:rFonts w:ascii="宋体" w:hAnsi="宋体"/>
          <w:sz w:val="24"/>
          <w:szCs w:val="24"/>
        </w:rPr>
      </w:pPr>
      <w:r>
        <w:rPr>
          <w:rFonts w:hint="eastAsia" w:ascii="宋体" w:hAnsi="宋体"/>
          <w:sz w:val="24"/>
          <w:szCs w:val="24"/>
        </w:rPr>
        <w:t>　　12</w:t>
      </w:r>
      <w:r>
        <w:rPr>
          <w:rFonts w:ascii="宋体" w:hAnsi="宋体"/>
          <w:sz w:val="24"/>
          <w:szCs w:val="24"/>
        </w:rPr>
        <w:t>.4</w:t>
      </w:r>
      <w:r>
        <w:rPr>
          <w:rFonts w:hint="eastAsia" w:ascii="宋体" w:hAnsi="宋体"/>
          <w:sz w:val="24"/>
          <w:szCs w:val="24"/>
        </w:rPr>
        <w:t>由于不可抗力因素致使合同无法履行时，双方应及时协商解决。</w:t>
      </w:r>
    </w:p>
    <w:p>
      <w:pPr>
        <w:spacing w:line="360" w:lineRule="auto"/>
        <w:rPr>
          <w:rFonts w:ascii="宋体" w:hAnsi="宋体"/>
          <w:sz w:val="24"/>
          <w:szCs w:val="24"/>
        </w:rPr>
      </w:pPr>
      <w:r>
        <w:rPr>
          <w:rFonts w:hint="eastAsia" w:ascii="宋体" w:hAnsi="宋体"/>
          <w:sz w:val="24"/>
          <w:szCs w:val="24"/>
        </w:rPr>
        <w:t>　　12</w:t>
      </w:r>
      <w:r>
        <w:rPr>
          <w:rFonts w:ascii="宋体" w:hAnsi="宋体"/>
          <w:sz w:val="24"/>
          <w:szCs w:val="24"/>
        </w:rPr>
        <w:t>.</w:t>
      </w:r>
      <w:r>
        <w:rPr>
          <w:rFonts w:hint="eastAsia" w:ascii="宋体" w:hAnsi="宋体"/>
          <w:sz w:val="24"/>
          <w:szCs w:val="24"/>
        </w:rPr>
        <w:t>5双方认可的来往传真、电报、会议纪要等，均为合同的组成部分，与本合同具有同等法律效力。</w:t>
      </w:r>
    </w:p>
    <w:p>
      <w:pPr>
        <w:spacing w:line="360" w:lineRule="auto"/>
        <w:rPr>
          <w:rFonts w:ascii="宋体" w:hAnsi="宋体"/>
          <w:sz w:val="24"/>
          <w:szCs w:val="24"/>
        </w:rPr>
      </w:pPr>
      <w:r>
        <w:rPr>
          <w:rFonts w:hint="eastAsia" w:ascii="宋体" w:hAnsi="宋体"/>
          <w:sz w:val="24"/>
          <w:szCs w:val="24"/>
        </w:rPr>
        <w:t>　　12</w:t>
      </w:r>
      <w:r>
        <w:rPr>
          <w:rFonts w:ascii="宋体" w:hAnsi="宋体"/>
          <w:sz w:val="24"/>
          <w:szCs w:val="24"/>
        </w:rPr>
        <w:t>.</w:t>
      </w:r>
      <w:r>
        <w:rPr>
          <w:rFonts w:hint="eastAsia" w:ascii="宋体" w:hAnsi="宋体"/>
          <w:sz w:val="24"/>
          <w:szCs w:val="24"/>
        </w:rPr>
        <w:t>6本合同未尽事宜，经双方协商一致，签订补充协议，补充协议与本合同具有同等效力。</w:t>
      </w:r>
    </w:p>
    <w:p>
      <w:pPr>
        <w:spacing w:line="360" w:lineRule="auto"/>
        <w:ind w:firstLine="420"/>
        <w:rPr>
          <w:rFonts w:ascii="宋体" w:hAnsi="宋体"/>
          <w:sz w:val="24"/>
          <w:szCs w:val="24"/>
        </w:rPr>
      </w:pPr>
      <w:r>
        <w:rPr>
          <w:rFonts w:hint="eastAsia" w:ascii="宋体" w:hAnsi="宋体"/>
          <w:sz w:val="24"/>
          <w:szCs w:val="24"/>
        </w:rPr>
        <w:t>12</w:t>
      </w:r>
      <w:r>
        <w:rPr>
          <w:rFonts w:ascii="宋体" w:hAnsi="宋体"/>
          <w:sz w:val="24"/>
          <w:szCs w:val="24"/>
        </w:rPr>
        <w:t>.</w:t>
      </w:r>
      <w:r>
        <w:rPr>
          <w:rFonts w:hint="eastAsia" w:ascii="宋体" w:hAnsi="宋体"/>
          <w:sz w:val="24"/>
          <w:szCs w:val="24"/>
        </w:rPr>
        <w:t>7本合同无论任何原因解除或终止，乙方须在本合同解除或终止后三天内将甲方所交给乙方的全部资料归还甲方。乙方为履行本合同所完成的设计方案、文件、设计图纸、资料数据也须在本合同解除或终止后三天内交付甲方。</w:t>
      </w:r>
    </w:p>
    <w:p>
      <w:pPr>
        <w:spacing w:line="360" w:lineRule="auto"/>
        <w:ind w:firstLine="472" w:firstLineChars="196"/>
        <w:rPr>
          <w:rFonts w:ascii="宋体" w:hAnsi="宋体"/>
          <w:sz w:val="24"/>
          <w:szCs w:val="24"/>
        </w:rPr>
      </w:pPr>
      <w:r>
        <w:rPr>
          <w:rFonts w:hint="eastAsia" w:ascii="宋体" w:hAnsi="宋体"/>
          <w:b/>
          <w:sz w:val="24"/>
        </w:rPr>
        <w:t>第十三条   合同份数及生效：</w:t>
      </w:r>
      <w:r>
        <w:rPr>
          <w:rFonts w:hint="eastAsia" w:ascii="宋体" w:hAnsi="宋体"/>
          <w:sz w:val="24"/>
          <w:szCs w:val="24"/>
        </w:rPr>
        <w:t>本合同一式陆份，甲方、乙方各叁份。本合同经甲、乙双方盖章后生效。</w:t>
      </w:r>
    </w:p>
    <w:p>
      <w:pPr>
        <w:spacing w:line="360" w:lineRule="auto"/>
        <w:ind w:firstLine="435"/>
        <w:rPr>
          <w:rFonts w:ascii="宋体" w:hAnsi="宋体"/>
          <w:sz w:val="24"/>
          <w:szCs w:val="24"/>
        </w:rPr>
      </w:pPr>
    </w:p>
    <w:p>
      <w:pPr>
        <w:spacing w:line="360" w:lineRule="auto"/>
        <w:ind w:firstLine="435"/>
        <w:rPr>
          <w:rFonts w:ascii="宋体" w:hAnsi="宋体"/>
          <w:sz w:val="24"/>
          <w:szCs w:val="24"/>
        </w:rPr>
      </w:pPr>
    </w:p>
    <w:p>
      <w:pPr>
        <w:spacing w:line="360" w:lineRule="auto"/>
        <w:ind w:firstLine="435"/>
        <w:rPr>
          <w:rFonts w:ascii="宋体" w:hAnsi="宋体"/>
          <w:sz w:val="24"/>
          <w:szCs w:val="24"/>
        </w:rPr>
      </w:pPr>
    </w:p>
    <w:p>
      <w:pPr>
        <w:spacing w:line="360" w:lineRule="auto"/>
        <w:ind w:firstLine="435"/>
        <w:rPr>
          <w:rFonts w:ascii="宋体" w:hAnsi="宋体"/>
          <w:sz w:val="24"/>
          <w:szCs w:val="24"/>
        </w:rPr>
      </w:pPr>
    </w:p>
    <w:p>
      <w:pPr>
        <w:spacing w:line="360" w:lineRule="auto"/>
        <w:ind w:firstLine="435"/>
        <w:rPr>
          <w:rFonts w:ascii="宋体" w:hAnsi="宋体"/>
          <w:sz w:val="24"/>
          <w:szCs w:val="24"/>
        </w:rPr>
      </w:pPr>
      <w:r>
        <w:rPr>
          <w:rFonts w:hint="eastAsia" w:ascii="宋体" w:hAnsi="宋体"/>
          <w:sz w:val="24"/>
          <w:szCs w:val="24"/>
        </w:rPr>
        <w:t>甲方：（盖章）</w:t>
      </w:r>
    </w:p>
    <w:p>
      <w:pPr>
        <w:spacing w:line="360" w:lineRule="auto"/>
        <w:ind w:firstLine="435"/>
        <w:rPr>
          <w:rFonts w:ascii="宋体" w:hAnsi="宋体"/>
          <w:sz w:val="24"/>
          <w:szCs w:val="24"/>
        </w:rPr>
      </w:pPr>
    </w:p>
    <w:p>
      <w:pPr>
        <w:spacing w:line="360" w:lineRule="auto"/>
        <w:ind w:firstLine="435"/>
        <w:rPr>
          <w:rFonts w:ascii="宋体" w:hAnsi="宋体"/>
          <w:sz w:val="24"/>
          <w:szCs w:val="24"/>
        </w:rPr>
      </w:pPr>
      <w:r>
        <w:rPr>
          <w:rFonts w:hint="eastAsia" w:ascii="宋体" w:hAnsi="宋体"/>
          <w:sz w:val="24"/>
          <w:szCs w:val="24"/>
        </w:rPr>
        <w:t>法定代表人/委托代理人（签名）</w:t>
      </w:r>
      <w:r>
        <w:rPr>
          <w:rFonts w:hint="eastAsia" w:ascii="宋体" w:hAnsi="宋体"/>
          <w:sz w:val="24"/>
          <w:szCs w:val="24"/>
          <w:u w:val="single"/>
        </w:rPr>
        <w:t xml:space="preserve">：                         </w:t>
      </w:r>
    </w:p>
    <w:p>
      <w:pPr>
        <w:spacing w:line="360" w:lineRule="auto"/>
        <w:ind w:firstLine="435"/>
        <w:rPr>
          <w:rFonts w:ascii="宋体" w:hAnsi="宋体"/>
          <w:sz w:val="24"/>
          <w:szCs w:val="24"/>
        </w:rPr>
      </w:pPr>
      <w:r>
        <w:rPr>
          <w:rFonts w:hint="eastAsia" w:ascii="宋体" w:hAnsi="宋体"/>
          <w:sz w:val="24"/>
          <w:szCs w:val="24"/>
        </w:rPr>
        <w:t xml:space="preserve">                           年        月        日</w:t>
      </w:r>
    </w:p>
    <w:p>
      <w:pPr>
        <w:spacing w:line="360" w:lineRule="auto"/>
        <w:ind w:firstLine="435"/>
        <w:rPr>
          <w:rFonts w:ascii="宋体" w:hAnsi="宋体"/>
          <w:sz w:val="24"/>
          <w:szCs w:val="24"/>
        </w:rPr>
      </w:pPr>
    </w:p>
    <w:p>
      <w:pPr>
        <w:spacing w:line="360" w:lineRule="auto"/>
        <w:ind w:firstLine="435"/>
        <w:rPr>
          <w:rFonts w:ascii="宋体" w:hAnsi="宋体"/>
          <w:sz w:val="24"/>
          <w:szCs w:val="24"/>
        </w:rPr>
      </w:pPr>
    </w:p>
    <w:p>
      <w:pPr>
        <w:spacing w:line="360" w:lineRule="auto"/>
        <w:ind w:firstLine="435"/>
        <w:rPr>
          <w:rFonts w:ascii="宋体" w:hAnsi="宋体"/>
          <w:sz w:val="24"/>
          <w:szCs w:val="24"/>
        </w:rPr>
      </w:pPr>
    </w:p>
    <w:p>
      <w:pPr>
        <w:spacing w:line="360" w:lineRule="auto"/>
        <w:rPr>
          <w:rFonts w:ascii="宋体" w:hAnsi="宋体"/>
          <w:sz w:val="24"/>
          <w:szCs w:val="24"/>
        </w:rPr>
      </w:pPr>
    </w:p>
    <w:p>
      <w:pPr>
        <w:spacing w:line="360" w:lineRule="auto"/>
        <w:ind w:firstLine="435"/>
        <w:rPr>
          <w:rFonts w:ascii="宋体" w:hAnsi="宋体"/>
          <w:sz w:val="24"/>
          <w:szCs w:val="24"/>
        </w:rPr>
      </w:pPr>
      <w:r>
        <w:rPr>
          <w:rFonts w:hint="eastAsia" w:ascii="宋体" w:hAnsi="宋体"/>
          <w:sz w:val="24"/>
          <w:szCs w:val="24"/>
        </w:rPr>
        <w:t>乙方：（盖章）</w:t>
      </w:r>
    </w:p>
    <w:p>
      <w:pPr>
        <w:spacing w:line="360" w:lineRule="auto"/>
        <w:ind w:firstLine="435"/>
        <w:rPr>
          <w:rFonts w:ascii="宋体" w:hAnsi="宋体"/>
          <w:sz w:val="24"/>
          <w:szCs w:val="24"/>
        </w:rPr>
      </w:pPr>
    </w:p>
    <w:p>
      <w:pPr>
        <w:spacing w:line="360" w:lineRule="auto"/>
        <w:ind w:firstLine="435"/>
        <w:rPr>
          <w:rFonts w:ascii="宋体" w:hAnsi="宋体"/>
          <w:sz w:val="24"/>
          <w:szCs w:val="24"/>
          <w:u w:val="single"/>
        </w:rPr>
      </w:pPr>
      <w:r>
        <w:rPr>
          <w:rFonts w:hint="eastAsia" w:ascii="宋体" w:hAnsi="宋体"/>
          <w:sz w:val="24"/>
          <w:szCs w:val="24"/>
        </w:rPr>
        <w:t>法定代表人/委托代理人（签名）</w:t>
      </w:r>
      <w:r>
        <w:rPr>
          <w:rFonts w:hint="eastAsia" w:ascii="宋体" w:hAnsi="宋体"/>
          <w:sz w:val="24"/>
          <w:szCs w:val="24"/>
          <w:u w:val="single"/>
        </w:rPr>
        <w:t xml:space="preserve">：                         </w:t>
      </w:r>
    </w:p>
    <w:p>
      <w:pPr>
        <w:spacing w:line="360" w:lineRule="auto"/>
        <w:ind w:firstLine="435"/>
        <w:rPr>
          <w:rFonts w:ascii="宋体" w:hAnsi="宋体"/>
          <w:sz w:val="24"/>
          <w:szCs w:val="24"/>
        </w:rPr>
      </w:pPr>
      <w:r>
        <w:rPr>
          <w:rFonts w:hint="eastAsia" w:ascii="宋体" w:hAnsi="宋体"/>
          <w:sz w:val="24"/>
          <w:szCs w:val="24"/>
        </w:rPr>
        <w:t xml:space="preserve">                           年        月        日</w:t>
      </w:r>
    </w:p>
    <w:p/>
    <w:p/>
    <w:p/>
    <w:p/>
    <w:p/>
    <w:p/>
    <w:p/>
    <w:p/>
    <w:p/>
    <w:p/>
    <w:p/>
    <w:p>
      <w:pPr>
        <w:tabs>
          <w:tab w:val="left" w:pos="0"/>
          <w:tab w:val="left" w:pos="993"/>
          <w:tab w:val="left" w:pos="1134"/>
        </w:tabs>
        <w:adjustRightInd w:val="0"/>
        <w:snapToGrid w:val="0"/>
        <w:spacing w:line="360" w:lineRule="auto"/>
        <w:rPr>
          <w:rFonts w:ascii="宋体" w:hAnsi="宋体"/>
          <w:b/>
          <w:snapToGrid w:val="0"/>
          <w:sz w:val="44"/>
        </w:rPr>
      </w:pPr>
    </w:p>
    <w:p>
      <w:pPr>
        <w:tabs>
          <w:tab w:val="left" w:pos="0"/>
          <w:tab w:val="left" w:pos="993"/>
          <w:tab w:val="left" w:pos="1134"/>
        </w:tabs>
        <w:adjustRightInd w:val="0"/>
        <w:snapToGrid w:val="0"/>
        <w:spacing w:line="360" w:lineRule="auto"/>
        <w:rPr>
          <w:rFonts w:ascii="宋体" w:hAnsi="宋体"/>
          <w:b/>
          <w:snapToGrid w:val="0"/>
          <w:sz w:val="44"/>
        </w:rPr>
      </w:pPr>
    </w:p>
    <w:p>
      <w:pPr>
        <w:tabs>
          <w:tab w:val="left" w:pos="0"/>
          <w:tab w:val="left" w:pos="993"/>
          <w:tab w:val="left" w:pos="1134"/>
        </w:tabs>
        <w:adjustRightInd w:val="0"/>
        <w:snapToGrid w:val="0"/>
        <w:spacing w:line="360" w:lineRule="auto"/>
        <w:rPr>
          <w:rFonts w:ascii="宋体" w:hAnsi="宋体"/>
          <w:b/>
          <w:snapToGrid w:val="0"/>
          <w:sz w:val="44"/>
        </w:rPr>
      </w:pPr>
    </w:p>
    <w:p>
      <w:pPr>
        <w:tabs>
          <w:tab w:val="left" w:pos="0"/>
          <w:tab w:val="left" w:pos="993"/>
          <w:tab w:val="left" w:pos="1134"/>
        </w:tabs>
        <w:adjustRightInd w:val="0"/>
        <w:snapToGrid w:val="0"/>
        <w:spacing w:line="360" w:lineRule="auto"/>
        <w:rPr>
          <w:rFonts w:ascii="宋体" w:hAnsi="宋体"/>
          <w:b/>
          <w:snapToGrid w:val="0"/>
          <w:sz w:val="44"/>
        </w:rPr>
      </w:pPr>
    </w:p>
    <w:p>
      <w:pPr>
        <w:tabs>
          <w:tab w:val="left" w:pos="0"/>
          <w:tab w:val="left" w:pos="993"/>
          <w:tab w:val="left" w:pos="1134"/>
        </w:tabs>
        <w:adjustRightInd w:val="0"/>
        <w:snapToGrid w:val="0"/>
        <w:spacing w:line="360" w:lineRule="auto"/>
        <w:rPr>
          <w:rFonts w:ascii="宋体" w:hAnsi="宋体"/>
          <w:b/>
          <w:snapToGrid w:val="0"/>
          <w:sz w:val="44"/>
        </w:rPr>
      </w:pPr>
    </w:p>
    <w:p>
      <w:pPr>
        <w:tabs>
          <w:tab w:val="left" w:pos="0"/>
          <w:tab w:val="left" w:pos="993"/>
          <w:tab w:val="left" w:pos="1134"/>
        </w:tabs>
        <w:adjustRightInd w:val="0"/>
        <w:snapToGrid w:val="0"/>
        <w:spacing w:line="360" w:lineRule="auto"/>
        <w:rPr>
          <w:rFonts w:ascii="宋体" w:hAnsi="宋体"/>
          <w:b/>
          <w:snapToGrid w:val="0"/>
          <w:sz w:val="44"/>
        </w:rPr>
      </w:pPr>
    </w:p>
    <w:p>
      <w:pPr>
        <w:tabs>
          <w:tab w:val="left" w:pos="0"/>
          <w:tab w:val="left" w:pos="993"/>
          <w:tab w:val="left" w:pos="1134"/>
        </w:tabs>
        <w:adjustRightInd w:val="0"/>
        <w:snapToGrid w:val="0"/>
        <w:spacing w:line="360" w:lineRule="auto"/>
        <w:jc w:val="center"/>
        <w:rPr>
          <w:rFonts w:ascii="宋体" w:hAnsi="宋体"/>
          <w:snapToGrid w:val="0"/>
          <w:sz w:val="18"/>
        </w:rPr>
      </w:pPr>
      <w:r>
        <w:rPr>
          <w:rFonts w:hint="eastAsia" w:ascii="宋体" w:hAnsi="宋体"/>
          <w:b/>
          <w:snapToGrid w:val="0"/>
          <w:sz w:val="44"/>
        </w:rPr>
        <w:t>第三章  技术规范及要求</w:t>
      </w:r>
    </w:p>
    <w:p>
      <w:pPr>
        <w:tabs>
          <w:tab w:val="left" w:pos="0"/>
          <w:tab w:val="left" w:pos="567"/>
          <w:tab w:val="left" w:pos="993"/>
          <w:tab w:val="left" w:pos="1134"/>
        </w:tabs>
        <w:adjustRightInd w:val="0"/>
        <w:snapToGrid w:val="0"/>
        <w:spacing w:line="360" w:lineRule="auto"/>
        <w:ind w:firstLine="480" w:firstLineChars="200"/>
        <w:rPr>
          <w:rFonts w:ascii="宋体" w:hAnsi="宋体"/>
          <w:snapToGrid w:val="0"/>
          <w:sz w:val="24"/>
          <w:szCs w:val="24"/>
        </w:rPr>
      </w:pPr>
      <w:r>
        <w:rPr>
          <w:rFonts w:hint="eastAsia" w:ascii="宋体" w:hAnsi="宋体"/>
          <w:snapToGrid w:val="0"/>
          <w:sz w:val="24"/>
          <w:szCs w:val="24"/>
        </w:rPr>
        <w:t>按国家规范</w:t>
      </w:r>
    </w:p>
    <w:p>
      <w:pPr>
        <w:tabs>
          <w:tab w:val="left" w:pos="0"/>
          <w:tab w:val="left" w:pos="993"/>
          <w:tab w:val="left" w:pos="1134"/>
        </w:tabs>
        <w:adjustRightInd w:val="0"/>
        <w:snapToGrid w:val="0"/>
        <w:spacing w:line="360" w:lineRule="auto"/>
        <w:ind w:firstLine="723" w:firstLineChars="300"/>
        <w:rPr>
          <w:rFonts w:ascii="宋体" w:hAnsi="宋体"/>
          <w:b/>
          <w:sz w:val="24"/>
          <w:szCs w:val="24"/>
        </w:rPr>
      </w:pPr>
    </w:p>
    <w:p>
      <w:pPr>
        <w:tabs>
          <w:tab w:val="left" w:pos="0"/>
          <w:tab w:val="left" w:pos="993"/>
          <w:tab w:val="left" w:pos="1134"/>
        </w:tabs>
        <w:adjustRightInd w:val="0"/>
        <w:snapToGrid w:val="0"/>
        <w:spacing w:line="360" w:lineRule="auto"/>
        <w:rPr>
          <w:rFonts w:ascii="宋体" w:hAnsi="宋体"/>
          <w:snapToGrid w:val="0"/>
          <w:sz w:val="28"/>
        </w:rPr>
      </w:pPr>
    </w:p>
    <w:p>
      <w:pPr>
        <w:tabs>
          <w:tab w:val="left" w:pos="0"/>
          <w:tab w:val="left" w:pos="993"/>
          <w:tab w:val="left" w:pos="1134"/>
        </w:tabs>
        <w:snapToGrid w:val="0"/>
        <w:spacing w:line="360" w:lineRule="auto"/>
        <w:jc w:val="center"/>
        <w:rPr>
          <w:rFonts w:ascii="宋体" w:hAnsi="宋体"/>
          <w:b/>
          <w:snapToGrid w:val="0"/>
          <w:sz w:val="44"/>
        </w:rPr>
      </w:pPr>
      <w:r>
        <w:rPr>
          <w:rFonts w:hint="eastAsia" w:ascii="宋体" w:hAnsi="宋体"/>
          <w:b/>
          <w:snapToGrid w:val="0"/>
          <w:sz w:val="44"/>
        </w:rPr>
        <w:t>第四章     报价文件</w:t>
      </w:r>
      <w:r>
        <w:rPr>
          <w:rFonts w:ascii="宋体" w:hAnsi="宋体"/>
          <w:b/>
          <w:snapToGrid w:val="0"/>
          <w:sz w:val="44"/>
        </w:rPr>
        <w:t>(</w:t>
      </w:r>
      <w:r>
        <w:rPr>
          <w:rFonts w:hint="eastAsia" w:ascii="宋体" w:hAnsi="宋体"/>
          <w:bCs/>
          <w:snapToGrid w:val="0"/>
          <w:sz w:val="36"/>
        </w:rPr>
        <w:t>格式</w:t>
      </w:r>
      <w:r>
        <w:rPr>
          <w:rFonts w:ascii="宋体" w:hAnsi="宋体"/>
          <w:b/>
          <w:snapToGrid w:val="0"/>
          <w:sz w:val="44"/>
        </w:rPr>
        <w:t>)</w:t>
      </w:r>
    </w:p>
    <w:p>
      <w:pPr>
        <w:pStyle w:val="3"/>
        <w:snapToGrid w:val="0"/>
        <w:spacing w:line="360" w:lineRule="auto"/>
        <w:rPr>
          <w:rFonts w:hAnsi="宋体" w:cs="Times New Roman"/>
          <w:snapToGrid w:val="0"/>
          <w:kern w:val="0"/>
          <w:sz w:val="24"/>
          <w:szCs w:val="24"/>
        </w:rPr>
      </w:pPr>
      <w:r>
        <w:rPr>
          <w:rFonts w:hint="eastAsia" w:hAnsi="宋体" w:cs="Times New Roman"/>
          <w:snapToGrid w:val="0"/>
          <w:kern w:val="0"/>
          <w:sz w:val="24"/>
          <w:szCs w:val="24"/>
        </w:rPr>
        <w:t>一、</w:t>
      </w:r>
      <w:r>
        <w:rPr>
          <w:rFonts w:hint="eastAsia" w:hAnsi="宋体"/>
          <w:snapToGrid w:val="0"/>
          <w:sz w:val="24"/>
          <w:szCs w:val="24"/>
        </w:rPr>
        <w:t>报价文件目录</w:t>
      </w:r>
    </w:p>
    <w:p>
      <w:pPr>
        <w:pStyle w:val="3"/>
        <w:snapToGrid w:val="0"/>
        <w:spacing w:line="360" w:lineRule="auto"/>
        <w:rPr>
          <w:rFonts w:hAnsi="宋体" w:cs="Times New Roman"/>
          <w:snapToGrid w:val="0"/>
          <w:kern w:val="0"/>
          <w:sz w:val="24"/>
          <w:szCs w:val="24"/>
        </w:rPr>
      </w:pPr>
      <w:r>
        <w:rPr>
          <w:rFonts w:hint="eastAsia" w:hAnsi="宋体" w:cs="Times New Roman"/>
          <w:snapToGrid w:val="0"/>
          <w:kern w:val="0"/>
          <w:sz w:val="24"/>
          <w:szCs w:val="24"/>
        </w:rPr>
        <w:t>1、报价函</w:t>
      </w:r>
    </w:p>
    <w:p>
      <w:pPr>
        <w:pStyle w:val="3"/>
        <w:snapToGrid w:val="0"/>
        <w:spacing w:line="360" w:lineRule="auto"/>
        <w:rPr>
          <w:rFonts w:hAnsi="宋体" w:cs="Times New Roman"/>
          <w:snapToGrid w:val="0"/>
          <w:kern w:val="0"/>
          <w:sz w:val="24"/>
          <w:szCs w:val="24"/>
        </w:rPr>
      </w:pPr>
      <w:r>
        <w:rPr>
          <w:rFonts w:hint="eastAsia" w:hAnsi="宋体" w:cs="Times New Roman"/>
          <w:snapToGrid w:val="0"/>
          <w:kern w:val="0"/>
          <w:sz w:val="24"/>
          <w:szCs w:val="24"/>
        </w:rPr>
        <w:t>2、</w:t>
      </w:r>
      <w:r>
        <w:rPr>
          <w:rFonts w:hint="eastAsia" w:hAnsi="宋体"/>
          <w:bCs/>
          <w:sz w:val="24"/>
          <w:szCs w:val="24"/>
        </w:rPr>
        <w:t>法人授权委托书</w:t>
      </w:r>
    </w:p>
    <w:p>
      <w:pPr>
        <w:pStyle w:val="3"/>
        <w:snapToGrid w:val="0"/>
        <w:spacing w:line="360" w:lineRule="auto"/>
        <w:rPr>
          <w:rFonts w:hAnsi="宋体" w:cs="Times New Roman"/>
          <w:snapToGrid w:val="0"/>
          <w:kern w:val="0"/>
          <w:sz w:val="24"/>
          <w:szCs w:val="24"/>
        </w:rPr>
      </w:pPr>
      <w:r>
        <w:rPr>
          <w:rFonts w:hint="eastAsia" w:hAnsi="宋体" w:cs="Times New Roman"/>
          <w:snapToGrid w:val="0"/>
          <w:kern w:val="0"/>
          <w:sz w:val="24"/>
          <w:szCs w:val="24"/>
        </w:rPr>
        <w:t>3、</w:t>
      </w:r>
      <w:r>
        <w:rPr>
          <w:rFonts w:hint="eastAsia" w:hAnsi="宋体"/>
          <w:bCs/>
          <w:sz w:val="24"/>
          <w:szCs w:val="24"/>
        </w:rPr>
        <w:t>承诺书</w:t>
      </w:r>
    </w:p>
    <w:p>
      <w:pPr>
        <w:pStyle w:val="3"/>
        <w:snapToGrid w:val="0"/>
        <w:spacing w:line="360" w:lineRule="auto"/>
        <w:rPr>
          <w:rFonts w:hAnsi="宋体" w:cs="Times New Roman"/>
          <w:snapToGrid w:val="0"/>
          <w:kern w:val="0"/>
          <w:sz w:val="24"/>
          <w:szCs w:val="24"/>
        </w:rPr>
      </w:pPr>
      <w:r>
        <w:rPr>
          <w:rFonts w:hint="eastAsia" w:hAnsi="宋体" w:cs="Times New Roman"/>
          <w:snapToGrid w:val="0"/>
          <w:kern w:val="0"/>
          <w:sz w:val="24"/>
          <w:szCs w:val="24"/>
        </w:rPr>
        <w:t>4、项目负责人简历表、资格证书</w:t>
      </w:r>
    </w:p>
    <w:p>
      <w:pPr>
        <w:tabs>
          <w:tab w:val="left" w:pos="1300"/>
          <w:tab w:val="left" w:pos="1600"/>
        </w:tabs>
        <w:spacing w:line="360" w:lineRule="auto"/>
        <w:rPr>
          <w:rFonts w:ascii="宋体" w:hAnsi="宋体"/>
          <w:bCs/>
          <w:sz w:val="24"/>
          <w:szCs w:val="24"/>
        </w:rPr>
      </w:pPr>
      <w:r>
        <w:rPr>
          <w:rFonts w:hint="eastAsia" w:ascii="宋体" w:hAnsi="宋体"/>
          <w:sz w:val="24"/>
          <w:szCs w:val="24"/>
        </w:rPr>
        <w:t>5</w:t>
      </w:r>
      <w:r>
        <w:rPr>
          <w:rFonts w:hint="eastAsia" w:ascii="宋体" w:hAnsi="宋体"/>
          <w:bCs/>
          <w:sz w:val="24"/>
          <w:szCs w:val="24"/>
        </w:rPr>
        <w:t>、</w:t>
      </w:r>
      <w:r>
        <w:rPr>
          <w:rFonts w:hint="eastAsia" w:ascii="宋体" w:hAnsi="宋体"/>
          <w:sz w:val="24"/>
          <w:szCs w:val="24"/>
        </w:rPr>
        <w:t>企业资质证书</w:t>
      </w:r>
    </w:p>
    <w:p>
      <w:pPr>
        <w:tabs>
          <w:tab w:val="left" w:pos="1300"/>
          <w:tab w:val="left" w:pos="1600"/>
        </w:tabs>
        <w:spacing w:line="360" w:lineRule="auto"/>
        <w:rPr>
          <w:rFonts w:ascii="宋体" w:hAnsi="宋体"/>
          <w:bCs/>
          <w:sz w:val="24"/>
          <w:szCs w:val="24"/>
        </w:rPr>
      </w:pPr>
      <w:r>
        <w:rPr>
          <w:rFonts w:hint="eastAsia" w:ascii="宋体" w:hAnsi="宋体"/>
          <w:bCs/>
          <w:sz w:val="24"/>
          <w:szCs w:val="24"/>
        </w:rPr>
        <w:t>6、企业</w:t>
      </w:r>
      <w:r>
        <w:rPr>
          <w:rFonts w:hint="eastAsia" w:ascii="宋体" w:hAnsi="宋体"/>
          <w:sz w:val="24"/>
          <w:szCs w:val="24"/>
        </w:rPr>
        <w:t>营业执照</w:t>
      </w:r>
    </w:p>
    <w:p>
      <w:pPr>
        <w:tabs>
          <w:tab w:val="left" w:pos="1300"/>
          <w:tab w:val="left" w:pos="1600"/>
        </w:tabs>
        <w:spacing w:line="360" w:lineRule="auto"/>
        <w:rPr>
          <w:rFonts w:ascii="宋体" w:hAnsi="宋体"/>
          <w:sz w:val="24"/>
          <w:szCs w:val="24"/>
        </w:rPr>
      </w:pPr>
      <w:r>
        <w:rPr>
          <w:rFonts w:hint="eastAsia" w:ascii="宋体" w:hAnsi="宋体"/>
          <w:bCs/>
          <w:sz w:val="24"/>
          <w:szCs w:val="24"/>
        </w:rPr>
        <w:t>7、</w:t>
      </w:r>
      <w:r>
        <w:rPr>
          <w:rFonts w:hint="eastAsia" w:ascii="宋体" w:hAnsi="宋体"/>
          <w:sz w:val="24"/>
          <w:szCs w:val="24"/>
        </w:rPr>
        <w:t>其他</w:t>
      </w:r>
    </w:p>
    <w:p>
      <w:pPr>
        <w:tabs>
          <w:tab w:val="left" w:pos="1300"/>
          <w:tab w:val="left" w:pos="1600"/>
        </w:tabs>
        <w:spacing w:line="360" w:lineRule="auto"/>
        <w:rPr>
          <w:rFonts w:ascii="宋体" w:hAnsi="宋体"/>
          <w:sz w:val="24"/>
          <w:szCs w:val="24"/>
        </w:rPr>
      </w:pPr>
    </w:p>
    <w:p>
      <w:pPr>
        <w:tabs>
          <w:tab w:val="left" w:pos="1300"/>
          <w:tab w:val="left" w:pos="1600"/>
        </w:tabs>
        <w:spacing w:line="360" w:lineRule="auto"/>
        <w:rPr>
          <w:rFonts w:ascii="宋体" w:hAnsi="宋体"/>
          <w:sz w:val="24"/>
          <w:szCs w:val="24"/>
        </w:rPr>
      </w:pPr>
    </w:p>
    <w:p>
      <w:pPr>
        <w:tabs>
          <w:tab w:val="left" w:pos="1300"/>
          <w:tab w:val="left" w:pos="1600"/>
        </w:tabs>
        <w:spacing w:line="360" w:lineRule="auto"/>
        <w:rPr>
          <w:rFonts w:ascii="宋体" w:hAnsi="宋体"/>
          <w:sz w:val="24"/>
          <w:szCs w:val="24"/>
        </w:rPr>
      </w:pPr>
    </w:p>
    <w:p>
      <w:pPr>
        <w:tabs>
          <w:tab w:val="left" w:pos="1300"/>
          <w:tab w:val="left" w:pos="1600"/>
        </w:tabs>
        <w:spacing w:line="360" w:lineRule="auto"/>
        <w:rPr>
          <w:rFonts w:ascii="宋体" w:hAnsi="宋体"/>
          <w:sz w:val="24"/>
          <w:szCs w:val="24"/>
        </w:rPr>
      </w:pPr>
    </w:p>
    <w:p>
      <w:pPr>
        <w:tabs>
          <w:tab w:val="left" w:pos="1300"/>
          <w:tab w:val="left" w:pos="1600"/>
        </w:tabs>
        <w:spacing w:line="360" w:lineRule="auto"/>
        <w:rPr>
          <w:rFonts w:ascii="宋体" w:hAnsi="宋体"/>
          <w:sz w:val="24"/>
          <w:szCs w:val="24"/>
        </w:rPr>
      </w:pPr>
    </w:p>
    <w:p>
      <w:pPr>
        <w:adjustRightInd w:val="0"/>
        <w:snapToGrid w:val="0"/>
        <w:spacing w:line="360" w:lineRule="auto"/>
        <w:jc w:val="both"/>
        <w:rPr>
          <w:rFonts w:ascii="宋体" w:hAnsi="宋体"/>
          <w:b/>
          <w:sz w:val="32"/>
        </w:rPr>
      </w:pPr>
    </w:p>
    <w:p>
      <w:pPr>
        <w:pStyle w:val="9"/>
        <w:spacing w:line="360" w:lineRule="auto"/>
        <w:ind w:firstLine="0"/>
        <w:rPr>
          <w:rFonts w:hint="eastAsia" w:ascii="方正小标宋简体" w:hAnsi="方正小标宋简体" w:eastAsia="方正小标宋简体" w:cs="方正小标宋简体"/>
          <w:b/>
          <w:spacing w:val="28"/>
          <w:sz w:val="32"/>
          <w:szCs w:val="32"/>
          <w:lang w:eastAsia="zh-CN"/>
        </w:rPr>
      </w:pPr>
      <w:r>
        <w:rPr>
          <w:rFonts w:hint="eastAsia" w:ascii="宋体" w:hAnsi="宋体"/>
          <w:b/>
          <w:sz w:val="32"/>
        </w:rPr>
        <w:t>项目名称</w:t>
      </w:r>
      <w:r>
        <w:rPr>
          <w:rFonts w:hint="eastAsia" w:ascii="宋体" w:hAnsi="宋体"/>
          <w:b/>
          <w:sz w:val="30"/>
        </w:rPr>
        <w:t>：</w:t>
      </w:r>
      <w:r>
        <w:rPr>
          <w:rFonts w:hint="eastAsia" w:ascii="方正小标宋简体" w:hAnsi="方正小标宋简体" w:eastAsia="方正小标宋简体" w:cs="方正小标宋简体"/>
          <w:b/>
          <w:spacing w:val="0"/>
          <w:sz w:val="32"/>
          <w:szCs w:val="32"/>
          <w:lang w:eastAsia="zh-CN"/>
        </w:rPr>
        <w:t>运河北路及万福路(万福大桥～S611)快速化建设工程（</w:t>
      </w:r>
      <w:r>
        <w:rPr>
          <w:rFonts w:hint="eastAsia" w:ascii="方正小标宋简体" w:hAnsi="方正小标宋简体" w:eastAsia="方正小标宋简体" w:cs="方正小标宋简体"/>
          <w:b/>
          <w:spacing w:val="0"/>
          <w:sz w:val="32"/>
          <w:szCs w:val="32"/>
          <w:lang w:val="en-US" w:eastAsia="zh-CN"/>
        </w:rPr>
        <w:t>S611连接线、沙湾路</w:t>
      </w:r>
      <w:r>
        <w:rPr>
          <w:rFonts w:hint="eastAsia" w:ascii="方正小标宋简体" w:hAnsi="方正小标宋简体" w:eastAsia="方正小标宋简体" w:cs="方正小标宋简体"/>
          <w:b/>
          <w:spacing w:val="0"/>
          <w:sz w:val="32"/>
          <w:szCs w:val="32"/>
          <w:lang w:eastAsia="zh-CN"/>
        </w:rPr>
        <w:t>）</w:t>
      </w:r>
      <w:r>
        <w:rPr>
          <w:rFonts w:hint="eastAsia" w:ascii="方正小标宋简体" w:hAnsi="方正小标宋简体" w:eastAsia="方正小标宋简体" w:cs="方正小标宋简体"/>
          <w:b/>
          <w:spacing w:val="28"/>
          <w:sz w:val="32"/>
          <w:szCs w:val="32"/>
        </w:rPr>
        <w:t>社会稳定风险评估服务</w:t>
      </w:r>
      <w:r>
        <w:rPr>
          <w:rFonts w:hint="eastAsia" w:ascii="方正小标宋简体" w:hAnsi="方正小标宋简体" w:eastAsia="方正小标宋简体" w:cs="方正小标宋简体"/>
          <w:b/>
          <w:spacing w:val="28"/>
          <w:sz w:val="32"/>
          <w:szCs w:val="32"/>
          <w:lang w:eastAsia="zh-CN"/>
        </w:rPr>
        <w:t>比价</w:t>
      </w:r>
    </w:p>
    <w:p>
      <w:pPr>
        <w:adjustRightInd w:val="0"/>
        <w:snapToGrid w:val="0"/>
        <w:spacing w:line="360" w:lineRule="auto"/>
        <w:jc w:val="center"/>
        <w:rPr>
          <w:rFonts w:ascii="宋体" w:hAnsi="宋体"/>
          <w:b/>
          <w:bCs/>
          <w:sz w:val="32"/>
          <w:szCs w:val="32"/>
          <w:u w:val="none"/>
        </w:rPr>
      </w:pPr>
    </w:p>
    <w:p>
      <w:pPr>
        <w:pStyle w:val="5"/>
        <w:rPr>
          <w:rFonts w:ascii="黑体" w:eastAsia="黑体"/>
          <w:b w:val="0"/>
          <w:spacing w:val="28"/>
          <w:sz w:val="52"/>
          <w:szCs w:val="52"/>
        </w:rPr>
      </w:pPr>
    </w:p>
    <w:p/>
    <w:p/>
    <w:p>
      <w:pPr>
        <w:pStyle w:val="5"/>
      </w:pPr>
      <w:r>
        <w:rPr>
          <w:rFonts w:hint="eastAsia" w:ascii="黑体" w:eastAsia="黑体"/>
          <w:b w:val="0"/>
          <w:spacing w:val="28"/>
          <w:sz w:val="52"/>
          <w:szCs w:val="52"/>
        </w:rPr>
        <w:t>报价文件</w:t>
      </w:r>
    </w:p>
    <w:p>
      <w:pPr>
        <w:rPr>
          <w:rFonts w:ascii="宋体" w:hAnsi="宋体"/>
          <w:b/>
        </w:rPr>
      </w:pPr>
    </w:p>
    <w:p>
      <w:pPr>
        <w:rPr>
          <w:rFonts w:ascii="宋体" w:hAnsi="宋体"/>
          <w:b/>
          <w:sz w:val="36"/>
        </w:rPr>
      </w:pPr>
    </w:p>
    <w:p>
      <w:pPr>
        <w:rPr>
          <w:rFonts w:ascii="宋体" w:hAnsi="宋体"/>
          <w:b/>
          <w:sz w:val="36"/>
        </w:rPr>
      </w:pPr>
    </w:p>
    <w:p>
      <w:pPr>
        <w:snapToGrid w:val="0"/>
        <w:spacing w:line="360" w:lineRule="auto"/>
        <w:ind w:firstLine="405" w:firstLineChars="168"/>
        <w:rPr>
          <w:rFonts w:ascii="宋体" w:hAnsi="宋体"/>
          <w:b/>
          <w:sz w:val="24"/>
        </w:rPr>
      </w:pPr>
    </w:p>
    <w:p>
      <w:pPr>
        <w:snapToGrid w:val="0"/>
        <w:spacing w:line="360" w:lineRule="auto"/>
        <w:ind w:firstLine="405" w:firstLineChars="168"/>
        <w:rPr>
          <w:rFonts w:ascii="宋体" w:hAnsi="宋体"/>
          <w:b/>
          <w:sz w:val="24"/>
        </w:rPr>
      </w:pPr>
    </w:p>
    <w:p>
      <w:pPr>
        <w:snapToGrid w:val="0"/>
        <w:spacing w:line="360" w:lineRule="auto"/>
        <w:ind w:firstLine="405" w:firstLineChars="168"/>
        <w:rPr>
          <w:rFonts w:ascii="宋体" w:hAnsi="宋体"/>
          <w:b/>
          <w:sz w:val="24"/>
        </w:rPr>
      </w:pPr>
    </w:p>
    <w:p>
      <w:pPr>
        <w:snapToGrid w:val="0"/>
        <w:spacing w:line="360" w:lineRule="auto"/>
        <w:ind w:firstLine="405" w:firstLineChars="168"/>
        <w:rPr>
          <w:rFonts w:ascii="宋体" w:hAnsi="宋体"/>
          <w:b/>
          <w:sz w:val="24"/>
        </w:rPr>
      </w:pPr>
    </w:p>
    <w:p>
      <w:pPr>
        <w:spacing w:line="300" w:lineRule="auto"/>
        <w:ind w:firstLine="540" w:firstLineChars="168"/>
        <w:rPr>
          <w:rFonts w:ascii="宋体" w:hAnsi="宋体"/>
          <w:b/>
          <w:sz w:val="32"/>
          <w:u w:val="single"/>
        </w:rPr>
      </w:pPr>
      <w:r>
        <w:rPr>
          <w:rFonts w:hint="eastAsia" w:ascii="宋体" w:hAnsi="宋体"/>
          <w:b/>
          <w:sz w:val="32"/>
        </w:rPr>
        <w:t>报价申请人：</w:t>
      </w:r>
      <w:r>
        <w:rPr>
          <w:rFonts w:hint="eastAsia" w:ascii="宋体" w:hAnsi="宋体"/>
          <w:b/>
          <w:sz w:val="30"/>
          <w:u w:val="single"/>
        </w:rPr>
        <w:tab/>
      </w:r>
      <w:r>
        <w:rPr>
          <w:rFonts w:hint="eastAsia" w:ascii="宋体" w:hAnsi="宋体"/>
          <w:b/>
          <w:sz w:val="32"/>
          <w:u w:val="single"/>
        </w:rPr>
        <w:t>（盖章）</w:t>
      </w:r>
    </w:p>
    <w:p>
      <w:pPr>
        <w:spacing w:line="300" w:lineRule="auto"/>
        <w:ind w:firstLine="405" w:firstLineChars="168"/>
        <w:rPr>
          <w:rFonts w:ascii="宋体" w:hAnsi="宋体"/>
          <w:b/>
          <w:sz w:val="24"/>
        </w:rPr>
      </w:pPr>
    </w:p>
    <w:p>
      <w:pPr>
        <w:spacing w:line="300" w:lineRule="auto"/>
        <w:ind w:firstLine="540" w:firstLineChars="168"/>
        <w:rPr>
          <w:rFonts w:ascii="宋体" w:hAnsi="宋体"/>
          <w:b/>
          <w:sz w:val="32"/>
          <w:u w:val="single"/>
        </w:rPr>
      </w:pPr>
      <w:r>
        <w:rPr>
          <w:rFonts w:hint="eastAsia" w:ascii="宋体" w:hAnsi="宋体"/>
          <w:b/>
          <w:sz w:val="32"/>
        </w:rPr>
        <w:t>法定代表人或其委托代理人：</w:t>
      </w:r>
      <w:r>
        <w:rPr>
          <w:rFonts w:hint="eastAsia" w:ascii="宋体" w:hAnsi="宋体"/>
          <w:b/>
          <w:sz w:val="32"/>
          <w:u w:val="single"/>
        </w:rPr>
        <w:tab/>
      </w:r>
      <w:r>
        <w:rPr>
          <w:rFonts w:hint="eastAsia" w:ascii="宋体" w:hAnsi="宋体"/>
          <w:b/>
          <w:sz w:val="32"/>
          <w:u w:val="single"/>
        </w:rPr>
        <w:t xml:space="preserve">      （ 签字、盖章）</w:t>
      </w:r>
    </w:p>
    <w:p>
      <w:pPr>
        <w:spacing w:line="300" w:lineRule="auto"/>
        <w:ind w:firstLine="405" w:firstLineChars="168"/>
        <w:rPr>
          <w:rFonts w:ascii="宋体" w:hAnsi="宋体"/>
          <w:b/>
          <w:sz w:val="24"/>
        </w:rPr>
      </w:pPr>
    </w:p>
    <w:p>
      <w:pPr>
        <w:spacing w:line="300" w:lineRule="auto"/>
        <w:ind w:firstLine="540" w:firstLineChars="168"/>
        <w:rPr>
          <w:rFonts w:ascii="宋体" w:hAnsi="宋体"/>
          <w:b/>
          <w:sz w:val="30"/>
        </w:rPr>
      </w:pPr>
      <w:r>
        <w:rPr>
          <w:rFonts w:hint="eastAsia" w:ascii="宋体" w:hAnsi="宋体"/>
          <w:b/>
          <w:sz w:val="32"/>
        </w:rPr>
        <w:t>地址：</w:t>
      </w:r>
    </w:p>
    <w:p>
      <w:pPr>
        <w:spacing w:line="300" w:lineRule="auto"/>
        <w:ind w:left="4053" w:leftChars="1930"/>
        <w:rPr>
          <w:rFonts w:ascii="宋体" w:hAnsi="宋体"/>
          <w:b/>
          <w:sz w:val="30"/>
        </w:rPr>
      </w:pPr>
    </w:p>
    <w:p>
      <w:pPr>
        <w:spacing w:line="300" w:lineRule="auto"/>
        <w:ind w:left="4053" w:leftChars="1930"/>
        <w:rPr>
          <w:rFonts w:ascii="宋体" w:hAnsi="宋体"/>
          <w:b/>
          <w:sz w:val="30"/>
        </w:rPr>
      </w:pPr>
    </w:p>
    <w:p>
      <w:pPr>
        <w:ind w:firstLine="2328" w:firstLineChars="773"/>
        <w:jc w:val="center"/>
        <w:rPr>
          <w:rFonts w:ascii="宋体" w:hAnsi="宋体"/>
          <w:b/>
          <w:sz w:val="30"/>
        </w:rPr>
      </w:pPr>
      <w:r>
        <w:rPr>
          <w:rFonts w:hint="eastAsia" w:ascii="宋体" w:hAnsi="宋体"/>
          <w:b/>
          <w:sz w:val="30"/>
          <w:lang w:val="en-US" w:eastAsia="zh-CN"/>
        </w:rPr>
        <w:t xml:space="preserve">             </w:t>
      </w:r>
      <w:r>
        <w:rPr>
          <w:rFonts w:hint="eastAsia" w:ascii="宋体" w:hAnsi="宋体"/>
          <w:b/>
          <w:sz w:val="30"/>
        </w:rPr>
        <w:t>日期：</w:t>
      </w:r>
      <w:r>
        <w:rPr>
          <w:rFonts w:hint="eastAsia" w:ascii="宋体" w:hAnsi="宋体"/>
          <w:b/>
          <w:sz w:val="30"/>
          <w:lang w:val="en-US" w:eastAsia="zh-CN"/>
        </w:rPr>
        <w:t xml:space="preserve">  </w:t>
      </w:r>
      <w:r>
        <w:rPr>
          <w:rFonts w:hint="eastAsia" w:ascii="宋体" w:hAnsi="宋体"/>
          <w:b/>
          <w:sz w:val="30"/>
        </w:rPr>
        <w:t>年</w:t>
      </w:r>
      <w:r>
        <w:rPr>
          <w:rFonts w:hint="eastAsia" w:ascii="宋体" w:hAnsi="宋体"/>
          <w:b/>
          <w:sz w:val="30"/>
          <w:lang w:val="en-US" w:eastAsia="zh-CN"/>
        </w:rPr>
        <w:t xml:space="preserve">  </w:t>
      </w:r>
      <w:r>
        <w:rPr>
          <w:rFonts w:hint="eastAsia" w:ascii="宋体" w:hAnsi="宋体"/>
          <w:b/>
          <w:sz w:val="30"/>
        </w:rPr>
        <w:t>月</w:t>
      </w:r>
      <w:r>
        <w:rPr>
          <w:rFonts w:hint="eastAsia" w:ascii="宋体" w:hAnsi="宋体"/>
          <w:b/>
          <w:sz w:val="30"/>
          <w:lang w:val="en-US" w:eastAsia="zh-CN"/>
        </w:rPr>
        <w:t xml:space="preserve">  </w:t>
      </w:r>
      <w:r>
        <w:rPr>
          <w:rFonts w:hint="eastAsia" w:ascii="宋体" w:hAnsi="宋体"/>
          <w:b/>
          <w:sz w:val="30"/>
        </w:rPr>
        <w:t>日</w:t>
      </w:r>
    </w:p>
    <w:p>
      <w:pPr>
        <w:autoSpaceDE w:val="0"/>
        <w:autoSpaceDN w:val="0"/>
        <w:adjustRightInd w:val="0"/>
        <w:spacing w:line="360" w:lineRule="auto"/>
        <w:ind w:firstLine="480"/>
        <w:jc w:val="center"/>
        <w:rPr>
          <w:rFonts w:hint="eastAsia" w:ascii="宋体" w:hAnsi="宋体"/>
          <w:b/>
          <w:bCs/>
          <w:sz w:val="36"/>
          <w:szCs w:val="36"/>
        </w:rPr>
      </w:pPr>
    </w:p>
    <w:p>
      <w:pPr>
        <w:autoSpaceDE w:val="0"/>
        <w:autoSpaceDN w:val="0"/>
        <w:adjustRightInd w:val="0"/>
        <w:spacing w:line="360" w:lineRule="auto"/>
        <w:ind w:firstLine="480"/>
        <w:jc w:val="center"/>
        <w:rPr>
          <w:rFonts w:ascii="宋体" w:hAnsi="宋体"/>
          <w:b/>
          <w:bCs/>
          <w:sz w:val="36"/>
          <w:szCs w:val="36"/>
        </w:rPr>
      </w:pPr>
      <w:r>
        <w:rPr>
          <w:rFonts w:hint="eastAsia" w:ascii="宋体" w:hAnsi="宋体"/>
          <w:b/>
          <w:bCs/>
          <w:sz w:val="36"/>
          <w:szCs w:val="36"/>
        </w:rPr>
        <w:t>1、报价函</w:t>
      </w:r>
    </w:p>
    <w:p>
      <w:pPr>
        <w:pStyle w:val="3"/>
        <w:spacing w:line="360" w:lineRule="auto"/>
        <w:rPr>
          <w:rFonts w:hAnsi="宋体"/>
          <w:sz w:val="24"/>
          <w:szCs w:val="24"/>
        </w:rPr>
      </w:pPr>
    </w:p>
    <w:p>
      <w:pPr>
        <w:pStyle w:val="3"/>
        <w:spacing w:line="360" w:lineRule="auto"/>
        <w:rPr>
          <w:rFonts w:hAnsi="宋体"/>
          <w:sz w:val="24"/>
          <w:szCs w:val="24"/>
          <w:u w:val="single"/>
        </w:rPr>
      </w:pPr>
      <w:r>
        <w:rPr>
          <w:rFonts w:hint="eastAsia" w:hAnsi="宋体"/>
          <w:sz w:val="24"/>
          <w:szCs w:val="24"/>
        </w:rPr>
        <w:t>比价人：</w:t>
      </w:r>
      <w:r>
        <w:rPr>
          <w:rFonts w:hAnsi="宋体"/>
          <w:sz w:val="24"/>
          <w:szCs w:val="24"/>
          <w:u w:val="single"/>
        </w:rPr>
        <w:t>__</w:t>
      </w:r>
      <w:r>
        <w:rPr>
          <w:rFonts w:hint="eastAsia" w:hAnsi="宋体"/>
          <w:b/>
          <w:bCs/>
          <w:sz w:val="24"/>
          <w:szCs w:val="24"/>
          <w:u w:val="single"/>
        </w:rPr>
        <w:t>扬州万福投资发展有限责任公司</w:t>
      </w:r>
      <w:r>
        <w:rPr>
          <w:rFonts w:hAnsi="宋体"/>
          <w:b/>
          <w:bCs/>
          <w:sz w:val="24"/>
          <w:szCs w:val="24"/>
          <w:u w:val="single"/>
        </w:rPr>
        <w:t>__</w:t>
      </w:r>
    </w:p>
    <w:p>
      <w:pPr>
        <w:spacing w:line="360" w:lineRule="auto"/>
        <w:ind w:firstLine="480"/>
        <w:rPr>
          <w:sz w:val="24"/>
          <w:szCs w:val="24"/>
        </w:rPr>
      </w:pPr>
      <w:r>
        <w:rPr>
          <w:rFonts w:hint="eastAsia"/>
          <w:sz w:val="24"/>
          <w:szCs w:val="24"/>
        </w:rPr>
        <w:t xml:space="preserve"> 1、根据已收到的</w:t>
      </w:r>
      <w:r>
        <w:rPr>
          <w:rFonts w:hint="eastAsia" w:ascii="宋体" w:hAnsi="宋体" w:cs="Arial"/>
          <w:sz w:val="24"/>
          <w:szCs w:val="24"/>
          <w:u w:val="single"/>
          <w:shd w:val="clear" w:color="auto" w:fill="FFFFFF"/>
          <w:lang w:val="en-US" w:eastAsia="zh-CN"/>
        </w:rPr>
        <w:t>运河北路及万福路(万福大桥～S611)快速化建设工程（S611连接线、沙湾路）社会稳定风险评估服务</w:t>
      </w:r>
      <w:r>
        <w:rPr>
          <w:rFonts w:hint="eastAsia"/>
          <w:sz w:val="24"/>
          <w:szCs w:val="24"/>
        </w:rPr>
        <w:t>项目的比价文件，遵照比价报价相关规定，我单位经研究上述工程比价文件的报价须知、合同条件、技术规范和其他有关文件后，我方愿以人民币</w:t>
      </w:r>
      <w:r>
        <w:rPr>
          <w:rFonts w:hint="eastAsia"/>
          <w:sz w:val="24"/>
          <w:szCs w:val="24"/>
          <w:u w:val="single"/>
        </w:rPr>
        <w:t xml:space="preserve">    　    </w:t>
      </w:r>
      <w:r>
        <w:rPr>
          <w:rFonts w:hint="eastAsia"/>
          <w:sz w:val="24"/>
          <w:szCs w:val="24"/>
        </w:rPr>
        <w:t>万元的价格，按上述合同条件、技术规范的条件承包上述工程的评估工作，</w:t>
      </w:r>
      <w:r>
        <w:rPr>
          <w:rFonts w:hint="eastAsia" w:ascii="宋体" w:hAnsi="宋体"/>
          <w:sz w:val="24"/>
          <w:szCs w:val="24"/>
        </w:rPr>
        <w:t>并提供相关服务。</w:t>
      </w:r>
    </w:p>
    <w:p>
      <w:pPr>
        <w:pStyle w:val="3"/>
        <w:spacing w:line="360" w:lineRule="auto"/>
        <w:ind w:left="94" w:leftChars="45" w:firstLine="240" w:firstLineChars="100"/>
        <w:rPr>
          <w:rFonts w:hAnsi="宋体"/>
          <w:sz w:val="24"/>
          <w:szCs w:val="24"/>
        </w:rPr>
      </w:pPr>
      <w:r>
        <w:rPr>
          <w:rFonts w:hint="eastAsia" w:hAnsi="宋体"/>
          <w:sz w:val="24"/>
          <w:szCs w:val="24"/>
        </w:rPr>
        <w:t>2、一旦我方中标，我们保证在接到</w:t>
      </w:r>
      <w:r>
        <w:rPr>
          <w:rFonts w:hint="eastAsia" w:hAnsi="宋体"/>
          <w:snapToGrid w:val="0"/>
          <w:sz w:val="24"/>
          <w:szCs w:val="24"/>
        </w:rPr>
        <w:t>比价结果通知书</w:t>
      </w:r>
      <w:r>
        <w:rPr>
          <w:rFonts w:hint="eastAsia" w:hAnsi="宋体"/>
          <w:sz w:val="24"/>
          <w:szCs w:val="24"/>
        </w:rPr>
        <w:t>，在比价文件规定的期限内签署咨询服务合同，承诺在(个)日历天内完成。</w:t>
      </w:r>
      <w:r>
        <w:rPr>
          <w:rFonts w:hint="eastAsia" w:hAnsi="宋体"/>
          <w:sz w:val="24"/>
        </w:rPr>
        <w:t>并向比价方提交经最终评审达到标准的全部咨询服务成果。</w:t>
      </w:r>
    </w:p>
    <w:p>
      <w:pPr>
        <w:pStyle w:val="3"/>
        <w:spacing w:line="360" w:lineRule="auto"/>
        <w:ind w:firstLine="410" w:firstLineChars="171"/>
        <w:rPr>
          <w:rFonts w:hAnsi="宋体"/>
          <w:sz w:val="24"/>
          <w:szCs w:val="24"/>
        </w:rPr>
      </w:pPr>
      <w:r>
        <w:rPr>
          <w:rFonts w:hint="eastAsia" w:hAnsi="宋体"/>
          <w:sz w:val="24"/>
          <w:szCs w:val="24"/>
        </w:rPr>
        <w:t>3、我方同意所递交的报价文件在“报价须知”前附表规定的报价有效期内有效，在此期间内我方的报价有可能中标，我方将受此约束。</w:t>
      </w:r>
    </w:p>
    <w:p>
      <w:pPr>
        <w:pStyle w:val="3"/>
        <w:spacing w:line="360" w:lineRule="auto"/>
        <w:ind w:firstLine="410" w:firstLineChars="171"/>
        <w:rPr>
          <w:rFonts w:hAnsi="宋体"/>
          <w:sz w:val="24"/>
          <w:szCs w:val="24"/>
        </w:rPr>
      </w:pPr>
      <w:r>
        <w:rPr>
          <w:rFonts w:hint="eastAsia" w:hAnsi="宋体"/>
          <w:sz w:val="24"/>
          <w:szCs w:val="24"/>
        </w:rPr>
        <w:t>4、你方的比价文件、</w:t>
      </w:r>
      <w:r>
        <w:rPr>
          <w:rFonts w:hint="eastAsia" w:hAnsi="宋体"/>
          <w:snapToGrid w:val="0"/>
          <w:sz w:val="24"/>
          <w:szCs w:val="24"/>
        </w:rPr>
        <w:t>比价结果通知书</w:t>
      </w:r>
      <w:r>
        <w:rPr>
          <w:rFonts w:hint="eastAsia" w:hAnsi="宋体"/>
          <w:sz w:val="24"/>
          <w:szCs w:val="24"/>
        </w:rPr>
        <w:t>和本报价文件将构成约束我们双方的合同。</w:t>
      </w:r>
    </w:p>
    <w:p>
      <w:pPr>
        <w:pStyle w:val="3"/>
        <w:spacing w:line="360" w:lineRule="auto"/>
        <w:ind w:firstLine="410" w:firstLineChars="171"/>
        <w:rPr>
          <w:rFonts w:hAnsi="宋体"/>
          <w:sz w:val="24"/>
          <w:szCs w:val="24"/>
        </w:rPr>
      </w:pPr>
      <w:r>
        <w:rPr>
          <w:rFonts w:hint="eastAsia" w:hAnsi="宋体"/>
          <w:sz w:val="24"/>
          <w:szCs w:val="24"/>
        </w:rPr>
        <w:t>5、我方承诺为本工程投入的项目负责人资格、业绩均为真实可靠，如有虚假，我方愿接受比价报价管理部门及业主的相关处罚，并记入企业的诚信管理档案。</w:t>
      </w:r>
    </w:p>
    <w:p>
      <w:pPr>
        <w:pStyle w:val="3"/>
        <w:spacing w:line="360" w:lineRule="auto"/>
        <w:ind w:firstLine="410" w:firstLineChars="171"/>
        <w:rPr>
          <w:rFonts w:hAnsi="宋体"/>
          <w:sz w:val="24"/>
          <w:szCs w:val="24"/>
        </w:rPr>
      </w:pPr>
      <w:r>
        <w:rPr>
          <w:rFonts w:hint="eastAsia" w:hAnsi="宋体"/>
          <w:sz w:val="24"/>
          <w:szCs w:val="24"/>
        </w:rPr>
        <w:t>6、我方承诺该报价为完成本项目比价文件约定范围内所有内容的一次性价格。</w:t>
      </w:r>
    </w:p>
    <w:p>
      <w:pPr>
        <w:pStyle w:val="3"/>
        <w:spacing w:line="360" w:lineRule="auto"/>
        <w:ind w:firstLine="437" w:firstLineChars="171"/>
        <w:rPr>
          <w:rFonts w:hAnsi="宋体"/>
          <w:sz w:val="24"/>
          <w:szCs w:val="24"/>
        </w:rPr>
      </w:pPr>
      <w:r>
        <w:rPr>
          <w:rFonts w:hint="eastAsia"/>
          <w:spacing w:val="8"/>
          <w:sz w:val="24"/>
          <w:szCs w:val="24"/>
        </w:rPr>
        <w:t>7、我方理解，贵方不一定接受最低标价的报价或其它任何你们可能收到的报价，同时也理解，贵方不负担我方此次的任何报价费用。</w:t>
      </w:r>
    </w:p>
    <w:p>
      <w:pPr>
        <w:pStyle w:val="3"/>
        <w:spacing w:line="360" w:lineRule="auto"/>
        <w:ind w:firstLine="410" w:firstLineChars="171"/>
        <w:rPr>
          <w:rFonts w:hAnsi="宋体"/>
          <w:sz w:val="24"/>
          <w:szCs w:val="24"/>
        </w:rPr>
      </w:pPr>
      <w:r>
        <w:rPr>
          <w:rFonts w:hint="eastAsia" w:hAnsi="宋体"/>
          <w:sz w:val="24"/>
          <w:szCs w:val="24"/>
        </w:rPr>
        <w:t>报价人：(盖章)</w:t>
      </w:r>
    </w:p>
    <w:p>
      <w:pPr>
        <w:pStyle w:val="3"/>
        <w:spacing w:line="360" w:lineRule="auto"/>
        <w:ind w:firstLine="410" w:firstLineChars="171"/>
        <w:rPr>
          <w:rFonts w:hAnsi="宋体"/>
          <w:sz w:val="24"/>
          <w:szCs w:val="24"/>
        </w:rPr>
      </w:pPr>
      <w:r>
        <w:rPr>
          <w:rFonts w:hint="eastAsia" w:hAnsi="宋体"/>
          <w:sz w:val="24"/>
          <w:szCs w:val="24"/>
        </w:rPr>
        <w:t>单位地址：</w:t>
      </w:r>
    </w:p>
    <w:p>
      <w:pPr>
        <w:pStyle w:val="3"/>
        <w:spacing w:line="360" w:lineRule="auto"/>
        <w:ind w:firstLine="410" w:firstLineChars="171"/>
        <w:rPr>
          <w:rFonts w:hAnsi="宋体"/>
          <w:sz w:val="24"/>
          <w:szCs w:val="24"/>
        </w:rPr>
      </w:pPr>
      <w:r>
        <w:rPr>
          <w:rFonts w:hint="eastAsia" w:hAnsi="宋体"/>
          <w:sz w:val="24"/>
          <w:szCs w:val="24"/>
        </w:rPr>
        <w:t>法定代表人或委托代理人：(盖章)</w:t>
      </w:r>
    </w:p>
    <w:p>
      <w:pPr>
        <w:pStyle w:val="3"/>
        <w:spacing w:line="360" w:lineRule="auto"/>
        <w:ind w:firstLine="410" w:firstLineChars="171"/>
        <w:rPr>
          <w:rFonts w:hAnsi="宋体"/>
          <w:sz w:val="24"/>
          <w:szCs w:val="24"/>
        </w:rPr>
      </w:pPr>
      <w:r>
        <w:rPr>
          <w:rFonts w:hint="eastAsia" w:hAnsi="宋体"/>
          <w:sz w:val="24"/>
          <w:szCs w:val="24"/>
        </w:rPr>
        <w:t>邮政编码：</w:t>
      </w:r>
    </w:p>
    <w:p>
      <w:pPr>
        <w:pStyle w:val="3"/>
        <w:spacing w:line="360" w:lineRule="auto"/>
        <w:ind w:firstLine="410" w:firstLineChars="171"/>
        <w:rPr>
          <w:rFonts w:hAnsi="宋体"/>
          <w:sz w:val="24"/>
          <w:szCs w:val="24"/>
        </w:rPr>
      </w:pPr>
      <w:r>
        <w:rPr>
          <w:rFonts w:hint="eastAsia" w:hAnsi="宋体"/>
          <w:sz w:val="24"/>
          <w:szCs w:val="24"/>
        </w:rPr>
        <w:t>电话</w:t>
      </w:r>
    </w:p>
    <w:p>
      <w:pPr>
        <w:pStyle w:val="3"/>
        <w:spacing w:line="360" w:lineRule="auto"/>
        <w:ind w:firstLine="410" w:firstLineChars="171"/>
        <w:rPr>
          <w:rFonts w:hAnsi="宋体"/>
          <w:sz w:val="24"/>
          <w:szCs w:val="24"/>
        </w:rPr>
      </w:pPr>
      <w:r>
        <w:rPr>
          <w:rFonts w:hint="eastAsia" w:hAnsi="宋体"/>
          <w:sz w:val="24"/>
          <w:szCs w:val="24"/>
        </w:rPr>
        <w:t>传真：</w:t>
      </w:r>
    </w:p>
    <w:p>
      <w:pPr>
        <w:pStyle w:val="3"/>
        <w:spacing w:line="360" w:lineRule="auto"/>
        <w:ind w:firstLine="410" w:firstLineChars="171"/>
        <w:rPr>
          <w:rFonts w:hAnsi="宋体"/>
          <w:sz w:val="24"/>
          <w:szCs w:val="24"/>
        </w:rPr>
      </w:pPr>
      <w:r>
        <w:rPr>
          <w:rFonts w:hint="eastAsia" w:hAnsi="宋体"/>
          <w:sz w:val="24"/>
          <w:szCs w:val="24"/>
        </w:rPr>
        <w:t>开户银行名称：</w:t>
      </w:r>
    </w:p>
    <w:p>
      <w:pPr>
        <w:pStyle w:val="3"/>
        <w:spacing w:line="360" w:lineRule="auto"/>
        <w:ind w:firstLine="410" w:firstLineChars="171"/>
        <w:rPr>
          <w:rFonts w:hAnsi="宋体"/>
          <w:sz w:val="24"/>
          <w:szCs w:val="24"/>
        </w:rPr>
      </w:pPr>
      <w:r>
        <w:rPr>
          <w:rFonts w:hint="eastAsia" w:hAnsi="宋体"/>
          <w:sz w:val="24"/>
          <w:szCs w:val="24"/>
        </w:rPr>
        <w:t>银行帐号：</w:t>
      </w:r>
    </w:p>
    <w:p>
      <w:pPr>
        <w:pStyle w:val="3"/>
        <w:spacing w:line="360" w:lineRule="auto"/>
        <w:ind w:firstLine="410" w:firstLineChars="171"/>
        <w:rPr>
          <w:rFonts w:hAnsi="宋体"/>
          <w:sz w:val="24"/>
          <w:szCs w:val="24"/>
        </w:rPr>
      </w:pPr>
      <w:r>
        <w:rPr>
          <w:rFonts w:hint="eastAsia" w:hAnsi="宋体"/>
          <w:sz w:val="24"/>
          <w:szCs w:val="24"/>
        </w:rPr>
        <w:t>开户行地址：</w:t>
      </w:r>
    </w:p>
    <w:p>
      <w:pPr>
        <w:pStyle w:val="3"/>
        <w:spacing w:line="360" w:lineRule="auto"/>
        <w:ind w:firstLine="410" w:firstLineChars="171"/>
        <w:rPr>
          <w:rFonts w:hAnsi="宋体"/>
          <w:sz w:val="24"/>
          <w:szCs w:val="24"/>
        </w:rPr>
      </w:pPr>
      <w:r>
        <w:rPr>
          <w:rFonts w:hint="eastAsia" w:hAnsi="宋体"/>
          <w:sz w:val="24"/>
          <w:szCs w:val="24"/>
        </w:rPr>
        <w:t>电话：</w:t>
      </w:r>
    </w:p>
    <w:p>
      <w:pPr>
        <w:pStyle w:val="3"/>
        <w:spacing w:line="360" w:lineRule="auto"/>
        <w:ind w:firstLine="410" w:firstLineChars="171"/>
        <w:rPr>
          <w:rFonts w:hAnsi="宋体"/>
          <w:sz w:val="24"/>
          <w:szCs w:val="24"/>
        </w:rPr>
      </w:pPr>
    </w:p>
    <w:p>
      <w:pPr>
        <w:pStyle w:val="3"/>
        <w:spacing w:line="360" w:lineRule="exact"/>
        <w:jc w:val="right"/>
        <w:rPr>
          <w:rFonts w:hAnsi="宋体"/>
          <w:sz w:val="24"/>
          <w:szCs w:val="24"/>
        </w:rPr>
      </w:pPr>
      <w:r>
        <w:rPr>
          <w:rFonts w:hint="eastAsia" w:hAnsi="宋体"/>
          <w:sz w:val="24"/>
          <w:szCs w:val="24"/>
        </w:rPr>
        <w:t>日期： 年 月 日</w:t>
      </w:r>
    </w:p>
    <w:p>
      <w:pPr>
        <w:spacing w:line="400" w:lineRule="exact"/>
        <w:ind w:firstLine="723" w:firstLineChars="200"/>
        <w:jc w:val="center"/>
        <w:rPr>
          <w:rFonts w:ascii="宋体" w:hAnsi="宋体"/>
          <w:b/>
          <w:sz w:val="36"/>
          <w:szCs w:val="36"/>
        </w:rPr>
      </w:pPr>
    </w:p>
    <w:p>
      <w:pPr>
        <w:spacing w:line="400" w:lineRule="exact"/>
        <w:ind w:firstLine="723" w:firstLineChars="200"/>
        <w:jc w:val="center"/>
        <w:rPr>
          <w:rFonts w:ascii="宋体" w:hAnsi="宋体"/>
          <w:b/>
          <w:sz w:val="36"/>
          <w:szCs w:val="36"/>
        </w:rPr>
      </w:pPr>
    </w:p>
    <w:p>
      <w:pPr>
        <w:spacing w:line="400" w:lineRule="exact"/>
        <w:ind w:firstLine="723" w:firstLineChars="200"/>
        <w:jc w:val="center"/>
        <w:rPr>
          <w:rFonts w:ascii="宋体" w:hAnsi="宋体"/>
          <w:b/>
          <w:sz w:val="36"/>
          <w:szCs w:val="36"/>
        </w:rPr>
      </w:pPr>
    </w:p>
    <w:p>
      <w:pPr>
        <w:spacing w:line="400" w:lineRule="exact"/>
        <w:ind w:firstLine="723" w:firstLineChars="200"/>
        <w:jc w:val="center"/>
        <w:rPr>
          <w:rFonts w:ascii="宋体" w:hAnsi="宋体"/>
          <w:b/>
          <w:sz w:val="36"/>
          <w:szCs w:val="36"/>
        </w:rPr>
      </w:pPr>
    </w:p>
    <w:p>
      <w:pPr>
        <w:spacing w:line="400" w:lineRule="exact"/>
        <w:ind w:firstLine="723" w:firstLineChars="200"/>
        <w:jc w:val="center"/>
        <w:rPr>
          <w:rFonts w:ascii="宋体" w:hAnsi="宋体"/>
          <w:b/>
          <w:sz w:val="36"/>
          <w:szCs w:val="36"/>
        </w:rPr>
      </w:pPr>
    </w:p>
    <w:p>
      <w:pPr>
        <w:spacing w:line="400" w:lineRule="exact"/>
        <w:ind w:firstLine="723" w:firstLineChars="200"/>
        <w:jc w:val="center"/>
        <w:rPr>
          <w:rFonts w:ascii="宋体" w:hAnsi="宋体"/>
          <w:b/>
          <w:sz w:val="36"/>
          <w:szCs w:val="36"/>
        </w:rPr>
      </w:pPr>
    </w:p>
    <w:p>
      <w:pPr>
        <w:spacing w:line="400" w:lineRule="exact"/>
        <w:ind w:firstLine="723" w:firstLineChars="200"/>
        <w:jc w:val="center"/>
        <w:rPr>
          <w:rFonts w:ascii="宋体" w:hAnsi="宋体"/>
          <w:b/>
          <w:sz w:val="36"/>
          <w:szCs w:val="36"/>
        </w:rPr>
      </w:pPr>
    </w:p>
    <w:p>
      <w:pPr>
        <w:spacing w:line="400" w:lineRule="exact"/>
        <w:ind w:firstLine="723" w:firstLineChars="200"/>
        <w:jc w:val="center"/>
        <w:rPr>
          <w:rFonts w:ascii="宋体" w:hAnsi="宋体"/>
          <w:b/>
          <w:sz w:val="36"/>
          <w:szCs w:val="36"/>
        </w:rPr>
      </w:pPr>
    </w:p>
    <w:p>
      <w:pPr>
        <w:spacing w:line="400" w:lineRule="exact"/>
        <w:ind w:firstLine="723" w:firstLineChars="200"/>
        <w:jc w:val="center"/>
        <w:rPr>
          <w:rFonts w:ascii="宋体" w:hAnsi="宋体"/>
          <w:b/>
          <w:sz w:val="36"/>
          <w:szCs w:val="36"/>
        </w:rPr>
      </w:pPr>
    </w:p>
    <w:p>
      <w:pPr>
        <w:spacing w:line="400" w:lineRule="exact"/>
        <w:ind w:firstLine="723" w:firstLineChars="200"/>
        <w:jc w:val="center"/>
        <w:rPr>
          <w:rFonts w:ascii="宋体" w:hAnsi="宋体"/>
          <w:b/>
          <w:sz w:val="36"/>
          <w:szCs w:val="36"/>
        </w:rPr>
      </w:pPr>
    </w:p>
    <w:p>
      <w:pPr>
        <w:spacing w:line="400" w:lineRule="exact"/>
        <w:ind w:firstLine="723" w:firstLineChars="200"/>
        <w:jc w:val="center"/>
        <w:rPr>
          <w:rFonts w:ascii="宋体" w:hAnsi="宋体"/>
          <w:b/>
          <w:sz w:val="36"/>
          <w:szCs w:val="36"/>
        </w:rPr>
      </w:pPr>
    </w:p>
    <w:p>
      <w:pPr>
        <w:spacing w:line="400" w:lineRule="exact"/>
        <w:ind w:firstLine="723" w:firstLineChars="200"/>
        <w:jc w:val="center"/>
        <w:rPr>
          <w:rFonts w:ascii="宋体" w:hAnsi="宋体"/>
          <w:b/>
          <w:sz w:val="36"/>
          <w:szCs w:val="36"/>
        </w:rPr>
      </w:pPr>
    </w:p>
    <w:p>
      <w:pPr>
        <w:spacing w:line="400" w:lineRule="exact"/>
        <w:ind w:firstLine="723" w:firstLineChars="200"/>
        <w:jc w:val="center"/>
        <w:rPr>
          <w:rFonts w:ascii="宋体" w:hAnsi="宋体"/>
          <w:b/>
          <w:sz w:val="36"/>
          <w:szCs w:val="36"/>
        </w:rPr>
      </w:pPr>
    </w:p>
    <w:p>
      <w:pPr>
        <w:spacing w:line="400" w:lineRule="exact"/>
        <w:ind w:firstLine="723" w:firstLineChars="200"/>
        <w:jc w:val="center"/>
        <w:rPr>
          <w:rFonts w:ascii="宋体" w:hAnsi="宋体"/>
          <w:b/>
          <w:sz w:val="36"/>
          <w:szCs w:val="36"/>
        </w:rPr>
      </w:pPr>
    </w:p>
    <w:p>
      <w:pPr>
        <w:spacing w:line="400" w:lineRule="exact"/>
        <w:ind w:firstLine="723" w:firstLineChars="200"/>
        <w:jc w:val="center"/>
        <w:rPr>
          <w:rFonts w:ascii="宋体" w:hAnsi="宋体"/>
          <w:b/>
          <w:sz w:val="36"/>
          <w:szCs w:val="36"/>
        </w:rPr>
      </w:pPr>
    </w:p>
    <w:p>
      <w:pPr>
        <w:spacing w:line="400" w:lineRule="exact"/>
        <w:ind w:firstLine="723" w:firstLineChars="200"/>
        <w:jc w:val="center"/>
        <w:rPr>
          <w:rFonts w:ascii="宋体" w:hAnsi="宋体"/>
          <w:b/>
          <w:sz w:val="36"/>
          <w:szCs w:val="36"/>
        </w:rPr>
      </w:pPr>
    </w:p>
    <w:p>
      <w:pPr>
        <w:spacing w:line="400" w:lineRule="exact"/>
        <w:ind w:firstLine="723" w:firstLineChars="200"/>
        <w:jc w:val="center"/>
        <w:rPr>
          <w:rFonts w:ascii="宋体" w:hAnsi="宋体"/>
          <w:b/>
          <w:sz w:val="36"/>
          <w:szCs w:val="36"/>
        </w:rPr>
      </w:pPr>
    </w:p>
    <w:p>
      <w:pPr>
        <w:spacing w:line="400" w:lineRule="exact"/>
        <w:ind w:firstLine="723" w:firstLineChars="200"/>
        <w:jc w:val="center"/>
        <w:rPr>
          <w:rFonts w:ascii="宋体" w:hAnsi="宋体"/>
          <w:b/>
          <w:sz w:val="36"/>
          <w:szCs w:val="36"/>
        </w:rPr>
      </w:pPr>
    </w:p>
    <w:p>
      <w:pPr>
        <w:spacing w:line="400" w:lineRule="exact"/>
        <w:jc w:val="both"/>
        <w:rPr>
          <w:rFonts w:ascii="宋体" w:hAnsi="宋体"/>
          <w:b/>
          <w:sz w:val="36"/>
          <w:szCs w:val="36"/>
        </w:rPr>
      </w:pPr>
    </w:p>
    <w:p>
      <w:pPr>
        <w:spacing w:line="400" w:lineRule="exact"/>
        <w:jc w:val="both"/>
        <w:rPr>
          <w:rFonts w:ascii="宋体" w:hAnsi="宋体"/>
          <w:b/>
          <w:sz w:val="36"/>
          <w:szCs w:val="36"/>
        </w:rPr>
      </w:pPr>
    </w:p>
    <w:p>
      <w:pPr>
        <w:spacing w:line="400" w:lineRule="exact"/>
        <w:jc w:val="both"/>
        <w:rPr>
          <w:rFonts w:ascii="宋体" w:hAnsi="宋体"/>
          <w:b/>
          <w:sz w:val="36"/>
          <w:szCs w:val="36"/>
        </w:rPr>
      </w:pPr>
    </w:p>
    <w:p>
      <w:pPr>
        <w:spacing w:line="400" w:lineRule="exact"/>
        <w:jc w:val="both"/>
        <w:rPr>
          <w:rFonts w:ascii="宋体" w:hAnsi="宋体"/>
          <w:b/>
          <w:sz w:val="36"/>
          <w:szCs w:val="36"/>
        </w:rPr>
      </w:pPr>
    </w:p>
    <w:p>
      <w:pPr>
        <w:spacing w:line="400" w:lineRule="exact"/>
        <w:jc w:val="both"/>
        <w:rPr>
          <w:rFonts w:ascii="宋体" w:hAnsi="宋体"/>
          <w:b/>
          <w:sz w:val="36"/>
          <w:szCs w:val="36"/>
        </w:rPr>
      </w:pPr>
    </w:p>
    <w:p>
      <w:pPr>
        <w:spacing w:line="400" w:lineRule="exact"/>
        <w:jc w:val="both"/>
        <w:rPr>
          <w:rFonts w:ascii="宋体" w:hAnsi="宋体"/>
          <w:b/>
          <w:sz w:val="36"/>
          <w:szCs w:val="36"/>
        </w:rPr>
      </w:pPr>
    </w:p>
    <w:p>
      <w:pPr>
        <w:spacing w:line="400" w:lineRule="exact"/>
        <w:jc w:val="both"/>
        <w:rPr>
          <w:rFonts w:ascii="宋体" w:hAnsi="宋体"/>
          <w:b/>
          <w:sz w:val="36"/>
          <w:szCs w:val="36"/>
        </w:rPr>
      </w:pPr>
    </w:p>
    <w:p>
      <w:pPr>
        <w:spacing w:line="400" w:lineRule="exact"/>
        <w:jc w:val="both"/>
        <w:rPr>
          <w:rFonts w:ascii="宋体" w:hAnsi="宋体"/>
          <w:b/>
          <w:sz w:val="36"/>
          <w:szCs w:val="36"/>
        </w:rPr>
      </w:pPr>
    </w:p>
    <w:p>
      <w:pPr>
        <w:spacing w:line="400" w:lineRule="exact"/>
        <w:ind w:firstLine="723" w:firstLineChars="200"/>
        <w:jc w:val="center"/>
        <w:rPr>
          <w:rFonts w:ascii="宋体" w:hAnsi="宋体"/>
          <w:b/>
          <w:sz w:val="36"/>
          <w:szCs w:val="36"/>
        </w:rPr>
      </w:pPr>
    </w:p>
    <w:p>
      <w:pPr>
        <w:pStyle w:val="3"/>
        <w:ind w:left="2940"/>
        <w:rPr>
          <w:rFonts w:ascii="黑体" w:hAnsi="Times New Roman" w:eastAsia="黑体"/>
          <w:b/>
          <w:sz w:val="36"/>
        </w:rPr>
      </w:pPr>
      <w:r>
        <w:rPr>
          <w:rFonts w:hint="eastAsia" w:ascii="黑体" w:hAnsi="Times New Roman" w:eastAsia="黑体"/>
          <w:b/>
          <w:sz w:val="36"/>
        </w:rPr>
        <w:t>授  权  委  托  书</w:t>
      </w:r>
    </w:p>
    <w:p>
      <w:pPr>
        <w:pStyle w:val="3"/>
        <w:rPr>
          <w:rFonts w:ascii="Times New Roman" w:hAnsi="Times New Roman"/>
          <w:b/>
          <w:sz w:val="36"/>
        </w:rPr>
      </w:pPr>
    </w:p>
    <w:p>
      <w:pPr>
        <w:pStyle w:val="3"/>
        <w:rPr>
          <w:rFonts w:ascii="Times New Roman" w:hAnsi="Times New Roman"/>
          <w:sz w:val="28"/>
        </w:rPr>
      </w:pPr>
    </w:p>
    <w:p>
      <w:pPr>
        <w:pStyle w:val="3"/>
        <w:spacing w:line="480" w:lineRule="auto"/>
        <w:ind w:firstLine="420"/>
        <w:rPr>
          <w:rFonts w:ascii="Times New Roman" w:hAnsi="Times New Roman"/>
          <w:sz w:val="24"/>
          <w:szCs w:val="24"/>
        </w:rPr>
      </w:pPr>
      <w:r>
        <w:rPr>
          <w:rFonts w:hint="eastAsia" w:ascii="Times New Roman" w:hAnsi="Times New Roman"/>
          <w:sz w:val="24"/>
          <w:szCs w:val="24"/>
        </w:rPr>
        <w:t xml:space="preserve">  本授权委托书声明：我(姓名)系(报价人名称)的法定代表人，现授权委托我单位的</w:t>
      </w:r>
      <w:r>
        <w:rPr>
          <w:rFonts w:hint="eastAsia" w:hAnsi="宋体"/>
          <w:sz w:val="24"/>
          <w:szCs w:val="24"/>
        </w:rPr>
        <w:t>(姓名)</w:t>
      </w:r>
      <w:r>
        <w:rPr>
          <w:rFonts w:hint="eastAsia" w:ascii="Times New Roman" w:hAnsi="Times New Roman"/>
          <w:sz w:val="24"/>
          <w:szCs w:val="24"/>
        </w:rPr>
        <w:t>为我公司代理人。代理人在项目招报价活动中所签署的一切文件和处理与之有关的一切事务，我均予以承认。</w:t>
      </w:r>
    </w:p>
    <w:p>
      <w:pPr>
        <w:pStyle w:val="3"/>
        <w:spacing w:line="480" w:lineRule="auto"/>
        <w:ind w:firstLine="420"/>
        <w:rPr>
          <w:rFonts w:ascii="Times New Roman" w:hAnsi="Times New Roman"/>
          <w:sz w:val="24"/>
          <w:szCs w:val="24"/>
        </w:rPr>
      </w:pPr>
      <w:r>
        <w:rPr>
          <w:rFonts w:hint="eastAsia" w:ascii="Times New Roman" w:hAnsi="Times New Roman"/>
          <w:sz w:val="24"/>
          <w:szCs w:val="24"/>
        </w:rPr>
        <w:t>代理人无转委权。特此委托。</w:t>
      </w:r>
    </w:p>
    <w:p>
      <w:pPr>
        <w:pStyle w:val="3"/>
        <w:spacing w:line="480" w:lineRule="auto"/>
        <w:ind w:firstLine="420"/>
        <w:rPr>
          <w:rFonts w:ascii="Times New Roman" w:hAnsi="Times New Roman"/>
          <w:sz w:val="24"/>
          <w:szCs w:val="24"/>
        </w:rPr>
      </w:pPr>
    </w:p>
    <w:p>
      <w:pPr>
        <w:pStyle w:val="3"/>
        <w:spacing w:line="480" w:lineRule="auto"/>
        <w:ind w:firstLine="5760" w:firstLineChars="2400"/>
        <w:rPr>
          <w:rFonts w:ascii="Times New Roman" w:hAnsi="Times New Roman"/>
          <w:sz w:val="24"/>
          <w:szCs w:val="24"/>
        </w:rPr>
      </w:pPr>
      <w:r>
        <w:rPr>
          <w:rFonts w:hint="eastAsia" w:ascii="Times New Roman" w:hAnsi="Times New Roman"/>
          <w:sz w:val="24"/>
          <w:szCs w:val="24"/>
        </w:rPr>
        <w:t>报价人：(盖章)</w:t>
      </w:r>
    </w:p>
    <w:p>
      <w:pPr>
        <w:pStyle w:val="3"/>
        <w:spacing w:line="480" w:lineRule="auto"/>
        <w:rPr>
          <w:rFonts w:ascii="Times New Roman" w:hAnsi="Times New Roman"/>
          <w:sz w:val="24"/>
          <w:szCs w:val="24"/>
        </w:rPr>
      </w:pPr>
    </w:p>
    <w:p>
      <w:pPr>
        <w:pStyle w:val="3"/>
        <w:spacing w:line="480" w:lineRule="auto"/>
        <w:ind w:firstLine="5040" w:firstLineChars="2100"/>
        <w:rPr>
          <w:rFonts w:ascii="Times New Roman" w:hAnsi="Times New Roman"/>
          <w:sz w:val="24"/>
          <w:szCs w:val="24"/>
        </w:rPr>
      </w:pPr>
      <w:r>
        <w:rPr>
          <w:rFonts w:hint="eastAsia" w:ascii="Times New Roman" w:hAnsi="Times New Roman"/>
          <w:sz w:val="24"/>
          <w:szCs w:val="24"/>
        </w:rPr>
        <w:t>法定代表人：(签字并盖章)</w:t>
      </w:r>
    </w:p>
    <w:p>
      <w:pPr>
        <w:pStyle w:val="3"/>
        <w:spacing w:line="480" w:lineRule="auto"/>
        <w:rPr>
          <w:rFonts w:ascii="Times New Roman" w:hAnsi="Times New Roman"/>
          <w:sz w:val="24"/>
          <w:szCs w:val="24"/>
        </w:rPr>
      </w:pPr>
    </w:p>
    <w:p>
      <w:pPr>
        <w:pStyle w:val="3"/>
        <w:spacing w:line="480" w:lineRule="auto"/>
        <w:jc w:val="right"/>
        <w:rPr>
          <w:rFonts w:ascii="Times New Roman" w:hAnsi="Times New Roman"/>
          <w:sz w:val="24"/>
          <w:szCs w:val="24"/>
        </w:rPr>
      </w:pPr>
      <w:r>
        <w:rPr>
          <w:rFonts w:hint="eastAsia" w:ascii="Times New Roman" w:hAnsi="Times New Roman"/>
          <w:sz w:val="24"/>
          <w:szCs w:val="24"/>
        </w:rPr>
        <w:t>日期：        年       月      日</w:t>
      </w:r>
    </w:p>
    <w:p>
      <w:pPr>
        <w:pStyle w:val="3"/>
        <w:spacing w:line="480" w:lineRule="auto"/>
        <w:ind w:firstLine="420"/>
        <w:rPr>
          <w:rFonts w:ascii="Times New Roman" w:hAnsi="Times New Roman"/>
          <w:sz w:val="24"/>
          <w:szCs w:val="24"/>
        </w:rPr>
      </w:pPr>
    </w:p>
    <w:p>
      <w:pPr>
        <w:pStyle w:val="3"/>
        <w:spacing w:line="480" w:lineRule="auto"/>
        <w:ind w:firstLine="420"/>
        <w:rPr>
          <w:rFonts w:ascii="Times New Roman" w:hAnsi="Times New Roman"/>
          <w:sz w:val="24"/>
          <w:szCs w:val="24"/>
        </w:rPr>
      </w:pPr>
      <w:r>
        <w:rPr>
          <w:rFonts w:hint="eastAsia" w:ascii="Times New Roman" w:hAnsi="Times New Roman"/>
          <w:sz w:val="24"/>
          <w:szCs w:val="24"/>
        </w:rPr>
        <w:t xml:space="preserve">代理人姓名：                               </w:t>
      </w:r>
      <w:r>
        <w:rPr>
          <w:rFonts w:hint="eastAsia" w:hAnsi="宋体"/>
          <w:sz w:val="24"/>
          <w:szCs w:val="24"/>
        </w:rPr>
        <w:t>签字：</w:t>
      </w:r>
    </w:p>
    <w:p>
      <w:pPr>
        <w:pStyle w:val="3"/>
        <w:spacing w:line="480" w:lineRule="auto"/>
        <w:ind w:firstLine="360" w:firstLineChars="150"/>
        <w:rPr>
          <w:rFonts w:ascii="Times New Roman" w:hAnsi="Times New Roman"/>
          <w:sz w:val="24"/>
          <w:szCs w:val="24"/>
        </w:rPr>
      </w:pPr>
      <w:r>
        <w:rPr>
          <w:rFonts w:hint="eastAsia" w:ascii="Times New Roman" w:hAnsi="Times New Roman"/>
          <w:sz w:val="24"/>
          <w:szCs w:val="24"/>
        </w:rPr>
        <w:t>身份证复印件：</w:t>
      </w:r>
    </w:p>
    <w:p>
      <w:pPr>
        <w:spacing w:line="400" w:lineRule="exact"/>
        <w:ind w:firstLine="480" w:firstLineChars="200"/>
        <w:rPr>
          <w:rFonts w:ascii="宋体" w:hAnsi="宋体"/>
          <w:sz w:val="24"/>
          <w:szCs w:val="24"/>
        </w:rPr>
      </w:pPr>
    </w:p>
    <w:p/>
    <w:p>
      <w:pPr>
        <w:pStyle w:val="4"/>
        <w:widowControl/>
        <w:spacing w:line="540" w:lineRule="exact"/>
        <w:jc w:val="center"/>
        <w:rPr>
          <w:rFonts w:hAnsi="宋体"/>
          <w:b/>
          <w:sz w:val="32"/>
          <w:szCs w:val="32"/>
        </w:rPr>
      </w:pPr>
    </w:p>
    <w:p>
      <w:pPr>
        <w:pStyle w:val="4"/>
        <w:widowControl/>
        <w:spacing w:line="540" w:lineRule="exact"/>
        <w:jc w:val="center"/>
        <w:rPr>
          <w:rFonts w:hAnsi="宋体"/>
          <w:b/>
          <w:sz w:val="32"/>
          <w:szCs w:val="32"/>
        </w:rPr>
      </w:pPr>
    </w:p>
    <w:p>
      <w:pPr>
        <w:rPr>
          <w:rFonts w:hAnsi="宋体"/>
          <w:b/>
          <w:sz w:val="32"/>
          <w:szCs w:val="32"/>
        </w:rPr>
      </w:pPr>
    </w:p>
    <w:p>
      <w:pPr>
        <w:rPr>
          <w:rFonts w:hAnsi="宋体"/>
          <w:b/>
          <w:sz w:val="32"/>
          <w:szCs w:val="32"/>
        </w:rPr>
      </w:pPr>
    </w:p>
    <w:p>
      <w:pPr>
        <w:rPr>
          <w:rFonts w:hAnsi="宋体"/>
          <w:b/>
          <w:sz w:val="32"/>
          <w:szCs w:val="32"/>
        </w:rPr>
      </w:pPr>
    </w:p>
    <w:p>
      <w:pPr>
        <w:pStyle w:val="4"/>
        <w:widowControl/>
        <w:spacing w:line="540" w:lineRule="exact"/>
        <w:jc w:val="center"/>
        <w:rPr>
          <w:rFonts w:hAnsi="宋体"/>
          <w:b/>
          <w:sz w:val="32"/>
          <w:szCs w:val="32"/>
        </w:rPr>
      </w:pPr>
      <w:r>
        <w:rPr>
          <w:rFonts w:hint="eastAsia" w:hAnsi="宋体"/>
          <w:b/>
          <w:sz w:val="32"/>
          <w:szCs w:val="32"/>
        </w:rPr>
        <w:t>承  诺  书</w:t>
      </w:r>
    </w:p>
    <w:p>
      <w:pPr>
        <w:spacing w:line="540" w:lineRule="exact"/>
      </w:pPr>
    </w:p>
    <w:p>
      <w:pPr>
        <w:spacing w:line="540" w:lineRule="exact"/>
      </w:pPr>
    </w:p>
    <w:p>
      <w:pPr>
        <w:spacing w:line="540" w:lineRule="exact"/>
        <w:rPr>
          <w:sz w:val="24"/>
          <w:szCs w:val="24"/>
        </w:rPr>
      </w:pPr>
      <w:r>
        <w:rPr>
          <w:rFonts w:hint="eastAsia"/>
          <w:sz w:val="24"/>
          <w:szCs w:val="24"/>
        </w:rPr>
        <w:t>致：（比价人名称）</w:t>
      </w:r>
    </w:p>
    <w:p>
      <w:pPr>
        <w:spacing w:line="540" w:lineRule="exact"/>
        <w:ind w:firstLine="480"/>
        <w:rPr>
          <w:sz w:val="24"/>
          <w:szCs w:val="24"/>
        </w:rPr>
      </w:pPr>
      <w:r>
        <w:rPr>
          <w:rFonts w:hint="eastAsia" w:ascii="宋体" w:hAnsi="宋体"/>
          <w:sz w:val="24"/>
          <w:szCs w:val="24"/>
        </w:rPr>
        <w:t>我公司自愿参加贵单位（公司）项目的报价，并接受对我公司的资格审查，我公司承诺：根据贵单位（公司）提出的合格报价人的条件标准和要求，本公司没有因骗取中标或者严重违约等问题，被有关部门暂停报价资格并在暂停期内。本公司递交的报价文件中的内容没有隐瞒、虚假、伪造等弄虚作假行为。发现该行为，贵公司可以拒绝我公司报价，如已中标，可取消我公司中标资格，并接受建设行政主管部门对我公司弄虚作假、违反公平和诚实信用原则做出的任何处理。</w:t>
      </w:r>
    </w:p>
    <w:p>
      <w:pPr>
        <w:spacing w:line="540" w:lineRule="exact"/>
        <w:ind w:firstLine="480"/>
        <w:rPr>
          <w:sz w:val="24"/>
          <w:szCs w:val="24"/>
        </w:rPr>
      </w:pPr>
    </w:p>
    <w:p>
      <w:pPr>
        <w:spacing w:line="540" w:lineRule="exact"/>
        <w:ind w:firstLine="480"/>
        <w:rPr>
          <w:sz w:val="24"/>
          <w:szCs w:val="24"/>
        </w:rPr>
      </w:pPr>
    </w:p>
    <w:p>
      <w:pPr>
        <w:pStyle w:val="4"/>
        <w:widowControl/>
        <w:spacing w:line="540" w:lineRule="exact"/>
        <w:jc w:val="left"/>
        <w:rPr>
          <w:rFonts w:ascii="宋体" w:hAnsi="宋体"/>
          <w:sz w:val="24"/>
          <w:szCs w:val="24"/>
        </w:rPr>
      </w:pPr>
      <w:r>
        <w:rPr>
          <w:rFonts w:hint="eastAsia" w:ascii="宋体" w:hAnsi="宋体"/>
          <w:sz w:val="24"/>
          <w:szCs w:val="24"/>
        </w:rPr>
        <w:t>单位：（公章）</w:t>
      </w:r>
    </w:p>
    <w:p>
      <w:pPr>
        <w:rPr>
          <w:sz w:val="24"/>
          <w:szCs w:val="24"/>
        </w:rPr>
      </w:pPr>
    </w:p>
    <w:p>
      <w:pPr>
        <w:rPr>
          <w:rFonts w:ascii="宋体" w:hAnsi="宋体"/>
          <w:sz w:val="24"/>
          <w:szCs w:val="24"/>
        </w:rPr>
      </w:pPr>
      <w:r>
        <w:rPr>
          <w:rFonts w:hint="eastAsia" w:ascii="宋体" w:hAnsi="宋体"/>
          <w:sz w:val="24"/>
          <w:szCs w:val="24"/>
        </w:rPr>
        <w:t>法定代表人签名：</w:t>
      </w:r>
    </w:p>
    <w:p>
      <w:pPr>
        <w:rPr>
          <w:rFonts w:ascii="宋体" w:hAnsi="宋体"/>
          <w:sz w:val="24"/>
          <w:szCs w:val="24"/>
        </w:rPr>
      </w:pPr>
    </w:p>
    <w:p>
      <w:pPr>
        <w:rPr>
          <w:rFonts w:ascii="宋体" w:hAnsi="宋体"/>
          <w:sz w:val="24"/>
          <w:szCs w:val="24"/>
        </w:rPr>
      </w:pPr>
    </w:p>
    <w:p>
      <w:pPr>
        <w:rPr>
          <w:rFonts w:ascii="宋体" w:hAnsi="宋体"/>
          <w:sz w:val="24"/>
          <w:szCs w:val="24"/>
        </w:rPr>
      </w:pPr>
    </w:p>
    <w:p>
      <w:pPr>
        <w:jc w:val="right"/>
        <w:rPr>
          <w:rFonts w:ascii="宋体" w:hAnsi="宋体"/>
          <w:sz w:val="24"/>
          <w:szCs w:val="24"/>
        </w:rPr>
      </w:pPr>
      <w:r>
        <w:rPr>
          <w:rFonts w:hint="eastAsia" w:ascii="宋体" w:hAnsi="宋体"/>
          <w:sz w:val="24"/>
          <w:szCs w:val="24"/>
        </w:rPr>
        <w:t xml:space="preserve">                              年   月   日</w:t>
      </w:r>
    </w:p>
    <w:p>
      <w:pPr>
        <w:pStyle w:val="8"/>
        <w:spacing w:before="0" w:beforeAutospacing="0" w:after="0" w:afterAutospacing="0" w:line="360" w:lineRule="auto"/>
        <w:rPr>
          <w:rFonts w:ascii="仿宋_GB2312" w:hAnsi="华文中宋" w:eastAsia="仿宋_GB2312" w:cs="Times New Roman"/>
          <w:kern w:val="2"/>
          <w:sz w:val="28"/>
          <w:szCs w:val="28"/>
        </w:rPr>
      </w:pPr>
    </w:p>
    <w:p/>
    <w:p/>
    <w:p/>
    <w:p/>
    <w:p/>
    <w:p/>
    <w:p/>
    <w:p/>
    <w:p/>
    <w:p/>
    <w:p/>
    <w:p>
      <w:r>
        <w:br w:type="textWrapping"/>
      </w:r>
    </w:p>
    <w:p>
      <w:pPr>
        <w:spacing w:line="500" w:lineRule="exact"/>
        <w:jc w:val="center"/>
        <w:rPr>
          <w:rFonts w:ascii="黑体" w:eastAsia="黑体"/>
          <w:b/>
          <w:bCs/>
          <w:sz w:val="36"/>
          <w:szCs w:val="36"/>
        </w:rPr>
      </w:pPr>
      <w:r>
        <w:rPr>
          <w:rFonts w:hint="eastAsia" w:ascii="黑体" w:eastAsia="黑体"/>
          <w:b/>
          <w:bCs/>
          <w:sz w:val="36"/>
          <w:szCs w:val="36"/>
        </w:rPr>
        <w:t>报价人简介</w:t>
      </w:r>
    </w:p>
    <w:tbl>
      <w:tblPr>
        <w:tblStyle w:val="6"/>
        <w:tblW w:w="1006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3"/>
        <w:gridCol w:w="1759"/>
        <w:gridCol w:w="1701"/>
        <w:gridCol w:w="1843"/>
        <w:gridCol w:w="3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80" w:hRule="atLeast"/>
          <w:jc w:val="center"/>
        </w:trPr>
        <w:tc>
          <w:tcPr>
            <w:tcW w:w="2552"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r>
              <w:rPr>
                <w:rFonts w:hint="eastAsia" w:ascii="宋体" w:hAnsi="宋体"/>
                <w:sz w:val="24"/>
                <w:szCs w:val="24"/>
              </w:rPr>
              <w:t>单位名称</w:t>
            </w: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p>
        </w:tc>
        <w:tc>
          <w:tcPr>
            <w:tcW w:w="1843"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r>
              <w:rPr>
                <w:rFonts w:hint="eastAsia" w:ascii="宋体" w:hAnsi="宋体"/>
                <w:sz w:val="24"/>
                <w:szCs w:val="24"/>
              </w:rPr>
              <w:t>地址</w:t>
            </w:r>
          </w:p>
        </w:tc>
        <w:tc>
          <w:tcPr>
            <w:tcW w:w="39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80" w:hRule="atLeast"/>
          <w:jc w:val="center"/>
        </w:trPr>
        <w:tc>
          <w:tcPr>
            <w:tcW w:w="2552"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r>
              <w:rPr>
                <w:rFonts w:hint="eastAsia" w:ascii="宋体" w:hAnsi="宋体"/>
                <w:sz w:val="24"/>
                <w:szCs w:val="24"/>
              </w:rPr>
              <w:t>资质等级</w:t>
            </w: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p>
        </w:tc>
        <w:tc>
          <w:tcPr>
            <w:tcW w:w="1843"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r>
              <w:rPr>
                <w:rFonts w:hint="eastAsia" w:ascii="宋体" w:hAnsi="宋体"/>
                <w:sz w:val="24"/>
                <w:szCs w:val="24"/>
              </w:rPr>
              <w:t>单位性质</w:t>
            </w:r>
          </w:p>
        </w:tc>
        <w:tc>
          <w:tcPr>
            <w:tcW w:w="39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80" w:hRule="atLeast"/>
          <w:jc w:val="center"/>
        </w:trPr>
        <w:tc>
          <w:tcPr>
            <w:tcW w:w="2552"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r>
              <w:rPr>
                <w:rFonts w:hint="eastAsia" w:ascii="宋体" w:hAnsi="宋体"/>
                <w:sz w:val="24"/>
                <w:szCs w:val="24"/>
              </w:rPr>
              <w:t>法定代表人</w:t>
            </w: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p>
        </w:tc>
        <w:tc>
          <w:tcPr>
            <w:tcW w:w="1843"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r>
              <w:rPr>
                <w:rFonts w:hint="eastAsia" w:ascii="宋体" w:hAnsi="宋体"/>
                <w:sz w:val="24"/>
                <w:szCs w:val="24"/>
              </w:rPr>
              <w:t>联系人</w:t>
            </w:r>
          </w:p>
        </w:tc>
        <w:tc>
          <w:tcPr>
            <w:tcW w:w="39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80" w:hRule="atLeast"/>
          <w:jc w:val="center"/>
        </w:trPr>
        <w:tc>
          <w:tcPr>
            <w:tcW w:w="2552"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r>
              <w:rPr>
                <w:rFonts w:hint="eastAsia" w:ascii="宋体" w:hAnsi="宋体"/>
                <w:sz w:val="24"/>
                <w:szCs w:val="24"/>
              </w:rPr>
              <w:t xml:space="preserve"> 项目负责人</w:t>
            </w: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p>
        </w:tc>
        <w:tc>
          <w:tcPr>
            <w:tcW w:w="1843"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r>
              <w:rPr>
                <w:rFonts w:hint="eastAsia" w:ascii="宋体" w:hAnsi="宋体"/>
                <w:sz w:val="24"/>
                <w:szCs w:val="24"/>
              </w:rPr>
              <w:t>等     级</w:t>
            </w:r>
          </w:p>
        </w:tc>
        <w:tc>
          <w:tcPr>
            <w:tcW w:w="39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85" w:hRule="atLeast"/>
          <w:jc w:val="center"/>
        </w:trPr>
        <w:tc>
          <w:tcPr>
            <w:tcW w:w="2552"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r>
              <w:rPr>
                <w:rFonts w:hint="eastAsia" w:ascii="宋体" w:hAnsi="宋体"/>
                <w:sz w:val="24"/>
                <w:szCs w:val="24"/>
              </w:rPr>
              <w:t>拟投入的人员</w:t>
            </w: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p>
        </w:tc>
        <w:tc>
          <w:tcPr>
            <w:tcW w:w="1843"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r>
              <w:rPr>
                <w:rFonts w:hint="eastAsia" w:ascii="宋体" w:hAnsi="宋体"/>
                <w:sz w:val="24"/>
                <w:szCs w:val="24"/>
              </w:rPr>
              <w:t>联 系 电 话</w:t>
            </w:r>
          </w:p>
        </w:tc>
        <w:tc>
          <w:tcPr>
            <w:tcW w:w="39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96" w:hRule="atLeast"/>
          <w:jc w:val="center"/>
        </w:trPr>
        <w:tc>
          <w:tcPr>
            <w:tcW w:w="7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r>
              <w:rPr>
                <w:rFonts w:hint="eastAsia" w:ascii="宋体" w:hAnsi="宋体"/>
                <w:sz w:val="24"/>
                <w:szCs w:val="24"/>
              </w:rPr>
              <w:t>申</w:t>
            </w:r>
          </w:p>
          <w:p>
            <w:pPr>
              <w:autoSpaceDE w:val="0"/>
              <w:autoSpaceDN w:val="0"/>
              <w:spacing w:line="500" w:lineRule="exact"/>
              <w:jc w:val="center"/>
              <w:rPr>
                <w:rFonts w:ascii="宋体" w:hAnsi="宋体"/>
                <w:sz w:val="24"/>
                <w:szCs w:val="24"/>
              </w:rPr>
            </w:pPr>
            <w:r>
              <w:rPr>
                <w:rFonts w:hint="eastAsia" w:ascii="宋体" w:hAnsi="宋体"/>
                <w:sz w:val="24"/>
                <w:szCs w:val="24"/>
              </w:rPr>
              <w:t>请</w:t>
            </w:r>
          </w:p>
          <w:p>
            <w:pPr>
              <w:autoSpaceDE w:val="0"/>
              <w:autoSpaceDN w:val="0"/>
              <w:spacing w:line="500" w:lineRule="exact"/>
              <w:jc w:val="center"/>
              <w:rPr>
                <w:rFonts w:ascii="宋体" w:hAnsi="宋体"/>
                <w:sz w:val="24"/>
                <w:szCs w:val="24"/>
              </w:rPr>
            </w:pPr>
            <w:r>
              <w:rPr>
                <w:rFonts w:hint="eastAsia" w:ascii="宋体" w:hAnsi="宋体"/>
                <w:sz w:val="24"/>
                <w:szCs w:val="24"/>
              </w:rPr>
              <w:t>资</w:t>
            </w:r>
          </w:p>
          <w:p>
            <w:pPr>
              <w:autoSpaceDE w:val="0"/>
              <w:autoSpaceDN w:val="0"/>
              <w:spacing w:line="500" w:lineRule="exact"/>
              <w:jc w:val="center"/>
              <w:rPr>
                <w:rFonts w:ascii="宋体" w:hAnsi="宋体"/>
                <w:sz w:val="24"/>
                <w:szCs w:val="24"/>
              </w:rPr>
            </w:pPr>
            <w:r>
              <w:rPr>
                <w:rFonts w:hint="eastAsia" w:ascii="宋体" w:hAnsi="宋体"/>
                <w:sz w:val="24"/>
                <w:szCs w:val="24"/>
              </w:rPr>
              <w:t>格</w:t>
            </w:r>
          </w:p>
          <w:p>
            <w:pPr>
              <w:autoSpaceDE w:val="0"/>
              <w:autoSpaceDN w:val="0"/>
              <w:spacing w:line="500" w:lineRule="exact"/>
              <w:jc w:val="center"/>
              <w:rPr>
                <w:rFonts w:ascii="宋体" w:hAnsi="宋体"/>
                <w:sz w:val="24"/>
                <w:szCs w:val="24"/>
              </w:rPr>
            </w:pPr>
            <w:r>
              <w:rPr>
                <w:rFonts w:hint="eastAsia" w:ascii="宋体" w:hAnsi="宋体"/>
                <w:sz w:val="24"/>
                <w:szCs w:val="24"/>
              </w:rPr>
              <w:t>预</w:t>
            </w:r>
          </w:p>
          <w:p>
            <w:pPr>
              <w:autoSpaceDE w:val="0"/>
              <w:autoSpaceDN w:val="0"/>
              <w:spacing w:line="500" w:lineRule="exact"/>
              <w:jc w:val="center"/>
              <w:rPr>
                <w:rFonts w:ascii="宋体" w:hAnsi="宋体"/>
                <w:sz w:val="24"/>
                <w:szCs w:val="24"/>
              </w:rPr>
            </w:pPr>
            <w:r>
              <w:rPr>
                <w:rFonts w:hint="eastAsia" w:ascii="宋体" w:hAnsi="宋体"/>
                <w:sz w:val="24"/>
                <w:szCs w:val="24"/>
              </w:rPr>
              <w:t>审</w:t>
            </w:r>
          </w:p>
          <w:p>
            <w:pPr>
              <w:autoSpaceDE w:val="0"/>
              <w:autoSpaceDN w:val="0"/>
              <w:spacing w:line="500" w:lineRule="exact"/>
              <w:jc w:val="center"/>
              <w:rPr>
                <w:rFonts w:ascii="宋体" w:hAnsi="宋体"/>
                <w:sz w:val="24"/>
                <w:szCs w:val="24"/>
              </w:rPr>
            </w:pPr>
            <w:r>
              <w:rPr>
                <w:rFonts w:hint="eastAsia" w:ascii="宋体" w:hAnsi="宋体"/>
                <w:sz w:val="24"/>
                <w:szCs w:val="24"/>
              </w:rPr>
              <w:t>人</w:t>
            </w:r>
          </w:p>
          <w:p>
            <w:pPr>
              <w:autoSpaceDE w:val="0"/>
              <w:autoSpaceDN w:val="0"/>
              <w:spacing w:line="500" w:lineRule="exact"/>
              <w:jc w:val="center"/>
              <w:rPr>
                <w:rFonts w:ascii="宋体" w:hAnsi="宋体"/>
                <w:sz w:val="24"/>
                <w:szCs w:val="24"/>
              </w:rPr>
            </w:pPr>
            <w:r>
              <w:rPr>
                <w:rFonts w:hint="eastAsia" w:ascii="宋体" w:hAnsi="宋体"/>
                <w:sz w:val="24"/>
                <w:szCs w:val="24"/>
              </w:rPr>
              <w:t>组</w:t>
            </w:r>
          </w:p>
          <w:p>
            <w:pPr>
              <w:autoSpaceDE w:val="0"/>
              <w:autoSpaceDN w:val="0"/>
              <w:spacing w:line="500" w:lineRule="exact"/>
              <w:jc w:val="center"/>
              <w:rPr>
                <w:rFonts w:ascii="宋体" w:hAnsi="宋体"/>
                <w:sz w:val="24"/>
                <w:szCs w:val="24"/>
              </w:rPr>
            </w:pPr>
            <w:r>
              <w:rPr>
                <w:rFonts w:hint="eastAsia" w:ascii="宋体" w:hAnsi="宋体"/>
                <w:sz w:val="24"/>
                <w:szCs w:val="24"/>
              </w:rPr>
              <w:t>织</w:t>
            </w:r>
          </w:p>
          <w:p>
            <w:pPr>
              <w:autoSpaceDE w:val="0"/>
              <w:autoSpaceDN w:val="0"/>
              <w:spacing w:line="500" w:lineRule="exact"/>
              <w:jc w:val="center"/>
              <w:rPr>
                <w:rFonts w:ascii="宋体" w:hAnsi="宋体"/>
                <w:sz w:val="24"/>
                <w:szCs w:val="24"/>
              </w:rPr>
            </w:pPr>
            <w:r>
              <w:rPr>
                <w:rFonts w:hint="eastAsia" w:ascii="宋体" w:hAnsi="宋体"/>
                <w:sz w:val="24"/>
                <w:szCs w:val="24"/>
              </w:rPr>
              <w:t>机</w:t>
            </w:r>
          </w:p>
          <w:p>
            <w:pPr>
              <w:autoSpaceDE w:val="0"/>
              <w:autoSpaceDN w:val="0"/>
              <w:spacing w:line="500" w:lineRule="exact"/>
              <w:jc w:val="center"/>
              <w:rPr>
                <w:rFonts w:ascii="宋体" w:hAnsi="宋体"/>
                <w:sz w:val="24"/>
                <w:szCs w:val="24"/>
              </w:rPr>
            </w:pPr>
            <w:r>
              <w:rPr>
                <w:rFonts w:hint="eastAsia" w:ascii="宋体" w:hAnsi="宋体"/>
                <w:sz w:val="24"/>
                <w:szCs w:val="24"/>
              </w:rPr>
              <w:t>构</w:t>
            </w:r>
          </w:p>
          <w:p>
            <w:pPr>
              <w:autoSpaceDE w:val="0"/>
              <w:autoSpaceDN w:val="0"/>
              <w:spacing w:line="500" w:lineRule="exact"/>
              <w:jc w:val="center"/>
              <w:rPr>
                <w:rFonts w:ascii="宋体" w:hAnsi="宋体"/>
                <w:sz w:val="24"/>
                <w:szCs w:val="24"/>
              </w:rPr>
            </w:pPr>
            <w:r>
              <w:rPr>
                <w:rFonts w:hint="eastAsia" w:ascii="宋体" w:hAnsi="宋体"/>
                <w:sz w:val="24"/>
                <w:szCs w:val="24"/>
              </w:rPr>
              <w:t>和</w:t>
            </w:r>
          </w:p>
          <w:p>
            <w:pPr>
              <w:autoSpaceDE w:val="0"/>
              <w:autoSpaceDN w:val="0"/>
              <w:spacing w:line="500" w:lineRule="exact"/>
              <w:jc w:val="center"/>
              <w:rPr>
                <w:rFonts w:ascii="宋体" w:hAnsi="宋体"/>
                <w:sz w:val="24"/>
                <w:szCs w:val="24"/>
              </w:rPr>
            </w:pPr>
            <w:r>
              <w:rPr>
                <w:rFonts w:hint="eastAsia" w:ascii="宋体" w:hAnsi="宋体"/>
                <w:sz w:val="24"/>
                <w:szCs w:val="24"/>
              </w:rPr>
              <w:t>企</w:t>
            </w:r>
          </w:p>
          <w:p>
            <w:pPr>
              <w:autoSpaceDE w:val="0"/>
              <w:autoSpaceDN w:val="0"/>
              <w:spacing w:line="500" w:lineRule="exact"/>
              <w:jc w:val="center"/>
              <w:rPr>
                <w:rFonts w:ascii="宋体" w:hAnsi="宋体"/>
                <w:sz w:val="24"/>
                <w:szCs w:val="24"/>
              </w:rPr>
            </w:pPr>
            <w:r>
              <w:rPr>
                <w:rFonts w:hint="eastAsia" w:ascii="宋体" w:hAnsi="宋体"/>
                <w:sz w:val="24"/>
                <w:szCs w:val="24"/>
              </w:rPr>
              <w:t>业</w:t>
            </w:r>
          </w:p>
          <w:p>
            <w:pPr>
              <w:autoSpaceDE w:val="0"/>
              <w:autoSpaceDN w:val="0"/>
              <w:spacing w:line="500" w:lineRule="exact"/>
              <w:jc w:val="center"/>
              <w:rPr>
                <w:rFonts w:ascii="宋体" w:hAnsi="宋体"/>
                <w:sz w:val="24"/>
                <w:szCs w:val="24"/>
              </w:rPr>
            </w:pPr>
            <w:r>
              <w:rPr>
                <w:rFonts w:hint="eastAsia" w:ascii="宋体" w:hAnsi="宋体"/>
                <w:sz w:val="24"/>
                <w:szCs w:val="24"/>
              </w:rPr>
              <w:t>概</w:t>
            </w:r>
          </w:p>
          <w:p>
            <w:pPr>
              <w:autoSpaceDE w:val="0"/>
              <w:autoSpaceDN w:val="0"/>
              <w:spacing w:line="500" w:lineRule="exact"/>
              <w:jc w:val="center"/>
              <w:rPr>
                <w:rFonts w:ascii="宋体" w:hAnsi="宋体"/>
                <w:sz w:val="24"/>
                <w:szCs w:val="24"/>
              </w:rPr>
            </w:pPr>
            <w:r>
              <w:rPr>
                <w:rFonts w:hint="eastAsia" w:ascii="宋体" w:hAnsi="宋体"/>
                <w:sz w:val="24"/>
                <w:szCs w:val="24"/>
              </w:rPr>
              <w:t>况</w:t>
            </w:r>
          </w:p>
        </w:tc>
        <w:tc>
          <w:tcPr>
            <w:tcW w:w="9272"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p>
          <w:p>
            <w:pPr>
              <w:autoSpaceDE w:val="0"/>
              <w:autoSpaceDN w:val="0"/>
              <w:spacing w:line="500" w:lineRule="exact"/>
              <w:jc w:val="center"/>
              <w:rPr>
                <w:rFonts w:ascii="宋体" w:hAnsi="宋体"/>
                <w:sz w:val="24"/>
                <w:szCs w:val="24"/>
              </w:rPr>
            </w:pPr>
          </w:p>
          <w:p>
            <w:pPr>
              <w:autoSpaceDE w:val="0"/>
              <w:autoSpaceDN w:val="0"/>
              <w:spacing w:line="500" w:lineRule="exact"/>
              <w:jc w:val="center"/>
              <w:rPr>
                <w:rFonts w:ascii="宋体" w:hAnsi="宋体"/>
                <w:sz w:val="24"/>
                <w:szCs w:val="24"/>
              </w:rPr>
            </w:pPr>
          </w:p>
          <w:p>
            <w:pPr>
              <w:autoSpaceDE w:val="0"/>
              <w:autoSpaceDN w:val="0"/>
              <w:spacing w:line="500" w:lineRule="exact"/>
              <w:jc w:val="center"/>
              <w:rPr>
                <w:rFonts w:ascii="宋体" w:hAnsi="宋体"/>
                <w:sz w:val="24"/>
                <w:szCs w:val="24"/>
              </w:rPr>
            </w:pPr>
          </w:p>
          <w:p>
            <w:pPr>
              <w:autoSpaceDE w:val="0"/>
              <w:autoSpaceDN w:val="0"/>
              <w:spacing w:line="500" w:lineRule="exact"/>
              <w:jc w:val="center"/>
              <w:rPr>
                <w:rFonts w:ascii="宋体" w:hAnsi="宋体"/>
                <w:sz w:val="24"/>
                <w:szCs w:val="24"/>
              </w:rPr>
            </w:pPr>
          </w:p>
          <w:p>
            <w:pPr>
              <w:autoSpaceDE w:val="0"/>
              <w:autoSpaceDN w:val="0"/>
              <w:spacing w:line="500" w:lineRule="exact"/>
              <w:jc w:val="center"/>
              <w:rPr>
                <w:rFonts w:ascii="宋体" w:hAnsi="宋体"/>
                <w:sz w:val="24"/>
                <w:szCs w:val="24"/>
              </w:rPr>
            </w:pPr>
          </w:p>
          <w:p>
            <w:pPr>
              <w:autoSpaceDE w:val="0"/>
              <w:autoSpaceDN w:val="0"/>
              <w:spacing w:line="500" w:lineRule="exact"/>
              <w:jc w:val="center"/>
              <w:rPr>
                <w:rFonts w:ascii="宋体" w:hAnsi="宋体"/>
                <w:sz w:val="24"/>
                <w:szCs w:val="24"/>
              </w:rPr>
            </w:pPr>
          </w:p>
        </w:tc>
      </w:tr>
    </w:tbl>
    <w:p>
      <w:pPr>
        <w:snapToGrid w:val="0"/>
        <w:spacing w:line="360" w:lineRule="auto"/>
        <w:jc w:val="center"/>
        <w:rPr>
          <w:rFonts w:ascii="宋体" w:hAnsi="宋体"/>
          <w:b/>
          <w:sz w:val="36"/>
          <w:szCs w:val="36"/>
        </w:rPr>
      </w:pPr>
    </w:p>
    <w:p>
      <w:pPr>
        <w:autoSpaceDE w:val="0"/>
        <w:autoSpaceDN w:val="0"/>
        <w:adjustRightInd w:val="0"/>
        <w:spacing w:line="360" w:lineRule="auto"/>
        <w:ind w:firstLine="480"/>
        <w:jc w:val="center"/>
        <w:rPr>
          <w:rFonts w:ascii="宋体" w:hAnsi="宋体"/>
          <w:b/>
          <w:bCs/>
          <w:color w:val="000000"/>
          <w:sz w:val="36"/>
          <w:szCs w:val="36"/>
        </w:rPr>
      </w:pPr>
      <w:r>
        <w:rPr>
          <w:rFonts w:hint="eastAsia" w:ascii="宋体" w:hAnsi="宋体"/>
          <w:b/>
          <w:bCs/>
          <w:color w:val="000000"/>
          <w:sz w:val="36"/>
          <w:szCs w:val="36"/>
        </w:rPr>
        <w:t>项目负责人简历表</w:t>
      </w:r>
    </w:p>
    <w:p>
      <w:pPr>
        <w:jc w:val="center"/>
        <w:rPr>
          <w:b/>
        </w:rPr>
      </w:pPr>
    </w:p>
    <w:tbl>
      <w:tblPr>
        <w:tblStyle w:val="6"/>
        <w:tblW w:w="9360"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615"/>
        <w:gridCol w:w="1065"/>
        <w:gridCol w:w="615"/>
        <w:gridCol w:w="330"/>
        <w:gridCol w:w="945"/>
        <w:gridCol w:w="930"/>
        <w:gridCol w:w="15"/>
        <w:gridCol w:w="90"/>
        <w:gridCol w:w="3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5" w:hRule="atLeast"/>
          <w:jc w:val="center"/>
        </w:trPr>
        <w:tc>
          <w:tcPr>
            <w:tcW w:w="1380" w:type="dxa"/>
            <w:vAlign w:val="center"/>
          </w:tcPr>
          <w:p>
            <w:pPr>
              <w:jc w:val="center"/>
              <w:rPr>
                <w:sz w:val="24"/>
              </w:rPr>
            </w:pPr>
            <w:r>
              <w:rPr>
                <w:rFonts w:hint="eastAsia"/>
                <w:sz w:val="24"/>
              </w:rPr>
              <w:t>姓  名</w:t>
            </w:r>
          </w:p>
        </w:tc>
        <w:tc>
          <w:tcPr>
            <w:tcW w:w="1680" w:type="dxa"/>
            <w:gridSpan w:val="2"/>
            <w:vAlign w:val="center"/>
          </w:tcPr>
          <w:p>
            <w:pPr>
              <w:jc w:val="center"/>
              <w:rPr>
                <w:sz w:val="24"/>
              </w:rPr>
            </w:pPr>
          </w:p>
        </w:tc>
        <w:tc>
          <w:tcPr>
            <w:tcW w:w="945" w:type="dxa"/>
            <w:gridSpan w:val="2"/>
            <w:vAlign w:val="center"/>
          </w:tcPr>
          <w:p>
            <w:pPr>
              <w:rPr>
                <w:sz w:val="24"/>
              </w:rPr>
            </w:pPr>
            <w:r>
              <w:rPr>
                <w:rFonts w:hint="eastAsia"/>
                <w:sz w:val="24"/>
              </w:rPr>
              <w:t>性 别</w:t>
            </w:r>
          </w:p>
        </w:tc>
        <w:tc>
          <w:tcPr>
            <w:tcW w:w="945" w:type="dxa"/>
            <w:vAlign w:val="center"/>
          </w:tcPr>
          <w:p>
            <w:pPr>
              <w:rPr>
                <w:sz w:val="24"/>
              </w:rPr>
            </w:pPr>
          </w:p>
        </w:tc>
        <w:tc>
          <w:tcPr>
            <w:tcW w:w="945" w:type="dxa"/>
            <w:gridSpan w:val="2"/>
            <w:vAlign w:val="center"/>
          </w:tcPr>
          <w:p>
            <w:pPr>
              <w:rPr>
                <w:sz w:val="24"/>
              </w:rPr>
            </w:pPr>
            <w:r>
              <w:rPr>
                <w:rFonts w:hint="eastAsia"/>
                <w:sz w:val="24"/>
              </w:rPr>
              <w:t>出生 日  期</w:t>
            </w:r>
          </w:p>
        </w:tc>
        <w:tc>
          <w:tcPr>
            <w:tcW w:w="3465" w:type="dxa"/>
            <w:gridSpan w:val="2"/>
            <w:vAlign w:val="center"/>
          </w:tcPr>
          <w:p>
            <w:pPr>
              <w:rPr>
                <w:sz w:val="24"/>
              </w:rPr>
            </w:pPr>
            <w:r>
              <w:rPr>
                <w:rFonts w:hint="eastAsia"/>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jc w:val="center"/>
        </w:trPr>
        <w:tc>
          <w:tcPr>
            <w:tcW w:w="1380" w:type="dxa"/>
            <w:vAlign w:val="center"/>
          </w:tcPr>
          <w:p>
            <w:pPr>
              <w:rPr>
                <w:sz w:val="24"/>
              </w:rPr>
            </w:pPr>
            <w:r>
              <w:rPr>
                <w:rFonts w:hint="eastAsia"/>
                <w:sz w:val="24"/>
              </w:rPr>
              <w:t>毕业院校及专业</w:t>
            </w:r>
          </w:p>
        </w:tc>
        <w:tc>
          <w:tcPr>
            <w:tcW w:w="3570" w:type="dxa"/>
            <w:gridSpan w:val="5"/>
            <w:vAlign w:val="center"/>
          </w:tcPr>
          <w:p>
            <w:pPr>
              <w:rPr>
                <w:sz w:val="24"/>
              </w:rPr>
            </w:pPr>
          </w:p>
        </w:tc>
        <w:tc>
          <w:tcPr>
            <w:tcW w:w="945" w:type="dxa"/>
            <w:gridSpan w:val="2"/>
            <w:vAlign w:val="center"/>
          </w:tcPr>
          <w:p>
            <w:pPr>
              <w:ind w:left="-18"/>
              <w:rPr>
                <w:sz w:val="24"/>
              </w:rPr>
            </w:pPr>
            <w:r>
              <w:rPr>
                <w:rFonts w:hint="eastAsia"/>
                <w:sz w:val="24"/>
              </w:rPr>
              <w:t>毕业 时  间</w:t>
            </w:r>
          </w:p>
        </w:tc>
        <w:tc>
          <w:tcPr>
            <w:tcW w:w="3465" w:type="dxa"/>
            <w:gridSpan w:val="2"/>
            <w:vAlign w:val="center"/>
          </w:tcPr>
          <w:p>
            <w:pPr>
              <w:ind w:left="45"/>
              <w:rPr>
                <w:sz w:val="24"/>
              </w:rPr>
            </w:pPr>
            <w:r>
              <w:rPr>
                <w:rFonts w:hint="eastAsia"/>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1995" w:type="dxa"/>
            <w:gridSpan w:val="2"/>
            <w:vAlign w:val="center"/>
          </w:tcPr>
          <w:p>
            <w:pPr>
              <w:jc w:val="center"/>
              <w:rPr>
                <w:sz w:val="24"/>
              </w:rPr>
            </w:pPr>
            <w:r>
              <w:rPr>
                <w:rFonts w:hint="eastAsia"/>
                <w:sz w:val="24"/>
              </w:rPr>
              <w:t>从事本专业时间</w:t>
            </w:r>
          </w:p>
        </w:tc>
        <w:tc>
          <w:tcPr>
            <w:tcW w:w="1680" w:type="dxa"/>
            <w:gridSpan w:val="2"/>
            <w:vAlign w:val="center"/>
          </w:tcPr>
          <w:p>
            <w:pPr>
              <w:rPr>
                <w:sz w:val="24"/>
              </w:rPr>
            </w:pPr>
          </w:p>
        </w:tc>
        <w:tc>
          <w:tcPr>
            <w:tcW w:w="2205" w:type="dxa"/>
            <w:gridSpan w:val="3"/>
            <w:vAlign w:val="center"/>
          </w:tcPr>
          <w:p>
            <w:pPr>
              <w:jc w:val="center"/>
              <w:rPr>
                <w:sz w:val="24"/>
              </w:rPr>
            </w:pPr>
            <w:r>
              <w:rPr>
                <w:rFonts w:hint="eastAsia"/>
                <w:sz w:val="24"/>
              </w:rPr>
              <w:t>为申请人服务时间</w:t>
            </w:r>
          </w:p>
        </w:tc>
        <w:tc>
          <w:tcPr>
            <w:tcW w:w="3480" w:type="dxa"/>
            <w:gridSpan w:val="3"/>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995" w:type="dxa"/>
            <w:gridSpan w:val="2"/>
            <w:vAlign w:val="center"/>
          </w:tcPr>
          <w:p>
            <w:pPr>
              <w:jc w:val="center"/>
              <w:rPr>
                <w:sz w:val="24"/>
              </w:rPr>
            </w:pPr>
            <w:r>
              <w:rPr>
                <w:rFonts w:hint="eastAsia"/>
                <w:sz w:val="24"/>
              </w:rPr>
              <w:t>执 业 注 册</w:t>
            </w:r>
          </w:p>
        </w:tc>
        <w:tc>
          <w:tcPr>
            <w:tcW w:w="1680" w:type="dxa"/>
            <w:gridSpan w:val="2"/>
            <w:vAlign w:val="center"/>
          </w:tcPr>
          <w:p>
            <w:pPr>
              <w:rPr>
                <w:sz w:val="24"/>
              </w:rPr>
            </w:pPr>
          </w:p>
        </w:tc>
        <w:tc>
          <w:tcPr>
            <w:tcW w:w="2205" w:type="dxa"/>
            <w:gridSpan w:val="3"/>
            <w:vAlign w:val="center"/>
          </w:tcPr>
          <w:p>
            <w:pPr>
              <w:jc w:val="center"/>
              <w:rPr>
                <w:sz w:val="24"/>
              </w:rPr>
            </w:pPr>
            <w:r>
              <w:rPr>
                <w:rFonts w:hint="eastAsia"/>
                <w:sz w:val="24"/>
              </w:rPr>
              <w:t>职       称</w:t>
            </w:r>
          </w:p>
        </w:tc>
        <w:tc>
          <w:tcPr>
            <w:tcW w:w="3480" w:type="dxa"/>
            <w:gridSpan w:val="3"/>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jc w:val="center"/>
        </w:trPr>
        <w:tc>
          <w:tcPr>
            <w:tcW w:w="9360" w:type="dxa"/>
            <w:gridSpan w:val="10"/>
            <w:vAlign w:val="center"/>
          </w:tcPr>
          <w:p>
            <w:pPr>
              <w:rPr>
                <w:sz w:val="24"/>
              </w:rPr>
            </w:pPr>
            <w:r>
              <w:rPr>
                <w:rFonts w:hint="eastAsia"/>
                <w:sz w:val="24"/>
              </w:rPr>
              <w:t xml:space="preserve">                          主  要  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995" w:type="dxa"/>
            <w:gridSpan w:val="2"/>
            <w:vAlign w:val="center"/>
          </w:tcPr>
          <w:p>
            <w:pPr>
              <w:jc w:val="center"/>
              <w:rPr>
                <w:sz w:val="24"/>
              </w:rPr>
            </w:pPr>
            <w:r>
              <w:rPr>
                <w:rFonts w:hint="eastAsia"/>
                <w:sz w:val="24"/>
              </w:rPr>
              <w:t>时   间</w:t>
            </w:r>
          </w:p>
        </w:tc>
        <w:tc>
          <w:tcPr>
            <w:tcW w:w="3990" w:type="dxa"/>
            <w:gridSpan w:val="7"/>
            <w:vAlign w:val="center"/>
          </w:tcPr>
          <w:p>
            <w:pPr>
              <w:rPr>
                <w:sz w:val="24"/>
              </w:rPr>
            </w:pPr>
            <w:r>
              <w:rPr>
                <w:rFonts w:hint="eastAsia"/>
                <w:sz w:val="24"/>
              </w:rPr>
              <w:t xml:space="preserve"> 参加过的项目名称及规模</w:t>
            </w:r>
          </w:p>
        </w:tc>
        <w:tc>
          <w:tcPr>
            <w:tcW w:w="3375" w:type="dxa"/>
            <w:vAlign w:val="center"/>
          </w:tcPr>
          <w:p>
            <w:pPr>
              <w:rPr>
                <w:sz w:val="24"/>
              </w:rPr>
            </w:pPr>
            <w:r>
              <w:rPr>
                <w:rFonts w:hint="eastAsia"/>
                <w:sz w:val="24"/>
              </w:rPr>
              <w:t xml:space="preserve"> 该项目中任职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2" w:hRule="atLeast"/>
          <w:jc w:val="center"/>
        </w:trPr>
        <w:tc>
          <w:tcPr>
            <w:tcW w:w="1995" w:type="dxa"/>
            <w:gridSpan w:val="2"/>
          </w:tcPr>
          <w:p>
            <w:pPr>
              <w:rPr>
                <w:sz w:val="22"/>
              </w:rPr>
            </w:pPr>
          </w:p>
        </w:tc>
        <w:tc>
          <w:tcPr>
            <w:tcW w:w="3990" w:type="dxa"/>
            <w:gridSpan w:val="7"/>
          </w:tcPr>
          <w:p>
            <w:pPr>
              <w:rPr>
                <w:sz w:val="22"/>
              </w:rPr>
            </w:pPr>
          </w:p>
        </w:tc>
        <w:tc>
          <w:tcPr>
            <w:tcW w:w="3375" w:type="dxa"/>
          </w:tcPr>
          <w:p>
            <w:pPr>
              <w:rPr>
                <w:sz w:val="22"/>
              </w:rPr>
            </w:pPr>
          </w:p>
        </w:tc>
      </w:tr>
    </w:tbl>
    <w:p>
      <w:pPr>
        <w:tabs>
          <w:tab w:val="left" w:pos="1680"/>
        </w:tabs>
        <w:rPr>
          <w:sz w:val="24"/>
        </w:rPr>
      </w:pPr>
      <w:r>
        <w:rPr>
          <w:rFonts w:hint="eastAsia"/>
          <w:sz w:val="24"/>
        </w:rPr>
        <w:t>说明：1、</w:t>
      </w:r>
      <w:r>
        <w:rPr>
          <w:rFonts w:hint="eastAsia" w:ascii="宋体" w:hAnsi="宋体"/>
          <w:sz w:val="24"/>
        </w:rPr>
        <w:t>本表应附毕业证书、职称证书、</w:t>
      </w:r>
      <w:r>
        <w:rPr>
          <w:rFonts w:hint="eastAsia"/>
          <w:spacing w:val="-4"/>
          <w:sz w:val="24"/>
        </w:rPr>
        <w:t>执业注册证、</w:t>
      </w:r>
      <w:r>
        <w:rPr>
          <w:rFonts w:hint="eastAsia" w:ascii="宋体" w:hAnsi="宋体"/>
          <w:sz w:val="24"/>
        </w:rPr>
        <w:t>身份证等复印件。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幼圆">
    <w:panose1 w:val="0201050906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singleLevel"/>
    <w:tmpl w:val="00000010"/>
    <w:lvl w:ilvl="0" w:tentative="0">
      <w:start w:val="6"/>
      <w:numFmt w:val="chineseCounting"/>
      <w:suff w:val="nothing"/>
      <w:lvlText w:val="第%1条"/>
      <w:lvlJc w:val="left"/>
    </w:lvl>
  </w:abstractNum>
  <w:abstractNum w:abstractNumId="1">
    <w:nsid w:val="575FADFB"/>
    <w:multiLevelType w:val="singleLevel"/>
    <w:tmpl w:val="575FADFB"/>
    <w:lvl w:ilvl="0" w:tentative="0">
      <w:start w:val="2"/>
      <w:numFmt w:val="chineseCounting"/>
      <w:suff w:val="nothing"/>
      <w:lvlText w:val="%1、"/>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1E6A35"/>
    <w:rsid w:val="04F253C4"/>
    <w:rsid w:val="114E080D"/>
    <w:rsid w:val="149E3CA9"/>
    <w:rsid w:val="2BD14366"/>
    <w:rsid w:val="2E955466"/>
    <w:rsid w:val="2F264567"/>
    <w:rsid w:val="396C05F5"/>
    <w:rsid w:val="427F2A47"/>
    <w:rsid w:val="466F3456"/>
    <w:rsid w:val="46AB1DCF"/>
    <w:rsid w:val="48B425F4"/>
    <w:rsid w:val="5F6E34EC"/>
    <w:rsid w:val="5F9F6467"/>
    <w:rsid w:val="61EE021E"/>
    <w:rsid w:val="68577930"/>
    <w:rsid w:val="6B6B6833"/>
    <w:rsid w:val="6BC0567E"/>
    <w:rsid w:val="6D456A54"/>
    <w:rsid w:val="6D535020"/>
    <w:rsid w:val="6F1E6A35"/>
    <w:rsid w:val="790708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pPr>
    <w:rPr>
      <w:rFonts w:ascii="Times New Roman" w:hAnsi="Times New Roman"/>
      <w:szCs w:val="20"/>
    </w:rPr>
  </w:style>
  <w:style w:type="paragraph" w:styleId="3">
    <w:name w:val="Plain Text"/>
    <w:basedOn w:val="1"/>
    <w:qFormat/>
    <w:uiPriority w:val="0"/>
    <w:rPr>
      <w:rFonts w:ascii="宋体" w:hAnsi="Courier New" w:cs="Courier New"/>
      <w:szCs w:val="21"/>
    </w:rPr>
  </w:style>
  <w:style w:type="paragraph" w:styleId="4">
    <w:name w:val="Date"/>
    <w:basedOn w:val="1"/>
    <w:next w:val="1"/>
    <w:qFormat/>
    <w:uiPriority w:val="0"/>
    <w:rPr>
      <w:rFonts w:eastAsia="仿宋_GB2312"/>
      <w:sz w:val="30"/>
    </w:rPr>
  </w:style>
  <w:style w:type="paragraph" w:styleId="5">
    <w:name w:val="toc 1"/>
    <w:basedOn w:val="1"/>
    <w:next w:val="1"/>
    <w:qFormat/>
    <w:uiPriority w:val="0"/>
    <w:pPr>
      <w:tabs>
        <w:tab w:val="right" w:leader="dot" w:pos="9340"/>
      </w:tabs>
      <w:jc w:val="center"/>
    </w:pPr>
    <w:rPr>
      <w:rFonts w:ascii="宋体" w:hAnsi="宋体"/>
      <w:b/>
      <w:sz w:val="32"/>
    </w:rPr>
  </w:style>
  <w:style w:type="paragraph" w:customStyle="1" w:styleId="8">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9">
    <w:name w:val="样式2"/>
    <w:basedOn w:val="1"/>
    <w:qFormat/>
    <w:uiPriority w:val="0"/>
    <w:pPr>
      <w:adjustRightInd w:val="0"/>
      <w:snapToGrid w:val="0"/>
      <w:spacing w:line="480" w:lineRule="auto"/>
      <w:jc w:val="center"/>
      <w:textAlignment w:val="baseline"/>
    </w:pPr>
    <w:rPr>
      <w:rFonts w:eastAsia="幼圆"/>
      <w:spacing w:val="12"/>
      <w:kern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2018-06-04T01:36:00Z</dcterms:created>
  <dc:creator>爱的味道，我知道</dc:creator>
  <cp:lastModifiedBy>阿纪</cp:lastModifiedBy>
  <dcterms:modified xsi:type="dcterms:W3CDTF">2019-06-04T02:51:59Z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